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30080" w14:textId="64096466" w:rsidR="00C01ECF" w:rsidRPr="00C01ECF" w:rsidRDefault="00AD19FA" w:rsidP="00C01ECF">
      <w:pPr>
        <w:rPr>
          <w:b/>
          <w:bCs/>
        </w:rPr>
      </w:pPr>
      <w:r>
        <w:rPr>
          <w:b/>
        </w:rPr>
        <w:t>D</w:t>
      </w:r>
      <w:r w:rsidR="00C01ECF">
        <w:rPr>
          <w:b/>
        </w:rPr>
        <w:t>éfinir le changement</w:t>
      </w:r>
    </w:p>
    <w:p w14:paraId="19D6FAA1" w14:textId="77777777" w:rsidR="00C01ECF" w:rsidRPr="00C01ECF" w:rsidRDefault="00C01ECF" w:rsidP="00C01ECF">
      <w:pPr>
        <w:rPr>
          <w:b/>
          <w:bCs/>
        </w:rPr>
      </w:pPr>
      <w:r>
        <w:rPr>
          <w:b/>
        </w:rPr>
        <w:t>Introduction</w:t>
      </w:r>
    </w:p>
    <w:p w14:paraId="6759BAF1" w14:textId="568E4EAF" w:rsidR="00C01ECF" w:rsidRPr="00C01ECF" w:rsidRDefault="00C01ECF" w:rsidP="00C01ECF">
      <w:r>
        <w:t xml:space="preserve">Il est essentiel de définir clairement le changement aux premières étapes pour assurer le succès de toute initiative de changement. Le présent guide </w:t>
      </w:r>
      <w:r w:rsidR="001B4EFC">
        <w:t>contient</w:t>
      </w:r>
      <w:r>
        <w:t xml:space="preserve"> six questions et considérations essentielles pour les leaders du changement à la phase 1 afin de créer une solide «</w:t>
      </w:r>
      <w:r w:rsidR="00C94130">
        <w:t> </w:t>
      </w:r>
      <w:r>
        <w:t>définition du changement</w:t>
      </w:r>
      <w:r w:rsidR="00C94130">
        <w:t> </w:t>
      </w:r>
      <w:r>
        <w:t xml:space="preserve">». Cette définition </w:t>
      </w:r>
      <w:r w:rsidR="001B4EFC">
        <w:t>cadre</w:t>
      </w:r>
      <w:r>
        <w:t xml:space="preserve"> avec l’énoncé de vision du changement, mais elle est distincte de l’argumentaire en faveur du changement.</w:t>
      </w:r>
    </w:p>
    <w:p w14:paraId="7865A230" w14:textId="77777777" w:rsidR="00C01ECF" w:rsidRPr="00C01ECF" w:rsidRDefault="00C01ECF" w:rsidP="00C01ECF">
      <w:pPr>
        <w:rPr>
          <w:b/>
          <w:bCs/>
        </w:rPr>
      </w:pPr>
      <w:r>
        <w:rPr>
          <w:b/>
        </w:rPr>
        <w:t>Modèle pour définir le changement à la phase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3"/>
        <w:gridCol w:w="6492"/>
        <w:gridCol w:w="2035"/>
      </w:tblGrid>
      <w:tr w:rsidR="00C01ECF" w:rsidRPr="00C01ECF" w14:paraId="0440763E" w14:textId="77777777" w:rsidTr="00C01ECF">
        <w:trPr>
          <w:tblHeader/>
          <w:tblCellSpacing w:w="15" w:type="dxa"/>
        </w:trPr>
        <w:tc>
          <w:tcPr>
            <w:tcW w:w="0" w:type="auto"/>
            <w:vAlign w:val="center"/>
            <w:hideMark/>
          </w:tcPr>
          <w:p w14:paraId="6E0C0831" w14:textId="77777777" w:rsidR="00C01ECF" w:rsidRPr="00C01ECF" w:rsidRDefault="00C01ECF" w:rsidP="00C01ECF">
            <w:pPr>
              <w:rPr>
                <w:b/>
                <w:bCs/>
              </w:rPr>
            </w:pPr>
            <w:r>
              <w:rPr>
                <w:b/>
              </w:rPr>
              <w:t>Question</w:t>
            </w:r>
          </w:p>
        </w:tc>
        <w:tc>
          <w:tcPr>
            <w:tcW w:w="6462" w:type="dxa"/>
            <w:vAlign w:val="center"/>
            <w:hideMark/>
          </w:tcPr>
          <w:p w14:paraId="5EA32A46" w14:textId="77777777" w:rsidR="00C01ECF" w:rsidRPr="00C01ECF" w:rsidRDefault="00C01ECF" w:rsidP="00C01ECF">
            <w:pPr>
              <w:rPr>
                <w:b/>
                <w:bCs/>
              </w:rPr>
            </w:pPr>
            <w:r>
              <w:rPr>
                <w:b/>
              </w:rPr>
              <w:t>Options</w:t>
            </w:r>
          </w:p>
        </w:tc>
        <w:tc>
          <w:tcPr>
            <w:tcW w:w="1990" w:type="dxa"/>
            <w:vAlign w:val="center"/>
            <w:hideMark/>
          </w:tcPr>
          <w:p w14:paraId="34999D9E" w14:textId="77777777" w:rsidR="00C01ECF" w:rsidRPr="00C01ECF" w:rsidRDefault="00C01ECF" w:rsidP="00C01ECF">
            <w:pPr>
              <w:rPr>
                <w:b/>
                <w:bCs/>
              </w:rPr>
            </w:pPr>
            <w:r>
              <w:rPr>
                <w:b/>
              </w:rPr>
              <w:t>Réponse</w:t>
            </w:r>
          </w:p>
        </w:tc>
      </w:tr>
      <w:tr w:rsidR="00C01ECF" w:rsidRPr="00C01ECF" w14:paraId="752EAE74" w14:textId="77777777" w:rsidTr="00C01ECF">
        <w:trPr>
          <w:tblCellSpacing w:w="15" w:type="dxa"/>
        </w:trPr>
        <w:tc>
          <w:tcPr>
            <w:tcW w:w="0" w:type="auto"/>
            <w:vAlign w:val="center"/>
            <w:hideMark/>
          </w:tcPr>
          <w:p w14:paraId="3804D2B5" w14:textId="6EAB627C" w:rsidR="00C01ECF" w:rsidRPr="00C01ECF" w:rsidRDefault="00C01ECF" w:rsidP="00C01ECF">
            <w:r>
              <w:rPr>
                <w:b/>
              </w:rPr>
              <w:t>Quelle est la portée du changement</w:t>
            </w:r>
            <w:r w:rsidR="00C94130">
              <w:rPr>
                <w:b/>
              </w:rPr>
              <w:t> </w:t>
            </w:r>
            <w:r>
              <w:rPr>
                <w:b/>
              </w:rPr>
              <w:t>?</w:t>
            </w:r>
          </w:p>
        </w:tc>
        <w:tc>
          <w:tcPr>
            <w:tcW w:w="6462" w:type="dxa"/>
            <w:vAlign w:val="center"/>
            <w:hideMark/>
          </w:tcPr>
          <w:p w14:paraId="2C144DB6" w14:textId="2C85BD81" w:rsidR="00C01ECF" w:rsidRPr="00C01ECF" w:rsidRDefault="00C01ECF" w:rsidP="00C01ECF">
            <w:r>
              <w:t>À l’échelle de l’organisation</w:t>
            </w:r>
            <w:r w:rsidR="001B4EFC">
              <w:t>,</w:t>
            </w:r>
            <w:r>
              <w:t xml:space="preserve"> </w:t>
            </w:r>
            <w:r w:rsidR="00AD19FA">
              <w:t xml:space="preserve">secteurs, directions générales, divisions, </w:t>
            </w:r>
            <w:r>
              <w:t>équipes</w:t>
            </w:r>
            <w:r w:rsidR="00AD19FA">
              <w:t xml:space="preserve">, </w:t>
            </w:r>
            <w:r>
              <w:t>unités</w:t>
            </w:r>
          </w:p>
        </w:tc>
        <w:tc>
          <w:tcPr>
            <w:tcW w:w="1990" w:type="dxa"/>
            <w:vAlign w:val="center"/>
            <w:hideMark/>
          </w:tcPr>
          <w:p w14:paraId="21F5FE6F" w14:textId="77777777" w:rsidR="00C01ECF" w:rsidRPr="00C01ECF" w:rsidRDefault="00C01ECF" w:rsidP="00C01ECF"/>
        </w:tc>
      </w:tr>
      <w:tr w:rsidR="00C01ECF" w:rsidRPr="00C01ECF" w14:paraId="04E8E0D6" w14:textId="77777777" w:rsidTr="00C01ECF">
        <w:trPr>
          <w:tblCellSpacing w:w="15" w:type="dxa"/>
        </w:trPr>
        <w:tc>
          <w:tcPr>
            <w:tcW w:w="0" w:type="auto"/>
            <w:vAlign w:val="center"/>
            <w:hideMark/>
          </w:tcPr>
          <w:p w14:paraId="1AE798F2" w14:textId="3FEE134D" w:rsidR="00C01ECF" w:rsidRPr="00C01ECF" w:rsidRDefault="00C01ECF" w:rsidP="00C01ECF">
            <w:r>
              <w:rPr>
                <w:b/>
              </w:rPr>
              <w:t>Quelle est la nature du changement</w:t>
            </w:r>
            <w:r w:rsidR="00C94130">
              <w:rPr>
                <w:b/>
              </w:rPr>
              <w:t> </w:t>
            </w:r>
            <w:r>
              <w:rPr>
                <w:b/>
              </w:rPr>
              <w:t>?</w:t>
            </w:r>
          </w:p>
        </w:tc>
        <w:tc>
          <w:tcPr>
            <w:tcW w:w="6462" w:type="dxa"/>
            <w:vAlign w:val="center"/>
            <w:hideMark/>
          </w:tcPr>
          <w:p w14:paraId="41E338AE" w14:textId="52D27DED" w:rsidR="00C01ECF" w:rsidRPr="00C01ECF" w:rsidRDefault="00C01ECF" w:rsidP="00C01ECF">
            <w:r>
              <w:t xml:space="preserve">Axé sur les personnes, </w:t>
            </w:r>
            <w:r w:rsidR="001B4EFC">
              <w:t xml:space="preserve">axé sur </w:t>
            </w:r>
            <w:r>
              <w:t>les processus</w:t>
            </w:r>
            <w:r w:rsidR="001B4EFC">
              <w:t xml:space="preserve">, axé sur </w:t>
            </w:r>
            <w:r>
              <w:t>la technologie</w:t>
            </w:r>
          </w:p>
        </w:tc>
        <w:tc>
          <w:tcPr>
            <w:tcW w:w="1990" w:type="dxa"/>
            <w:vAlign w:val="center"/>
            <w:hideMark/>
          </w:tcPr>
          <w:p w14:paraId="450250F7" w14:textId="77777777" w:rsidR="00C01ECF" w:rsidRPr="00C01ECF" w:rsidRDefault="00C01ECF" w:rsidP="00C01ECF"/>
        </w:tc>
      </w:tr>
      <w:tr w:rsidR="00C01ECF" w:rsidRPr="00C01ECF" w14:paraId="1E87DC09" w14:textId="77777777" w:rsidTr="00C01ECF">
        <w:trPr>
          <w:tblCellSpacing w:w="15" w:type="dxa"/>
        </w:trPr>
        <w:tc>
          <w:tcPr>
            <w:tcW w:w="0" w:type="auto"/>
            <w:vAlign w:val="center"/>
            <w:hideMark/>
          </w:tcPr>
          <w:p w14:paraId="750621B2" w14:textId="2B674C50" w:rsidR="00C01ECF" w:rsidRPr="00C01ECF" w:rsidRDefault="00C01ECF" w:rsidP="00C01ECF">
            <w:r>
              <w:rPr>
                <w:b/>
              </w:rPr>
              <w:t>Quelle est l’ampleur du changement</w:t>
            </w:r>
            <w:r w:rsidR="00C94130">
              <w:rPr>
                <w:b/>
              </w:rPr>
              <w:t> </w:t>
            </w:r>
            <w:r>
              <w:rPr>
                <w:b/>
              </w:rPr>
              <w:t>?</w:t>
            </w:r>
          </w:p>
        </w:tc>
        <w:tc>
          <w:tcPr>
            <w:tcW w:w="6462" w:type="dxa"/>
            <w:vAlign w:val="center"/>
            <w:hideMark/>
          </w:tcPr>
          <w:p w14:paraId="07478D19" w14:textId="77777777" w:rsidR="00C01ECF" w:rsidRPr="00C01ECF" w:rsidRDefault="00C01ECF" w:rsidP="00C01ECF">
            <w:r>
              <w:t>Transformationnel (changement fondamental de la culture, de la stratégie ou du modèle opérationnel), transitoire (remplacement des systèmes ou des processus existants par de nouveaux), progressif (petites améliorations continues aux processus ou structures existants)</w:t>
            </w:r>
          </w:p>
        </w:tc>
        <w:tc>
          <w:tcPr>
            <w:tcW w:w="1990" w:type="dxa"/>
            <w:vAlign w:val="center"/>
            <w:hideMark/>
          </w:tcPr>
          <w:p w14:paraId="5EFCAD0E" w14:textId="77777777" w:rsidR="00C01ECF" w:rsidRPr="00C01ECF" w:rsidRDefault="00C01ECF" w:rsidP="00C01ECF"/>
        </w:tc>
      </w:tr>
      <w:tr w:rsidR="00C01ECF" w:rsidRPr="00C01ECF" w14:paraId="6D730698" w14:textId="77777777" w:rsidTr="00C01ECF">
        <w:trPr>
          <w:tblCellSpacing w:w="15" w:type="dxa"/>
        </w:trPr>
        <w:tc>
          <w:tcPr>
            <w:tcW w:w="0" w:type="auto"/>
            <w:vAlign w:val="center"/>
            <w:hideMark/>
          </w:tcPr>
          <w:p w14:paraId="5D1118F7" w14:textId="34E75CA6" w:rsidR="00C01ECF" w:rsidRPr="00C01ECF" w:rsidRDefault="001B4EFC" w:rsidP="00C01ECF">
            <w:r>
              <w:rPr>
                <w:b/>
              </w:rPr>
              <w:t>En quoi</w:t>
            </w:r>
            <w:r w:rsidR="00C01ECF">
              <w:rPr>
                <w:b/>
              </w:rPr>
              <w:t xml:space="preserve"> le changement </w:t>
            </w:r>
            <w:r>
              <w:rPr>
                <w:b/>
              </w:rPr>
              <w:t>cadre</w:t>
            </w:r>
            <w:r w:rsidR="00C01ECF">
              <w:rPr>
                <w:b/>
              </w:rPr>
              <w:t>-t-il avec d’autres initiatives</w:t>
            </w:r>
            <w:r w:rsidR="00C94130">
              <w:rPr>
                <w:b/>
              </w:rPr>
              <w:t> </w:t>
            </w:r>
            <w:r w:rsidR="00C01ECF">
              <w:rPr>
                <w:b/>
              </w:rPr>
              <w:t>?</w:t>
            </w:r>
          </w:p>
        </w:tc>
        <w:tc>
          <w:tcPr>
            <w:tcW w:w="6462" w:type="dxa"/>
            <w:vAlign w:val="center"/>
            <w:hideMark/>
          </w:tcPr>
          <w:p w14:paraId="73F79172" w14:textId="77AC6727" w:rsidR="00C01ECF" w:rsidRPr="00C01ECF" w:rsidRDefault="001B4EFC" w:rsidP="00C01ECF">
            <w:r>
              <w:t xml:space="preserve">S’inscrit dans </w:t>
            </w:r>
            <w:r w:rsidR="00C01ECF">
              <w:t xml:space="preserve">une initiative plus vaste, en conjonction avec d’autres changements, changement </w:t>
            </w:r>
            <w:r>
              <w:t>indépendant</w:t>
            </w:r>
          </w:p>
        </w:tc>
        <w:tc>
          <w:tcPr>
            <w:tcW w:w="1990" w:type="dxa"/>
            <w:vAlign w:val="center"/>
            <w:hideMark/>
          </w:tcPr>
          <w:p w14:paraId="7B93BAD2" w14:textId="77777777" w:rsidR="00C01ECF" w:rsidRPr="00C01ECF" w:rsidRDefault="00C01ECF" w:rsidP="00C01ECF"/>
        </w:tc>
      </w:tr>
      <w:tr w:rsidR="00C01ECF" w:rsidRPr="00C01ECF" w14:paraId="3C226C58" w14:textId="77777777" w:rsidTr="00C01ECF">
        <w:trPr>
          <w:tblCellSpacing w:w="15" w:type="dxa"/>
        </w:trPr>
        <w:tc>
          <w:tcPr>
            <w:tcW w:w="0" w:type="auto"/>
            <w:vAlign w:val="center"/>
            <w:hideMark/>
          </w:tcPr>
          <w:p w14:paraId="70D0DC3E" w14:textId="2ADA2000" w:rsidR="00C01ECF" w:rsidRPr="00C01ECF" w:rsidRDefault="00C01ECF" w:rsidP="00C01ECF">
            <w:r>
              <w:rPr>
                <w:b/>
              </w:rPr>
              <w:t>Qui sont les principaux intervenants</w:t>
            </w:r>
            <w:r w:rsidR="00C94130">
              <w:rPr>
                <w:b/>
              </w:rPr>
              <w:t> </w:t>
            </w:r>
            <w:r>
              <w:rPr>
                <w:b/>
              </w:rPr>
              <w:t>?</w:t>
            </w:r>
          </w:p>
        </w:tc>
        <w:tc>
          <w:tcPr>
            <w:tcW w:w="6462" w:type="dxa"/>
            <w:vAlign w:val="center"/>
            <w:hideMark/>
          </w:tcPr>
          <w:p w14:paraId="179E2D70" w14:textId="438C5855" w:rsidR="00C01ECF" w:rsidRPr="00C01ECF" w:rsidRDefault="00C01ECF" w:rsidP="00C01ECF">
            <w:r>
              <w:t xml:space="preserve">Employés, clients, partenaires externes, services/équipes/unités </w:t>
            </w:r>
            <w:r w:rsidR="001B4EFC">
              <w:t>précis</w:t>
            </w:r>
          </w:p>
        </w:tc>
        <w:tc>
          <w:tcPr>
            <w:tcW w:w="1990" w:type="dxa"/>
            <w:vAlign w:val="center"/>
            <w:hideMark/>
          </w:tcPr>
          <w:p w14:paraId="2A41DF5B" w14:textId="77777777" w:rsidR="00C01ECF" w:rsidRPr="00C01ECF" w:rsidRDefault="00C01ECF" w:rsidP="00C01ECF"/>
        </w:tc>
      </w:tr>
      <w:tr w:rsidR="00C01ECF" w:rsidRPr="00C01ECF" w14:paraId="57B8B02A" w14:textId="77777777" w:rsidTr="00C01ECF">
        <w:trPr>
          <w:tblCellSpacing w:w="15" w:type="dxa"/>
        </w:trPr>
        <w:tc>
          <w:tcPr>
            <w:tcW w:w="0" w:type="auto"/>
            <w:vAlign w:val="center"/>
            <w:hideMark/>
          </w:tcPr>
          <w:p w14:paraId="0FA32DFC" w14:textId="0D0A75B9" w:rsidR="00C01ECF" w:rsidRPr="00C01ECF" w:rsidRDefault="00C01ECF" w:rsidP="00C01ECF">
            <w:r>
              <w:rPr>
                <w:b/>
              </w:rPr>
              <w:t>Quels sont les avantages attendus et les risques</w:t>
            </w:r>
            <w:r w:rsidR="00C94130">
              <w:rPr>
                <w:b/>
              </w:rPr>
              <w:t> </w:t>
            </w:r>
            <w:r>
              <w:rPr>
                <w:b/>
              </w:rPr>
              <w:t>?</w:t>
            </w:r>
          </w:p>
        </w:tc>
        <w:tc>
          <w:tcPr>
            <w:tcW w:w="6462" w:type="dxa"/>
            <w:vAlign w:val="center"/>
            <w:hideMark/>
          </w:tcPr>
          <w:p w14:paraId="0227D100" w14:textId="52908C79" w:rsidR="00C01ECF" w:rsidRPr="00C01ECF" w:rsidRDefault="00C01ECF" w:rsidP="00C01ECF">
            <w:r>
              <w:t>Avantages : Amélioration de l’efficacité, réduction des coûts, amélioration de la satisfaction des clients.</w:t>
            </w:r>
            <w:r>
              <w:br/>
              <w:t xml:space="preserve">Risques : Résistance au changement, problèmes techniques, </w:t>
            </w:r>
            <w:r w:rsidR="005D26C9">
              <w:t>interruptions</w:t>
            </w:r>
            <w:r>
              <w:t xml:space="preserve"> de service.</w:t>
            </w:r>
          </w:p>
        </w:tc>
        <w:tc>
          <w:tcPr>
            <w:tcW w:w="1990" w:type="dxa"/>
            <w:vAlign w:val="center"/>
            <w:hideMark/>
          </w:tcPr>
          <w:p w14:paraId="4C89A62B" w14:textId="77777777" w:rsidR="00C01ECF" w:rsidRPr="00C01ECF" w:rsidRDefault="00C01ECF" w:rsidP="00C01ECF"/>
        </w:tc>
      </w:tr>
    </w:tbl>
    <w:p w14:paraId="634B255B" w14:textId="77777777" w:rsidR="00C01ECF" w:rsidRPr="00C01ECF" w:rsidRDefault="00C01ECF" w:rsidP="00C01ECF">
      <w:pPr>
        <w:rPr>
          <w:b/>
          <w:bCs/>
        </w:rPr>
      </w:pPr>
      <w:r>
        <w:rPr>
          <w:b/>
        </w:rPr>
        <w:t>Prochaines étapes : Formuler votre description du changement</w:t>
      </w:r>
    </w:p>
    <w:p w14:paraId="54E4F5B0" w14:textId="77777777" w:rsidR="00C01ECF" w:rsidRPr="00C01ECF" w:rsidRDefault="00C01ECF" w:rsidP="00C01ECF">
      <w:r>
        <w:t>Ensuite, prenez les réponses que vous avez et utilisez-les pour formuler un récit qui ressemble à l’exemple ci-dessous :</w:t>
      </w:r>
    </w:p>
    <w:p w14:paraId="6EB254C6" w14:textId="77777777" w:rsidR="00C01ECF" w:rsidRPr="00C01ECF" w:rsidRDefault="00C01ECF" w:rsidP="00C01ECF">
      <w:pPr>
        <w:rPr>
          <w:b/>
          <w:bCs/>
        </w:rPr>
      </w:pPr>
      <w:r>
        <w:rPr>
          <w:b/>
        </w:rPr>
        <w:t>Exemple de description de la définition du changement</w:t>
      </w:r>
    </w:p>
    <w:p w14:paraId="4A6B2917" w14:textId="6009AFD5" w:rsidR="00C01ECF" w:rsidRPr="00C01ECF" w:rsidRDefault="00C01ECF" w:rsidP="00C01ECF">
      <w:r>
        <w:t>«</w:t>
      </w:r>
      <w:r w:rsidR="00C94130">
        <w:t> </w:t>
      </w:r>
      <w:r>
        <w:t xml:space="preserve">Cette initiative de changement touchera tous les services et toutes les équipes de l’organisation. Le changement sera axé sur la technologie et permettra de mettre en œuvre de nouveaux outils et processus numériques. Il s’agira d’un changement transformationnel qui modifiera fondamentalement la façon dont l’organisation fonctionne et sert ses clients. Le changement </w:t>
      </w:r>
      <w:r w:rsidR="005D26C9">
        <w:t xml:space="preserve">s’inscrit dans </w:t>
      </w:r>
      <w:r>
        <w:t>une initiative stratégique plus vaste visant à moderniser les activités de l’organisation et à améliorer le service à la clientèle. Les principaux intervenants comprennent tous les employés, les clients et les partenaires externes. Le changement devrait améliorer l’efficacité opérationnelle, réduire les coûts et améliorer la satisfaction des clients. Les risques comprennent la résistance au changement, les problèmes techniques liés aux nouveaux systèmes et les interruptions de service pendant la mise en œuvre.</w:t>
      </w:r>
      <w:r w:rsidR="00C94130">
        <w:t> </w:t>
      </w:r>
      <w:r>
        <w:t>»</w:t>
      </w:r>
    </w:p>
    <w:p w14:paraId="0C142642" w14:textId="3E37B0B2" w:rsidR="00C01ECF" w:rsidRPr="00C01ECF" w:rsidRDefault="00C01ECF" w:rsidP="00C01ECF">
      <w:pPr>
        <w:rPr>
          <w:b/>
          <w:bCs/>
        </w:rPr>
      </w:pPr>
      <w:r>
        <w:rPr>
          <w:b/>
        </w:rPr>
        <w:t xml:space="preserve">Le lien avec l’argumentaire </w:t>
      </w:r>
      <w:r w:rsidR="005D26C9">
        <w:rPr>
          <w:b/>
        </w:rPr>
        <w:t xml:space="preserve">en faveur du changement </w:t>
      </w:r>
      <w:r>
        <w:rPr>
          <w:b/>
        </w:rPr>
        <w:t>et la vision du changement</w:t>
      </w:r>
    </w:p>
    <w:p w14:paraId="7C0C6FB7" w14:textId="77777777" w:rsidR="00C01ECF" w:rsidRPr="00C01ECF" w:rsidRDefault="00C01ECF" w:rsidP="00C01ECF">
      <w:pPr>
        <w:numPr>
          <w:ilvl w:val="0"/>
          <w:numId w:val="1"/>
        </w:numPr>
      </w:pPr>
      <w:r>
        <w:rPr>
          <w:b/>
        </w:rPr>
        <w:t>Argumentaire en faveur du changement :</w:t>
      </w:r>
    </w:p>
    <w:p w14:paraId="0426B319" w14:textId="179E9591" w:rsidR="00C01ECF" w:rsidRPr="00C01ECF" w:rsidRDefault="00551670" w:rsidP="00C01ECF">
      <w:pPr>
        <w:numPr>
          <w:ilvl w:val="1"/>
          <w:numId w:val="1"/>
        </w:numPr>
      </w:pPr>
      <w:r>
        <w:rPr>
          <w:b/>
        </w:rPr>
        <w:lastRenderedPageBreak/>
        <w:t>But</w:t>
      </w:r>
      <w:r w:rsidR="00C01ECF">
        <w:rPr>
          <w:b/>
        </w:rPr>
        <w:t> :</w:t>
      </w:r>
      <w:r w:rsidR="00C01ECF">
        <w:t xml:space="preserve"> L’argumentaire en faveur du changement explique pourquoi le changement est nécessaire, en mettant l’accent sur l’urgence et les risques si aucun changement ne se produit.</w:t>
      </w:r>
    </w:p>
    <w:p w14:paraId="5BB1840C" w14:textId="4DC8D653" w:rsidR="00C01ECF" w:rsidRPr="00C01ECF" w:rsidRDefault="00C01ECF" w:rsidP="00C01ECF">
      <w:pPr>
        <w:numPr>
          <w:ilvl w:val="1"/>
          <w:numId w:val="1"/>
        </w:numPr>
      </w:pPr>
      <w:r>
        <w:rPr>
          <w:b/>
        </w:rPr>
        <w:t>Lien :</w:t>
      </w:r>
      <w:r>
        <w:t xml:space="preserve"> La description créée à partir des réponses aux six questions fournit les renseignements de base qui appuient l’argumentaire en faveur du changement. Elle comprend la portée, la nature, </w:t>
      </w:r>
      <w:r w:rsidR="005D26C9">
        <w:t>l’ampleur</w:t>
      </w:r>
      <w:r>
        <w:t xml:space="preserve">, </w:t>
      </w:r>
      <w:r w:rsidR="005D26C9">
        <w:t>la concordance</w:t>
      </w:r>
      <w:r>
        <w:t>, les intervenants, les avantages et les risques, qui sont des éléments essentiels d’un argumentaire convaincant en faveur du changement.</w:t>
      </w:r>
    </w:p>
    <w:p w14:paraId="4423A284" w14:textId="77777777" w:rsidR="00C01ECF" w:rsidRPr="00C01ECF" w:rsidRDefault="00C01ECF" w:rsidP="00C01ECF">
      <w:pPr>
        <w:numPr>
          <w:ilvl w:val="0"/>
          <w:numId w:val="1"/>
        </w:numPr>
      </w:pPr>
      <w:r>
        <w:rPr>
          <w:b/>
        </w:rPr>
        <w:t>Vision du changement :</w:t>
      </w:r>
    </w:p>
    <w:p w14:paraId="261E79D9" w14:textId="7028A984" w:rsidR="00C01ECF" w:rsidRPr="00C01ECF" w:rsidRDefault="00551670" w:rsidP="00C01ECF">
      <w:pPr>
        <w:numPr>
          <w:ilvl w:val="1"/>
          <w:numId w:val="1"/>
        </w:numPr>
      </w:pPr>
      <w:r>
        <w:rPr>
          <w:b/>
        </w:rPr>
        <w:t>Bu</w:t>
      </w:r>
      <w:r w:rsidR="00C01ECF">
        <w:rPr>
          <w:b/>
        </w:rPr>
        <w:t>t :</w:t>
      </w:r>
      <w:r w:rsidR="00C01ECF">
        <w:t xml:space="preserve"> La vision du changement articule l’état futur souhaité d’une manière inspirante et motivante, en </w:t>
      </w:r>
      <w:r w:rsidR="005D26C9">
        <w:t>apportant</w:t>
      </w:r>
      <w:r w:rsidR="00C01ECF">
        <w:t xml:space="preserve"> une orientation et un but.</w:t>
      </w:r>
    </w:p>
    <w:p w14:paraId="7A352FC7" w14:textId="77777777" w:rsidR="00C01ECF" w:rsidRPr="00C01ECF" w:rsidRDefault="00C01ECF" w:rsidP="00C01ECF">
      <w:pPr>
        <w:numPr>
          <w:ilvl w:val="1"/>
          <w:numId w:val="1"/>
        </w:numPr>
      </w:pPr>
      <w:r>
        <w:rPr>
          <w:b/>
        </w:rPr>
        <w:t>Lien :</w:t>
      </w:r>
      <w:r>
        <w:t xml:space="preserve"> La description de la définition du changement décrit les éléments clés qui seront intégrés à l’énoncé de vision. Elle garantit que la vision repose sur une compréhension claire de la portée, de la nature et des avantages attendus du changement, ce qui rend la vision à la fois ambitieuse et réalisable.</w:t>
      </w:r>
    </w:p>
    <w:p w14:paraId="6576DD1A" w14:textId="77777777" w:rsidR="00C01ECF" w:rsidRPr="00C01ECF" w:rsidRDefault="00C01ECF" w:rsidP="00C01ECF">
      <w:pPr>
        <w:rPr>
          <w:b/>
          <w:bCs/>
        </w:rPr>
      </w:pPr>
      <w:r>
        <w:rPr>
          <w:b/>
        </w:rPr>
        <w:t>Conclusion</w:t>
      </w:r>
    </w:p>
    <w:p w14:paraId="1C0D195F" w14:textId="58C89C4B" w:rsidR="00C01ECF" w:rsidRPr="00C01ECF" w:rsidRDefault="00C01ECF" w:rsidP="00C01ECF">
      <w:r>
        <w:t xml:space="preserve">En suivant ces étapes et en remplissant le modèle, les leaders du changement peuvent créer une définition claire et réalisable du changement à la phase 1. Cette première étape aidera à élaborer des arguments convaincants en faveur du changement et un énoncé de vision clair, assurant </w:t>
      </w:r>
      <w:r w:rsidR="005D26C9">
        <w:t>la concordance</w:t>
      </w:r>
      <w:r>
        <w:t xml:space="preserve"> et la cohérence de tous les aspects du processus de gestion du changement.</w:t>
      </w:r>
    </w:p>
    <w:p w14:paraId="260EF931" w14:textId="77777777" w:rsidR="003F3357" w:rsidRDefault="003F3357"/>
    <w:sectPr w:rsidR="003F3357" w:rsidSect="00C01ECF">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AFE1D8" w14:textId="77777777" w:rsidR="0058749E" w:rsidRDefault="0058749E" w:rsidP="00E334FE">
      <w:pPr>
        <w:spacing w:after="0" w:line="240" w:lineRule="auto"/>
      </w:pPr>
      <w:r>
        <w:separator/>
      </w:r>
    </w:p>
  </w:endnote>
  <w:endnote w:type="continuationSeparator" w:id="0">
    <w:p w14:paraId="0E8E8C68" w14:textId="77777777" w:rsidR="0058749E" w:rsidRDefault="0058749E" w:rsidP="00E33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40571" w14:textId="77777777" w:rsidR="0058749E" w:rsidRDefault="0058749E" w:rsidP="00E334FE">
      <w:pPr>
        <w:spacing w:after="0" w:line="240" w:lineRule="auto"/>
      </w:pPr>
      <w:r>
        <w:separator/>
      </w:r>
    </w:p>
  </w:footnote>
  <w:footnote w:type="continuationSeparator" w:id="0">
    <w:p w14:paraId="41923743" w14:textId="77777777" w:rsidR="0058749E" w:rsidRDefault="0058749E" w:rsidP="00E334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6802B4"/>
    <w:multiLevelType w:val="multilevel"/>
    <w:tmpl w:val="DA489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99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CF"/>
    <w:rsid w:val="00042BC2"/>
    <w:rsid w:val="00044D4D"/>
    <w:rsid w:val="001B4EFC"/>
    <w:rsid w:val="003F3357"/>
    <w:rsid w:val="00551670"/>
    <w:rsid w:val="0058749E"/>
    <w:rsid w:val="005A64D8"/>
    <w:rsid w:val="005D26C9"/>
    <w:rsid w:val="00644780"/>
    <w:rsid w:val="00660EEB"/>
    <w:rsid w:val="008F695A"/>
    <w:rsid w:val="00AD19FA"/>
    <w:rsid w:val="00C01ECF"/>
    <w:rsid w:val="00C94130"/>
    <w:rsid w:val="00CF5920"/>
    <w:rsid w:val="00DB0CDC"/>
    <w:rsid w:val="00E334FE"/>
    <w:rsid w:val="00EB12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B42C"/>
  <w15:chartTrackingRefBased/>
  <w15:docId w15:val="{7134B930-9C4C-4270-BDDE-56FF54C95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44D4D"/>
    <w:rPr>
      <w:sz w:val="16"/>
      <w:szCs w:val="16"/>
    </w:rPr>
  </w:style>
  <w:style w:type="paragraph" w:styleId="CommentText">
    <w:name w:val="annotation text"/>
    <w:basedOn w:val="Normal"/>
    <w:link w:val="CommentTextChar"/>
    <w:uiPriority w:val="99"/>
    <w:unhideWhenUsed/>
    <w:rsid w:val="00044D4D"/>
    <w:pPr>
      <w:spacing w:line="240" w:lineRule="auto"/>
    </w:pPr>
    <w:rPr>
      <w:sz w:val="20"/>
      <w:szCs w:val="20"/>
    </w:rPr>
  </w:style>
  <w:style w:type="character" w:customStyle="1" w:styleId="CommentTextChar">
    <w:name w:val="Comment Text Char"/>
    <w:basedOn w:val="DefaultParagraphFont"/>
    <w:link w:val="CommentText"/>
    <w:uiPriority w:val="99"/>
    <w:rsid w:val="00044D4D"/>
    <w:rPr>
      <w:sz w:val="20"/>
      <w:szCs w:val="20"/>
    </w:rPr>
  </w:style>
  <w:style w:type="paragraph" w:styleId="CommentSubject">
    <w:name w:val="annotation subject"/>
    <w:basedOn w:val="CommentText"/>
    <w:next w:val="CommentText"/>
    <w:link w:val="CommentSubjectChar"/>
    <w:uiPriority w:val="99"/>
    <w:semiHidden/>
    <w:unhideWhenUsed/>
    <w:rsid w:val="00044D4D"/>
    <w:rPr>
      <w:b/>
      <w:bCs/>
    </w:rPr>
  </w:style>
  <w:style w:type="character" w:customStyle="1" w:styleId="CommentSubjectChar">
    <w:name w:val="Comment Subject Char"/>
    <w:basedOn w:val="CommentTextChar"/>
    <w:link w:val="CommentSubject"/>
    <w:uiPriority w:val="99"/>
    <w:semiHidden/>
    <w:rsid w:val="00044D4D"/>
    <w:rPr>
      <w:b/>
      <w:bCs/>
      <w:sz w:val="20"/>
      <w:szCs w:val="20"/>
    </w:rPr>
  </w:style>
  <w:style w:type="paragraph" w:styleId="Revision">
    <w:name w:val="Revision"/>
    <w:hidden/>
    <w:uiPriority w:val="99"/>
    <w:semiHidden/>
    <w:rsid w:val="008F695A"/>
    <w:pPr>
      <w:spacing w:after="0" w:line="240" w:lineRule="auto"/>
    </w:pPr>
  </w:style>
  <w:style w:type="paragraph" w:styleId="Header">
    <w:name w:val="header"/>
    <w:basedOn w:val="Normal"/>
    <w:link w:val="HeaderChar"/>
    <w:uiPriority w:val="99"/>
    <w:unhideWhenUsed/>
    <w:rsid w:val="00E334FE"/>
    <w:pPr>
      <w:tabs>
        <w:tab w:val="center" w:pos="4703"/>
        <w:tab w:val="right" w:pos="9406"/>
      </w:tabs>
      <w:spacing w:after="0" w:line="240" w:lineRule="auto"/>
    </w:pPr>
  </w:style>
  <w:style w:type="character" w:customStyle="1" w:styleId="HeaderChar">
    <w:name w:val="Header Char"/>
    <w:basedOn w:val="DefaultParagraphFont"/>
    <w:link w:val="Header"/>
    <w:uiPriority w:val="99"/>
    <w:rsid w:val="00E334FE"/>
  </w:style>
  <w:style w:type="paragraph" w:styleId="Footer">
    <w:name w:val="footer"/>
    <w:basedOn w:val="Normal"/>
    <w:link w:val="FooterChar"/>
    <w:uiPriority w:val="99"/>
    <w:unhideWhenUsed/>
    <w:rsid w:val="00E334FE"/>
    <w:pPr>
      <w:tabs>
        <w:tab w:val="center" w:pos="4703"/>
        <w:tab w:val="right" w:pos="9406"/>
      </w:tabs>
      <w:spacing w:after="0" w:line="240" w:lineRule="auto"/>
    </w:pPr>
  </w:style>
  <w:style w:type="character" w:customStyle="1" w:styleId="FooterChar">
    <w:name w:val="Footer Char"/>
    <w:basedOn w:val="DefaultParagraphFont"/>
    <w:link w:val="Footer"/>
    <w:uiPriority w:val="99"/>
    <w:rsid w:val="00E334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87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635</Words>
  <Characters>3624</Characters>
  <Application>Microsoft Office Word</Application>
  <DocSecurity>0</DocSecurity>
  <Lines>30</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IRCC</Company>
  <LinksUpToDate>false</LinksUpToDate>
  <CharactersWithSpaces>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Sonia ElHafdhi</cp:lastModifiedBy>
  <cp:revision>5</cp:revision>
  <dcterms:created xsi:type="dcterms:W3CDTF">2024-10-30T14:28:00Z</dcterms:created>
  <dcterms:modified xsi:type="dcterms:W3CDTF">2024-12-13T17:23:00Z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2024-11-06T16:57:15Z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e9244ea0-594c-4ed5-83f2-4b8d2245b8e0</vt:lpwstr>
  </property>
  <property fmtid="{D5CDD505-2E9C-101B-9397-08002B2CF9AE}" pid="8" name="MSIP_Label_834ed4f5-eae4-40c7-82be-b1cdf720a1b9_ContentBits">
    <vt:lpwstr>0</vt:lpwstr>
  </property>
</Properties>
</file>