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E129" w14:textId="09895ACD" w:rsidR="00823885" w:rsidRPr="00823885" w:rsidRDefault="00BF3C4F" w:rsidP="00823885">
      <w:pPr>
        <w:spacing w:before="480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</w:t>
      </w:r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t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hour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despair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sits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crumpled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waiting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sun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sets. He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lays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head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upon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desk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 A </w:t>
      </w:r>
      <w:proofErr w:type="spellStart"/>
      <w:r w:rsidR="00823885" w:rsidRPr="0082388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s-ES"/>
        </w:rPr>
        <w:t>plot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—he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must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have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 </w:t>
      </w:r>
      <w:proofErr w:type="spellStart"/>
      <w:r w:rsidR="00823885" w:rsidRPr="0082388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s-ES"/>
        </w:rPr>
        <w:t>plot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public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ravenous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story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has no use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fine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observations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subtle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characterizations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 A </w:t>
      </w:r>
      <w:proofErr w:type="spellStart"/>
      <w:r w:rsidR="00823885" w:rsidRPr="0082388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s-ES"/>
        </w:rPr>
        <w:t>plot</w:t>
      </w:r>
      <w:proofErr w:type="spellEnd"/>
      <w:r w:rsidR="00823885" w:rsidRPr="0082388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s-ES"/>
        </w:rPr>
        <w:t>:</w:t>
      </w:r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 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publishers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require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wife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demands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there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child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now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Slowly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miserably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he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gouges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words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out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himself</w:t>
      </w:r>
      <w:proofErr w:type="spellEnd"/>
      <w:r w:rsidR="00823885"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</w:t>
      </w:r>
    </w:p>
    <w:p w14:paraId="4CA4C82C" w14:textId="77777777" w:rsidR="00823885" w:rsidRPr="00823885" w:rsidRDefault="00823885" w:rsidP="00823885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George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Gissing’s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1891 novel, “New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Grub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Street,”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pitiless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portraits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life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age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Set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among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London’s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hacks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grinds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women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inkiest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description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story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follows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Edwin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Reardon’s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nervous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financial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collapse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as he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struggles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complete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might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friend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sleek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cynical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Jasper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Milvain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regards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efforts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as so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much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unnecessary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fuss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Literature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nowadays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trade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Milvain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maintains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matter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deft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pandering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wants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supply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God’s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sake,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style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efficiency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</w:t>
      </w:r>
    </w:p>
    <w:p w14:paraId="68A01780" w14:textId="77777777" w:rsidR="00823885" w:rsidRPr="00823885" w:rsidRDefault="00823885" w:rsidP="00823885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just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usual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demons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skimpy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word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rates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self-doubt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smooth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ascension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one’s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enemies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torture Reardon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strictures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three-volume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frigate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dominated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Victorian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novel-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triple-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decker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called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much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work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likes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Charlotte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Brontë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George Eliot,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Benjamin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Disraeli, and Anthony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Trollope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: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typically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nine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hundred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octavo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pages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divided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volumes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three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hundred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pages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each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handsomely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printed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bound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three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volumes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lie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before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like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interminable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desert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,” Reardon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moans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Impossible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get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through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Gissing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lifted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laments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from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own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; “New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Grub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Street”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itself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triple-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decker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Gissing’s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eighth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and he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used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every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available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trick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stretch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wheezily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length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padding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trade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Trollope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called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literature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at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time.</w:t>
      </w:r>
    </w:p>
    <w:p w14:paraId="60B26955" w14:textId="77777777" w:rsidR="00823885" w:rsidRPr="00823885" w:rsidRDefault="00823885" w:rsidP="00823885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luxury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items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unaffordable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outright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purchase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, triple-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deckers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championed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Mudie’s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Select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Library,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behemoth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British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distribution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founder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 Charles Edward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Mudie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often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bought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bulk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lastRenderedPageBreak/>
        <w:t>print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run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could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demand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commensurate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discounts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from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publishers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appeal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plain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: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since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subscribers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—at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least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those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paying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standard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rate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guinea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year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could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borrow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volume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at a time,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each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triple-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decker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could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circulate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three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times 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many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subscribers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Publishers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equally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which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allowed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stagger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printing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costs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tantalizing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first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volume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could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drum up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demand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subsequent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volumes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help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pay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</w:t>
      </w:r>
    </w:p>
    <w:p w14:paraId="377FC7EF" w14:textId="77777777" w:rsidR="00823885" w:rsidRPr="00823885" w:rsidRDefault="00823885" w:rsidP="00823885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great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many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Victorian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novel’s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distinctive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features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seem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expressly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designed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up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“interminable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desert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and entice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cross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: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three-act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structure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swelling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subplots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vast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casts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jolting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cliffhangers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characters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catchphrases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names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signal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their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personalities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rendering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memorable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across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nine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hundred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pages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 (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Dickens’s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naming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bounder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Bounderby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, in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Hard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Times,”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shameless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example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.)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Fictional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autobiographies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biographies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Villette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,” “Jane Eyre,” “Adam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Bede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”—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worked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demands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triple-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decker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;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life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story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could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enfold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necessary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digressions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impart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sense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narrative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unity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</w:t>
      </w:r>
    </w:p>
    <w:p w14:paraId="3C25DE70" w14:textId="77777777" w:rsidR="00823885" w:rsidRPr="00823885" w:rsidRDefault="00823885" w:rsidP="00823885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triple-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decker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prevailed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until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toward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nineteenth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century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Mudie’s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became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frustrated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glut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began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requesting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gram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single</w:t>
      </w:r>
      <w:proofErr w:type="gram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-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volume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novels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from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publishers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rise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mass-market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paperbacks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printed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cheaply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pulp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paper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new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forms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born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(</w:t>
      </w:r>
      <w:proofErr w:type="spellStart"/>
      <w:proofErr w:type="gram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pulp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anyone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?</w:t>
      </w:r>
      <w:proofErr w:type="gram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),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their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own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dictates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their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own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hooks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lures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style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always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shadowed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modes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distribution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 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history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novel,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from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gram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magazine</w:t>
      </w:r>
      <w:proofErr w:type="gram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serials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Internet. In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Everything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: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Novel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Age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Amazon” (Verso),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scholar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Mark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considers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ways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new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behemoth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transformed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how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obtain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how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—and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rise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significant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novelty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recent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history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representing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attempt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reforge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contemporary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life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adjunct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online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retail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,” he argues.</w:t>
      </w:r>
    </w:p>
    <w:p w14:paraId="13D33486" w14:textId="77777777" w:rsidR="00823885" w:rsidRPr="00823885" w:rsidRDefault="00823885" w:rsidP="00823885">
      <w:pPr>
        <w:spacing w:before="480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lastRenderedPageBreak/>
        <w:t>Amazon—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which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founder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Jeff Bezos,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likes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point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named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river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world’s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largest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larger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next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largest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rivers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combined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controlled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almost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three-quarters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new-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adult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-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sales online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almost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half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new-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sales in 2019,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according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 </w:t>
      </w:r>
      <w:r w:rsidRPr="0082388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s-ES"/>
        </w:rPr>
        <w:t xml:space="preserve">Wall Street </w:t>
      </w:r>
      <w:proofErr w:type="spellStart"/>
      <w:r w:rsidRPr="0082388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s-ES"/>
        </w:rPr>
        <w:t>Journal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Unlike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Mudie’s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also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publisher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sixteen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imprints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Amazon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Crossing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now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prolific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publisher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translations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United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States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and Audible,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another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property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largest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purveyor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audiobooks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social-media site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Goodreads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purchased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 in 2013, hosts more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hundred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million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registered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users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ventures,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richest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repository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leavings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life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ever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assembled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exceeded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granular data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back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home base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from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virtually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every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Kindle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device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world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considers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dramatic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intervention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history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yet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another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division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Kindle Direct Publishing (K.D.P.);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allows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gram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bypass</w:t>
      </w:r>
      <w:proofErr w:type="gram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traditional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gatekeepers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self-publish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their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work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free,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taking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significant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chunk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proceeds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</w:t>
      </w:r>
    </w:p>
    <w:p w14:paraId="2892B73F" w14:textId="77777777" w:rsidR="00823885" w:rsidRPr="00823885" w:rsidRDefault="00823885" w:rsidP="00823885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historians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like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Ted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Striphas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Leah Price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written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nothing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new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as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commodity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;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first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objects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sold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credit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early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 bar-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coded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allowing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inventory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tracked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electronically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which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made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suited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online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retail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Everything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takes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glancing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notice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history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;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real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interest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charting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how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Amazon’s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tentacles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inched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their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relationship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between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clearest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case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K.D.P.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platform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pays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author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number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pages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which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creates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strong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incentive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cliffhangers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early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generating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many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pages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possible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quickly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possible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exhorted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produce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just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series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something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closer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feed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calls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“series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series.”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order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fully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harness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K.D.P.’s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promotional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algorithms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says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author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must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publish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new novel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every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three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months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assist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task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separate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shelf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self-published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sprung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up,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including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 Rachel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Aaron’s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“2K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10K: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Faster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lastRenderedPageBreak/>
        <w:t>Better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More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You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Love,”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which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help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you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disgorge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novel in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week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two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Although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more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overtly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concerned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quantity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over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quality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K.D.P.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retains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certain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idiosyncratic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standards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Amazon’s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“Guide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Kindle Content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Quality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warns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against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typos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,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formatting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issues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,”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missing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content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,” and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disappointing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content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”—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least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,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content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does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provide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enjoyable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experience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disappointment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always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violated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supposed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contract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no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doubt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Bezos’s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world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terms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deal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made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literal.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author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dead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;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long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service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provider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</w:t>
      </w:r>
    </w:p>
    <w:p w14:paraId="1F8CB911" w14:textId="77777777" w:rsidR="00823885" w:rsidRPr="00823885" w:rsidRDefault="00823885" w:rsidP="00823885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turn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has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reborn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as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consumer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contemporary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marketplace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hallmarks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which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precision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reliability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which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particular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desires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met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“A digital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existence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liquid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existence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something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like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mother’s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milk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flowing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scene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need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Bill Gates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promised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Web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would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do: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provide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-free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capitalism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.” </w:t>
      </w:r>
      <w:proofErr w:type="gram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Can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ease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procuring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product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translate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aesthetic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own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?</w:t>
      </w:r>
      <w:proofErr w:type="gram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critic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Rob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Horning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called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avoidance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kind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content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itself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—‘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readable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’; ‘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listenable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music’; ‘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vibes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’; ‘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ambience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’ etc.”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promise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easy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consumption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even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more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pointed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: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discernment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algorithms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aren’t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just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readable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;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they’re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specifically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readable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 </w:t>
      </w:r>
      <w:proofErr w:type="spellStart"/>
      <w:r w:rsidRPr="0082388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s-ES"/>
        </w:rPr>
        <w:t>by</w:t>
      </w:r>
      <w:proofErr w:type="spellEnd"/>
      <w:r w:rsidRPr="0082388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s-ES"/>
        </w:rPr>
        <w:t>you</w:t>
      </w:r>
      <w:proofErr w:type="spellEnd"/>
      <w:r w:rsidRPr="0082388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s-ES"/>
        </w:rPr>
        <w:t>.</w:t>
      </w:r>
    </w:p>
    <w:p w14:paraId="74A47818" w14:textId="77777777" w:rsidR="00823885" w:rsidRPr="00823885" w:rsidRDefault="00823885" w:rsidP="00823885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Hence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focus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explosion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genre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bulk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produced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today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Here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estuary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where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merge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Amazon’s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service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ethos,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resolve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Earth’s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customer-centric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company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Genre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has,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course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always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organizing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principle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marketing.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shiny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embossed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titles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spinning rack at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airport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kiosk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promise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hit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reliable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pleasure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craving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Robert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Ludlum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thriller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Nora Roberts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love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story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brings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targeting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next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level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Romance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can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classify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themselves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as fans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Clean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&amp;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Wholesome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“Paranormal”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Later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Life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.” And Amazon,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having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tracked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your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purchases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has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receipts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—and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serve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you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suggestions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lastRenderedPageBreak/>
        <w:t>accordingly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micro-genres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deliver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hyper-specific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promise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quality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also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up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reinforcing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company’s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promise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quantity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else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does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genre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guarantee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variations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trusted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formula,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endlessly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iterated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up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Kindle’s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bottomless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library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?</w:t>
      </w:r>
    </w:p>
    <w:p w14:paraId="64A03664" w14:textId="77777777" w:rsidR="00823885" w:rsidRPr="00823885" w:rsidRDefault="00823885" w:rsidP="00823885">
      <w:pPr>
        <w:spacing w:before="100" w:beforeAutospacing="1" w:after="100" w:afterAutospacing="1" w:line="320" w:lineRule="atLeast"/>
        <w:rPr>
          <w:rFonts w:ascii="Georgia" w:eastAsia="Times New Roman" w:hAnsi="Georgia" w:cs="Times New Roman"/>
          <w:caps/>
          <w:color w:val="000000"/>
          <w:sz w:val="18"/>
          <w:szCs w:val="18"/>
          <w:lang w:eastAsia="es-ES"/>
        </w:rPr>
      </w:pPr>
      <w:r w:rsidRPr="00823885">
        <w:rPr>
          <w:rFonts w:ascii="Georgia" w:eastAsia="Times New Roman" w:hAnsi="Georgia" w:cs="Times New Roman"/>
          <w:caps/>
          <w:color w:val="000000"/>
          <w:sz w:val="18"/>
          <w:szCs w:val="18"/>
          <w:lang w:eastAsia="es-ES"/>
        </w:rPr>
        <w:t>VIDEO FROM THE NEW YORKER</w:t>
      </w:r>
    </w:p>
    <w:p w14:paraId="715375F6" w14:textId="77777777" w:rsidR="00823885" w:rsidRPr="00823885" w:rsidRDefault="00823885" w:rsidP="00823885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s-ES"/>
        </w:rPr>
      </w:pPr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fldChar w:fldCharType="begin"/>
      </w:r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instrText xml:space="preserve"> HYPERLINK "https://www.newyorker.com/video/watch/crossword-puzzles-with-a-side-of-millennial-socialism" \t "_blank" </w:instrText>
      </w:r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fldChar w:fldCharType="separate"/>
      </w:r>
    </w:p>
    <w:p w14:paraId="29E16431" w14:textId="77777777" w:rsidR="00823885" w:rsidRPr="00823885" w:rsidRDefault="00823885" w:rsidP="00823885">
      <w:pPr>
        <w:spacing w:before="100" w:beforeAutospacing="1" w:after="100" w:afterAutospacing="1" w:line="298" w:lineRule="atLeast"/>
        <w:rPr>
          <w:rFonts w:ascii="Helvetica" w:eastAsia="Times New Roman" w:hAnsi="Helvetica" w:cs="Helvetica"/>
          <w:b/>
          <w:bCs/>
          <w:sz w:val="26"/>
          <w:szCs w:val="26"/>
          <w:lang w:eastAsia="es-ES"/>
        </w:rPr>
      </w:pPr>
      <w:proofErr w:type="spellStart"/>
      <w:r w:rsidRPr="00823885">
        <w:rPr>
          <w:rFonts w:ascii="Helvetica" w:eastAsia="Times New Roman" w:hAnsi="Helvetica" w:cs="Helvetica"/>
          <w:b/>
          <w:bCs/>
          <w:color w:val="000000"/>
          <w:sz w:val="26"/>
          <w:szCs w:val="26"/>
          <w:u w:val="single"/>
          <w:lang w:eastAsia="es-ES"/>
        </w:rPr>
        <w:t>Crossword</w:t>
      </w:r>
      <w:proofErr w:type="spellEnd"/>
      <w:r w:rsidRPr="00823885">
        <w:rPr>
          <w:rFonts w:ascii="Helvetica" w:eastAsia="Times New Roman" w:hAnsi="Helvetica" w:cs="Helvetica"/>
          <w:b/>
          <w:bCs/>
          <w:color w:val="000000"/>
          <w:sz w:val="26"/>
          <w:szCs w:val="26"/>
          <w:u w:val="single"/>
          <w:lang w:eastAsia="es-ES"/>
        </w:rPr>
        <w:t xml:space="preserve"> </w:t>
      </w:r>
      <w:proofErr w:type="spellStart"/>
      <w:r w:rsidRPr="00823885">
        <w:rPr>
          <w:rFonts w:ascii="Helvetica" w:eastAsia="Times New Roman" w:hAnsi="Helvetica" w:cs="Helvetica"/>
          <w:b/>
          <w:bCs/>
          <w:color w:val="000000"/>
          <w:sz w:val="26"/>
          <w:szCs w:val="26"/>
          <w:u w:val="single"/>
          <w:lang w:eastAsia="es-ES"/>
        </w:rPr>
        <w:t>Puzzles</w:t>
      </w:r>
      <w:proofErr w:type="spellEnd"/>
      <w:r w:rsidRPr="00823885">
        <w:rPr>
          <w:rFonts w:ascii="Helvetica" w:eastAsia="Times New Roman" w:hAnsi="Helvetica" w:cs="Helvetica"/>
          <w:b/>
          <w:bCs/>
          <w:color w:val="000000"/>
          <w:sz w:val="26"/>
          <w:szCs w:val="26"/>
          <w:u w:val="single"/>
          <w:lang w:eastAsia="es-ES"/>
        </w:rPr>
        <w:t xml:space="preserve"> </w:t>
      </w:r>
      <w:proofErr w:type="spellStart"/>
      <w:r w:rsidRPr="00823885">
        <w:rPr>
          <w:rFonts w:ascii="Helvetica" w:eastAsia="Times New Roman" w:hAnsi="Helvetica" w:cs="Helvetica"/>
          <w:b/>
          <w:bCs/>
          <w:color w:val="000000"/>
          <w:sz w:val="26"/>
          <w:szCs w:val="26"/>
          <w:u w:val="single"/>
          <w:lang w:eastAsia="es-ES"/>
        </w:rPr>
        <w:t>with</w:t>
      </w:r>
      <w:proofErr w:type="spellEnd"/>
      <w:r w:rsidRPr="00823885">
        <w:rPr>
          <w:rFonts w:ascii="Helvetica" w:eastAsia="Times New Roman" w:hAnsi="Helvetica" w:cs="Helvetica"/>
          <w:b/>
          <w:bCs/>
          <w:color w:val="000000"/>
          <w:sz w:val="26"/>
          <w:szCs w:val="26"/>
          <w:u w:val="single"/>
          <w:lang w:eastAsia="es-ES"/>
        </w:rPr>
        <w:t xml:space="preserve"> a </w:t>
      </w:r>
      <w:proofErr w:type="spellStart"/>
      <w:r w:rsidRPr="00823885">
        <w:rPr>
          <w:rFonts w:ascii="Helvetica" w:eastAsia="Times New Roman" w:hAnsi="Helvetica" w:cs="Helvetica"/>
          <w:b/>
          <w:bCs/>
          <w:color w:val="000000"/>
          <w:sz w:val="26"/>
          <w:szCs w:val="26"/>
          <w:u w:val="single"/>
          <w:lang w:eastAsia="es-ES"/>
        </w:rPr>
        <w:t>Side</w:t>
      </w:r>
      <w:proofErr w:type="spellEnd"/>
      <w:r w:rsidRPr="00823885">
        <w:rPr>
          <w:rFonts w:ascii="Helvetica" w:eastAsia="Times New Roman" w:hAnsi="Helvetica" w:cs="Helvetica"/>
          <w:b/>
          <w:bCs/>
          <w:color w:val="000000"/>
          <w:sz w:val="26"/>
          <w:szCs w:val="26"/>
          <w:u w:val="single"/>
          <w:lang w:eastAsia="es-ES"/>
        </w:rPr>
        <w:t xml:space="preserve"> </w:t>
      </w:r>
      <w:proofErr w:type="spellStart"/>
      <w:r w:rsidRPr="00823885">
        <w:rPr>
          <w:rFonts w:ascii="Helvetica" w:eastAsia="Times New Roman" w:hAnsi="Helvetica" w:cs="Helvetica"/>
          <w:b/>
          <w:bCs/>
          <w:color w:val="000000"/>
          <w:sz w:val="26"/>
          <w:szCs w:val="26"/>
          <w:u w:val="single"/>
          <w:lang w:eastAsia="es-ES"/>
        </w:rPr>
        <w:t>of</w:t>
      </w:r>
      <w:proofErr w:type="spellEnd"/>
      <w:r w:rsidRPr="00823885">
        <w:rPr>
          <w:rFonts w:ascii="Helvetica" w:eastAsia="Times New Roman" w:hAnsi="Helvetica" w:cs="Helvetica"/>
          <w:b/>
          <w:bCs/>
          <w:color w:val="000000"/>
          <w:sz w:val="26"/>
          <w:szCs w:val="26"/>
          <w:u w:val="single"/>
          <w:lang w:eastAsia="es-ES"/>
        </w:rPr>
        <w:t xml:space="preserve"> </w:t>
      </w:r>
      <w:proofErr w:type="spellStart"/>
      <w:r w:rsidRPr="00823885">
        <w:rPr>
          <w:rFonts w:ascii="Helvetica" w:eastAsia="Times New Roman" w:hAnsi="Helvetica" w:cs="Helvetica"/>
          <w:b/>
          <w:bCs/>
          <w:color w:val="000000"/>
          <w:sz w:val="26"/>
          <w:szCs w:val="26"/>
          <w:u w:val="single"/>
          <w:lang w:eastAsia="es-ES"/>
        </w:rPr>
        <w:t>Millennial</w:t>
      </w:r>
      <w:proofErr w:type="spellEnd"/>
      <w:r w:rsidRPr="00823885">
        <w:rPr>
          <w:rFonts w:ascii="Helvetica" w:eastAsia="Times New Roman" w:hAnsi="Helvetica" w:cs="Helvetica"/>
          <w:b/>
          <w:bCs/>
          <w:color w:val="000000"/>
          <w:sz w:val="26"/>
          <w:szCs w:val="26"/>
          <w:u w:val="single"/>
          <w:lang w:eastAsia="es-ES"/>
        </w:rPr>
        <w:t xml:space="preserve"> </w:t>
      </w:r>
      <w:proofErr w:type="spellStart"/>
      <w:r w:rsidRPr="00823885">
        <w:rPr>
          <w:rFonts w:ascii="Helvetica" w:eastAsia="Times New Roman" w:hAnsi="Helvetica" w:cs="Helvetica"/>
          <w:b/>
          <w:bCs/>
          <w:color w:val="000000"/>
          <w:sz w:val="26"/>
          <w:szCs w:val="26"/>
          <w:u w:val="single"/>
          <w:lang w:eastAsia="es-ES"/>
        </w:rPr>
        <w:t>Socialism</w:t>
      </w:r>
      <w:proofErr w:type="spellEnd"/>
    </w:p>
    <w:p w14:paraId="46CD6F29" w14:textId="77777777" w:rsidR="00823885" w:rsidRPr="00823885" w:rsidRDefault="00823885" w:rsidP="00823885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fldChar w:fldCharType="end"/>
      </w:r>
    </w:p>
    <w:p w14:paraId="522E5D0C" w14:textId="77777777" w:rsidR="00823885" w:rsidRPr="00823885" w:rsidRDefault="00823885" w:rsidP="00823885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Genre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in particular,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key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having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one’s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discovered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where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titles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neatly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slotted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intricate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grid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categories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presents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developments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great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serenity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He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does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fret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about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pressure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grid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might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apply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potential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exclusion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homogeneity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get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recommended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assumption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gives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curiosity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discerning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function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genres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needs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address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Exploring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romance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which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seems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inspire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scorn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part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because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bingeing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bad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which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associated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wonders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desire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repetition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earns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derision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After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he notes,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many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pleasures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born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repetition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perhaps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more so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—as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children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clamor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hear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same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stories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again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again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</w:t>
      </w:r>
    </w:p>
    <w:p w14:paraId="57B47770" w14:textId="77777777" w:rsidR="00823885" w:rsidRPr="00823885" w:rsidRDefault="00823885" w:rsidP="00823885">
      <w:pPr>
        <w:spacing w:before="480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himself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following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same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story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in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: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history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American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relation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institutions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sustain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 In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Novel Art” (2001), he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examined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fiction’s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elevation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high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art, 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modernist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warily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sought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distinguish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their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work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from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popular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age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literacy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 In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Program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Era” (2009), he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turned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centrality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creative-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departments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postwar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literature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their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imprint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style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He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attuned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America’s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signature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queasiness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about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class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pleasure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culture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constellates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around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education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 In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Everything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takes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lastRenderedPageBreak/>
        <w:t>form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wild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anthropological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delight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as he explores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genres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micro-genres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long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dismissed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mainstream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scholarship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criticism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</w:t>
      </w:r>
    </w:p>
    <w:p w14:paraId="4156FAF9" w14:textId="4BDF1E9F" w:rsidR="00823885" w:rsidRPr="00823885" w:rsidRDefault="00823885" w:rsidP="00823885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82388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ES"/>
        </w:rPr>
        <w:drawing>
          <wp:inline distT="0" distB="0" distL="0" distR="0" wp14:anchorId="09069C32" wp14:editId="7936F197">
            <wp:extent cx="5400040" cy="5429885"/>
            <wp:effectExtent l="0" t="0" r="0" b="0"/>
            <wp:docPr id="1" name="Imagen 1" descr="Two people in the desert ordering water over the phone.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people in the desert ordering water over the phone.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2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>“</w:t>
      </w:r>
      <w:proofErr w:type="spellStart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>That’s</w:t>
      </w:r>
      <w:proofErr w:type="spellEnd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>right</w:t>
      </w:r>
      <w:proofErr w:type="spellEnd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 xml:space="preserve">—a </w:t>
      </w:r>
      <w:proofErr w:type="spellStart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>gallon</w:t>
      </w:r>
      <w:proofErr w:type="spellEnd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>sparkling</w:t>
      </w:r>
      <w:proofErr w:type="spellEnd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 xml:space="preserve"> and a </w:t>
      </w:r>
      <w:proofErr w:type="spellStart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>gallon</w:t>
      </w:r>
      <w:proofErr w:type="spellEnd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>still</w:t>
      </w:r>
      <w:proofErr w:type="spellEnd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 xml:space="preserve">. </w:t>
      </w:r>
      <w:proofErr w:type="gramStart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 xml:space="preserve">Are </w:t>
      </w:r>
      <w:proofErr w:type="spellStart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>you</w:t>
      </w:r>
      <w:proofErr w:type="spellEnd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>ready</w:t>
      </w:r>
      <w:proofErr w:type="spellEnd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>credit</w:t>
      </w:r>
      <w:proofErr w:type="spellEnd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>card</w:t>
      </w:r>
      <w:proofErr w:type="spellEnd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>?</w:t>
      </w:r>
      <w:proofErr w:type="gramEnd"/>
      <w:r w:rsidRPr="00823885">
        <w:rPr>
          <w:rFonts w:ascii="Times New Roman" w:eastAsia="Times New Roman" w:hAnsi="Times New Roman" w:cs="Times New Roman"/>
          <w:i/>
          <w:iCs/>
          <w:color w:val="000000"/>
          <w:sz w:val="30"/>
          <w:szCs w:val="30"/>
          <w:lang w:eastAsia="es-ES"/>
        </w:rPr>
        <w:t>”</w:t>
      </w:r>
    </w:p>
    <w:p w14:paraId="40E702E4" w14:textId="77777777" w:rsidR="00823885" w:rsidRPr="00823885" w:rsidRDefault="00823885" w:rsidP="00823885">
      <w:pPr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ES"/>
        </w:rPr>
      </w:pPr>
      <w:r w:rsidRPr="0082388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fldChar w:fldCharType="begin"/>
      </w:r>
      <w:r w:rsidRPr="0082388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instrText xml:space="preserve"> HYPERLINK "https://www.facebook.com/dialog/feed?&amp;display=popup&amp;caption=&amp;app_id=1147169538698836&amp;link=https%3A%2F%2Fwww.newyorker.com%2Fcartoon%2Fa25683%3Futm_source%3Dfacebook%26utm_medium%3Dsocial%26utm_campaign%3Donsite-share%26utm_brand%3Dthe-new-yorker%26utm_social-type%3Dearned" \t "_blank" </w:instrText>
      </w:r>
      <w:r w:rsidRPr="0082388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fldChar w:fldCharType="separate"/>
      </w:r>
    </w:p>
    <w:p w14:paraId="7966B5E6" w14:textId="77777777" w:rsidR="00823885" w:rsidRPr="00823885" w:rsidRDefault="00823885" w:rsidP="00823885">
      <w:pPr>
        <w:spacing w:after="0" w:line="36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388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fldChar w:fldCharType="end"/>
      </w:r>
    </w:p>
    <w:p w14:paraId="745D26EC" w14:textId="77777777" w:rsidR="00823885" w:rsidRPr="00823885" w:rsidRDefault="00823885" w:rsidP="00823885">
      <w:pPr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ES"/>
        </w:rPr>
      </w:pPr>
      <w:r w:rsidRPr="0082388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fldChar w:fldCharType="begin"/>
      </w:r>
      <w:r w:rsidRPr="0082388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instrText xml:space="preserve"> HYPERLINK "https://twitter.com/intent/tweet/?url=https%3A%2F%2Fwww.newyorker.com%2Fcartoon%2Fa25683%3Futm_source%3Dtwitter%26utm_medium%3Dsocial%26utm_campaign%3Donsite-share%26utm_brand%3Dthe-new-yorker%26utm_social-type%3Dearned&amp;text=&amp;via=NewYorker" \t "_blank" </w:instrText>
      </w:r>
      <w:r w:rsidRPr="0082388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fldChar w:fldCharType="separate"/>
      </w:r>
    </w:p>
    <w:p w14:paraId="34AB1B01" w14:textId="77777777" w:rsidR="00823885" w:rsidRPr="00823885" w:rsidRDefault="00823885" w:rsidP="00823885">
      <w:pPr>
        <w:spacing w:after="0" w:line="36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388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fldChar w:fldCharType="end"/>
      </w:r>
    </w:p>
    <w:p w14:paraId="2337C52A" w14:textId="77777777" w:rsidR="00823885" w:rsidRPr="00823885" w:rsidRDefault="00823885" w:rsidP="00823885">
      <w:pPr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ES"/>
        </w:rPr>
      </w:pPr>
      <w:r w:rsidRPr="0082388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fldChar w:fldCharType="begin"/>
      </w:r>
      <w:r w:rsidRPr="0082388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instrText xml:space="preserve"> HYPERLINK "mailto:?subject=&amp;body=https%3A%2F%2Fwww.newyorker.com%2Fcartoon%2Fa25683%3Futm_source%3Donsite-share%26utm_medium%3Demail%26utm_campaign%3Donsite-share%26utm_brand%3Dthe-new-yorker" \t "_blank" </w:instrText>
      </w:r>
      <w:r w:rsidRPr="0082388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fldChar w:fldCharType="separate"/>
      </w:r>
    </w:p>
    <w:p w14:paraId="2D93A0E5" w14:textId="77777777" w:rsidR="00823885" w:rsidRPr="00823885" w:rsidRDefault="00823885" w:rsidP="00823885">
      <w:pPr>
        <w:spacing w:after="0" w:line="36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388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fldChar w:fldCharType="end"/>
      </w:r>
    </w:p>
    <w:p w14:paraId="1390335B" w14:textId="77777777" w:rsidR="00823885" w:rsidRPr="00823885" w:rsidRDefault="00823885" w:rsidP="00823885">
      <w:pPr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s-ES"/>
        </w:rPr>
      </w:pPr>
      <w:r w:rsidRPr="0082388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fldChar w:fldCharType="begin"/>
      </w:r>
      <w:r w:rsidRPr="0082388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instrText xml:space="preserve"> HYPERLINK "https://condenaststore.com/featured/a-gallon-of-sparkling-and-a-gallon-of-still-david-sipress.html" \t "_blank" </w:instrText>
      </w:r>
      <w:r w:rsidRPr="0082388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fldChar w:fldCharType="separate"/>
      </w:r>
    </w:p>
    <w:p w14:paraId="1E0EEC73" w14:textId="77777777" w:rsidR="00823885" w:rsidRPr="00823885" w:rsidRDefault="00823885" w:rsidP="00823885">
      <w:pPr>
        <w:spacing w:after="0" w:line="36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3885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fldChar w:fldCharType="end"/>
      </w:r>
    </w:p>
    <w:p w14:paraId="3D91A8B5" w14:textId="77777777" w:rsidR="00823885" w:rsidRPr="00823885" w:rsidRDefault="00823885" w:rsidP="00823885">
      <w:pPr>
        <w:spacing w:after="0" w:line="360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823885">
        <w:rPr>
          <w:rFonts w:ascii="Helvetica" w:eastAsia="Times New Roman" w:hAnsi="Helvetica" w:cs="Helvetica"/>
          <w:color w:val="666666"/>
          <w:sz w:val="18"/>
          <w:szCs w:val="18"/>
          <w:lang w:eastAsia="es-ES"/>
        </w:rPr>
        <w:t>Cartoon</w:t>
      </w:r>
      <w:proofErr w:type="spellEnd"/>
      <w:r w:rsidRPr="00823885">
        <w:rPr>
          <w:rFonts w:ascii="Helvetica" w:eastAsia="Times New Roman" w:hAnsi="Helvetica" w:cs="Helvetica"/>
          <w:color w:val="666666"/>
          <w:sz w:val="18"/>
          <w:szCs w:val="18"/>
          <w:lang w:eastAsia="es-ES"/>
        </w:rPr>
        <w:t xml:space="preserve"> </w:t>
      </w:r>
      <w:proofErr w:type="spellStart"/>
      <w:r w:rsidRPr="00823885">
        <w:rPr>
          <w:rFonts w:ascii="Helvetica" w:eastAsia="Times New Roman" w:hAnsi="Helvetica" w:cs="Helvetica"/>
          <w:color w:val="666666"/>
          <w:sz w:val="18"/>
          <w:szCs w:val="18"/>
          <w:lang w:eastAsia="es-ES"/>
        </w:rPr>
        <w:t>by</w:t>
      </w:r>
      <w:proofErr w:type="spellEnd"/>
      <w:r w:rsidRPr="00823885">
        <w:rPr>
          <w:rFonts w:ascii="Helvetica" w:eastAsia="Times New Roman" w:hAnsi="Helvetica" w:cs="Helvetica"/>
          <w:color w:val="666666"/>
          <w:sz w:val="18"/>
          <w:szCs w:val="18"/>
          <w:lang w:eastAsia="es-ES"/>
        </w:rPr>
        <w:t xml:space="preserve"> David </w:t>
      </w:r>
      <w:proofErr w:type="spellStart"/>
      <w:r w:rsidRPr="00823885">
        <w:rPr>
          <w:rFonts w:ascii="Helvetica" w:eastAsia="Times New Roman" w:hAnsi="Helvetica" w:cs="Helvetica"/>
          <w:color w:val="666666"/>
          <w:sz w:val="18"/>
          <w:szCs w:val="18"/>
          <w:lang w:eastAsia="es-ES"/>
        </w:rPr>
        <w:t>Sipress</w:t>
      </w:r>
      <w:proofErr w:type="spellEnd"/>
    </w:p>
    <w:p w14:paraId="1801F2AF" w14:textId="77777777" w:rsidR="00823885" w:rsidRPr="00823885" w:rsidRDefault="00823885" w:rsidP="00823885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lastRenderedPageBreak/>
        <w:t xml:space="preserve">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badlands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unearths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inviting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weirdness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surreal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experimentation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kinky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political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utopias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even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sweetness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performance art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Dr. Chuck Tingle,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signature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gay-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porn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tinglers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as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Bigfoot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Pirates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Haunt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Balls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.”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charmed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Penelope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Ward and Vi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Keeland’s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romance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Cocky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Bastard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.” (“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no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justice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field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novel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far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superior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‘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Fifty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Shades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Grey,’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let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alone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idiotic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‘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Cocky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Roomie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,’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real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sense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humor 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as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sidekick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role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filled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blind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baby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goat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.”) He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reports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opportunistic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efflorescences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at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far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reaches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K.D.P. universe—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how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group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sex in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House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Enchanted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Feminization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example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represents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lunge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toward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erotic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collectivity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community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communism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.”</w:t>
      </w:r>
    </w:p>
    <w:p w14:paraId="1DC7EFA1" w14:textId="77777777" w:rsidR="00823885" w:rsidRPr="00823885" w:rsidRDefault="00823885" w:rsidP="00823885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Everywhere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he </w:t>
      </w:r>
      <w:proofErr w:type="gram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looks</w:t>
      </w:r>
      <w:proofErr w:type="gram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he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finds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allegories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Amazon. </w:t>
      </w:r>
      <w:proofErr w:type="spellStart"/>
      <w:proofErr w:type="gram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Zombie</w:t>
      </w:r>
      <w:proofErr w:type="spellEnd"/>
      <w:proofErr w:type="gram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genre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says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demand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might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represent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how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regards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customers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insatiable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appetite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Meanwhile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Adult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Baby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Diaper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Lover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(A.B.D.L.)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might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quintessential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Amazonian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genre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literature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.”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typical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story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take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“Seduce,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Dominate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Diaper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Mommy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Claire—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stars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alpha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male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now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blissfully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subdued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maternal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ministrations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heroine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man’s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infantilization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exemplifies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customer’s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dependence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which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like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good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mother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infant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seeks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minimize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delay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between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demand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gratification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There’s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also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thrilling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edge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Mommy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—a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threat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punishment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bondage—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which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acts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as “a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helpful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reminder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Amazon’s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customer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obsession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ultimately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investment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own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market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power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.”</w:t>
      </w:r>
    </w:p>
    <w:p w14:paraId="1A40B4FA" w14:textId="77777777" w:rsidR="00823885" w:rsidRPr="00823885" w:rsidRDefault="00823885" w:rsidP="00823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23885">
        <w:rPr>
          <w:rFonts w:ascii="Helvetica" w:eastAsia="Times New Roman" w:hAnsi="Helvetica" w:cs="Helvetica"/>
          <w:caps/>
          <w:color w:val="979797"/>
          <w:spacing w:val="36"/>
          <w:sz w:val="15"/>
          <w:szCs w:val="15"/>
          <w:lang w:eastAsia="es-ES"/>
        </w:rPr>
        <w:t>ADVERTISEMENT</w:t>
      </w:r>
    </w:p>
    <w:p w14:paraId="3F6BAB38" w14:textId="77777777" w:rsidR="00823885" w:rsidRPr="00823885" w:rsidRDefault="00823885" w:rsidP="00823885">
      <w:pPr>
        <w:spacing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claims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themselves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inviting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weirdness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always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coherence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I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found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myself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sternly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margins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: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every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orgy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‘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collective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</w:t>
      </w:r>
      <w:proofErr w:type="gram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’ ”</w:t>
      </w:r>
      <w:proofErr w:type="gram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wondered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at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success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K.D.P.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survey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self-published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found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half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make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hundred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dollars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year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does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include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voices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K.D.P.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themselves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(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save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well-rewarded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science-fiction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Hugh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Howey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unofficial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spokesman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self-publishing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). He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lastRenderedPageBreak/>
        <w:t>speaks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their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innovations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their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material </w:t>
      </w:r>
      <w:proofErr w:type="spellStart"/>
      <w:proofErr w:type="gram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reality</w:t>
      </w:r>
      <w:proofErr w:type="spellEnd"/>
      <w:proofErr w:type="gram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today’s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Edwin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Reardons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?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Never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before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so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many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people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made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so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little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from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their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do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hear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about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feel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ambivalent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about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using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 as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platform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begin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feel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cheated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exploited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</w:t>
      </w:r>
    </w:p>
    <w:p w14:paraId="2094595D" w14:textId="77777777" w:rsidR="00823885" w:rsidRPr="00823885" w:rsidRDefault="00823885" w:rsidP="00823885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aim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provocation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more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persuasion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He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does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argue; he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insinuates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teases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tousles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wrinkles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He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makes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himself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cozy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conditional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mode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from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which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he can spin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thought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experiments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later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state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as fact.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quiver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full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qualifiers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speculative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,” “a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stretch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surely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Even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thesis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about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primacy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transforming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culture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casually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walked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back (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merely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framing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story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contemporary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throw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particular set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heretofore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under-examined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realities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relief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”),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reasserted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page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later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defense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built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in: “Who 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among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completely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coherent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?”</w:t>
      </w:r>
    </w:p>
    <w:p w14:paraId="76350C57" w14:textId="77777777" w:rsidR="00823885" w:rsidRPr="00823885" w:rsidRDefault="00823885" w:rsidP="00823885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Inconsistencies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small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mistakes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begin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gather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underfoot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Stephenie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Meyer’s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Twilight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series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trilogy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Maggie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Nelson’s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Argonauts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memoir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example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autofiction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Bemused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synonym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amused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,” and Max Weber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hardly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pointing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acetic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character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Protestant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capitalists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whatever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their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astringencies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Even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opening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argument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hinges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proofErr w:type="gram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error</w:t>
      </w:r>
      <w:proofErr w:type="gram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Drawing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from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Brad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Stone’s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2013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about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rise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Amazon,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Everything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Store,”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Bezos,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would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entirely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crazy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say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owe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existence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company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Kazuo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Ishiguro’s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novel ‘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Remains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Day.</w:t>
      </w:r>
      <w:proofErr w:type="gram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’ ”</w:t>
      </w:r>
      <w:proofErr w:type="gramEnd"/>
    </w:p>
    <w:p w14:paraId="6C27515A" w14:textId="77777777" w:rsidR="00823885" w:rsidRPr="00823885" w:rsidRDefault="00823885" w:rsidP="00823885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claim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Bezos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dared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leave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job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at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investment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firm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after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Ishiguro’s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story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proofErr w:type="gram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English</w:t>
      </w:r>
      <w:proofErr w:type="gram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butler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realizes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he has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squandered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own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life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service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others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Bezos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actually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Remains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Day”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year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after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starting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wife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at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time,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MacKenzie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Bezos,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left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nine-hundred-word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one-star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review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Everything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Store”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Amazon,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which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dryly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stated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credentials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—“Jeff and I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lastRenderedPageBreak/>
        <w:t>have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married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20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years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”—and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corrected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record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error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fixed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subsequent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printings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Stone’s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dangles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revealing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eagerness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establish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 as a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endeavor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own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right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</w:t>
      </w:r>
    </w:p>
    <w:p w14:paraId="3B68CB54" w14:textId="77777777" w:rsidR="00823885" w:rsidRPr="00823885" w:rsidRDefault="00823885" w:rsidP="00823885">
      <w:pPr>
        <w:spacing w:before="480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How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does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account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endeavor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? He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conceives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another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genre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(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features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include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discussable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interpretive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problems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”),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identifies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overlap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mass-market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romance.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version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alpha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billionaire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Fifty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Shades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Grey” can be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found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“beta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intellectual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lurking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Adelle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Waldman’s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Love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Affairs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Nathaniel P.”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Appropriately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skeptical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capitalism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conversant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feminism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endlessly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self-obsessed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do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whip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women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,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just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waste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their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time.”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sort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playful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observation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makes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easily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; </w:t>
      </w:r>
      <w:proofErr w:type="spellStart"/>
      <w:proofErr w:type="gram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doesn’t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he look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deeper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?</w:t>
      </w:r>
      <w:proofErr w:type="gram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scarcely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addresses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particular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economy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influence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publishing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conglomerates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He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glides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over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Amazon’s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scheme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gram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target</w:t>
      </w:r>
      <w:proofErr w:type="gram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indie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presses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Gazelle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Project,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named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after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Bezos’s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comment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should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approach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small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publishers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cheetah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would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pursue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sickly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gazelle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.” (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Amazon’s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lawyers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later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Gazelle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Project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renamed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perhaps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even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more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chillingly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Small Publisher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Negotiation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Program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.)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novelist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properly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enters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story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considers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how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 has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heralded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age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 </w:t>
      </w:r>
      <w:r w:rsidRPr="0082388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s-ES"/>
        </w:rPr>
        <w:t xml:space="preserve">surplus </w:t>
      </w:r>
      <w:proofErr w:type="spellStart"/>
      <w:r w:rsidRPr="00823885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es-ES"/>
        </w:rPr>
        <w:t>fiction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.” In 2018,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some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1.6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million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reportedly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self-published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top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tens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thousands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released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traditional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publishing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houses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How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can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work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within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flood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?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entirely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new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quandary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women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inkiest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description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from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“New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Grub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Street”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surveys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deluge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own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era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dismay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: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already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more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good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literature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world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mortal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could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cope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lifetime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exhausting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herself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manufacture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printed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stuff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which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no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even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pretended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 more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commodity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day’s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market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unspeakable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folly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!”</w:t>
      </w:r>
    </w:p>
    <w:p w14:paraId="3E4D2311" w14:textId="77777777" w:rsidR="00823885" w:rsidRPr="00823885" w:rsidRDefault="00823885" w:rsidP="00823885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lastRenderedPageBreak/>
        <w:t>McGurl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two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strategies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: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align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profusion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maximalist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epic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resist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recourse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autofiction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scale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world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down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figure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argument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loses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some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lustre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recalls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made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similar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claim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previous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,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Program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Era,”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arguing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postwar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responded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feelings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class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anxiety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M.F.A.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programs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becoming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either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maximalists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(he cites Joyce Carol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Oates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)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minimalists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(Raymond Carver).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loses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little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more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you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reflect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neither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</w:t>
      </w:r>
    </w:p>
    <w:p w14:paraId="30471CF1" w14:textId="77777777" w:rsidR="00823885" w:rsidRPr="00823885" w:rsidRDefault="00823885" w:rsidP="00823885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Still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impossible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surplus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could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explain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certain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miasma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shame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emanates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from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much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contemporary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Saul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Bellow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once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said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novelists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sought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definition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human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nature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order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justify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ongoing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existence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their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craft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Recent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novels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however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marked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mortification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In Sally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Rooney’s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Beautiful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World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Where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You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,” Alice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extremely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successful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holds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morally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politically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worthless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.” (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boyfriend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incidentally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works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could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 </w:t>
      </w:r>
      <w:proofErr w:type="spellStart"/>
      <w:proofErr w:type="gram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</w:t>
      </w:r>
      <w:proofErr w:type="gram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warehouse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.)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Linda,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struggling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Tony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Tulathimutte’s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Private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Citizens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wonders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bleakly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can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survive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?”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writer-narrator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Anna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Moschovakis’s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“Eleanor,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Rejection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Progress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Love,”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wrings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hands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over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manuscript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“I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cited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many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unoriginal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traits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: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episodic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structure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banal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storyline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tracing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alienation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individual in late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capitalism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and more,”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tells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really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embarrassed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imagined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readership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at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.”</w:t>
      </w:r>
    </w:p>
    <w:p w14:paraId="332E1441" w14:textId="77777777" w:rsidR="00823885" w:rsidRPr="00823885" w:rsidRDefault="00823885" w:rsidP="00823885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anxiety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surely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stoked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easy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digital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intimacy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between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author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readily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conferring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stars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comments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which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situated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right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at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point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sale. And,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just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Gissing’s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struggle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triple-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decker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became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subject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triple-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decker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authorial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anxiety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age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digital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intimacy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itself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become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distinctive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theme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contemporary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fostering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intimacy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mention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stalking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squeezing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small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publishers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undercutting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bookstores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killing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off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competitors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—Amazon has, in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sense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made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K.D.P.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working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off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same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publicity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playbook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True,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lastRenderedPageBreak/>
        <w:t>have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always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striven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noticed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(Guy de Maupassant once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-air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balloon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over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Seine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advertise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new short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story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),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so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many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today’s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maximalist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minimalist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middling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feel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obligated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maintain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feed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chatty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updates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,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friendly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communiqués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newsletters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direct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appeals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self-deprecation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solicit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cultivate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readers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note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self-awareness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hear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Lauren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Oyler’s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Fake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Accounts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wryly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titles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Middle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(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Nothing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Happens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),” as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managing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reader’s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expectations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note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self-doubt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nags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at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novelist-narrator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Claire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Vaye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Watkins’s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“I Love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You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I’ve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Chosen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Darkness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finds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conviction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work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curdling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runs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away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while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travelling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give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connect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epigraph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E. M.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Forster’s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Howards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increasingly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dictates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writer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modes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methods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and imperatives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connection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</w:t>
      </w:r>
    </w:p>
    <w:p w14:paraId="09CBDF21" w14:textId="77777777" w:rsidR="00823885" w:rsidRPr="00823885" w:rsidRDefault="00823885" w:rsidP="00823885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yet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Everything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Less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”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tells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story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while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seeming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enact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another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ways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anatomizes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novel as a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commodity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age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Amazon,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left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observing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something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else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entirely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—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ways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which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novel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cannot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commodified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novel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intransigently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private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form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this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be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real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story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book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: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McGurl’s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surprise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delight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as he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ventured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so-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called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margins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literary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life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and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found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more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he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expected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That’s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nature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novel;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you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have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to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cross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its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threshold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without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completely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knowing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what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lies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within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. Mere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ownership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does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not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constitute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possession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 ♦</w:t>
      </w:r>
    </w:p>
    <w:p w14:paraId="6D3B9C79" w14:textId="77777777" w:rsidR="00823885" w:rsidRPr="00823885" w:rsidRDefault="00823885" w:rsidP="008238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Published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in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print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edition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of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 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fldChar w:fldCharType="begin"/>
      </w:r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instrText xml:space="preserve"> HYPERLINK "https://www.newyorker.com/magazine/2021/11/01" </w:instrText>
      </w:r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fldChar w:fldCharType="separate"/>
      </w:r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s-ES"/>
        </w:rPr>
        <w:t>November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s-ES"/>
        </w:rPr>
        <w:t xml:space="preserve"> 1, 2021</w:t>
      </w:r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fldChar w:fldCharType="end"/>
      </w:r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issue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,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with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the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headline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“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All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You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Can </w:t>
      </w:r>
      <w:proofErr w:type="spellStart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Read</w:t>
      </w:r>
      <w:proofErr w:type="spellEnd"/>
      <w:r w:rsidRPr="00823885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.”</w:t>
      </w:r>
    </w:p>
    <w:p w14:paraId="1AAB6076" w14:textId="77777777" w:rsidR="00BA5DC0" w:rsidRDefault="00BF3C4F"/>
    <w:sectPr w:rsidR="00BA5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28D5"/>
    <w:multiLevelType w:val="multilevel"/>
    <w:tmpl w:val="5434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59"/>
    <w:rsid w:val="00823885"/>
    <w:rsid w:val="009F1159"/>
    <w:rsid w:val="00A03028"/>
    <w:rsid w:val="00BF3C4F"/>
    <w:rsid w:val="00E0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59D88"/>
  <w15:chartTrackingRefBased/>
  <w15:docId w15:val="{AB1784D4-3B1E-448B-9A4E-328F432F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as-dropcap">
    <w:name w:val="has-dropcap"/>
    <w:basedOn w:val="Normal"/>
    <w:rsid w:val="00823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23885"/>
    <w:rPr>
      <w:i/>
      <w:iCs/>
    </w:rPr>
  </w:style>
  <w:style w:type="paragraph" w:customStyle="1" w:styleId="paywall">
    <w:name w:val="paywall"/>
    <w:basedOn w:val="Normal"/>
    <w:rsid w:val="00823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basewrap-sc-turhj">
    <w:name w:val="basewrap-sc-turhj"/>
    <w:basedOn w:val="Normal"/>
    <w:rsid w:val="00823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23885"/>
    <w:rPr>
      <w:color w:val="0000FF"/>
      <w:u w:val="single"/>
    </w:rPr>
  </w:style>
  <w:style w:type="character" w:customStyle="1" w:styleId="basewrap-sc-turhj1">
    <w:name w:val="basewrap-sc-turhj1"/>
    <w:basedOn w:val="Fuentedeprrafopredeter"/>
    <w:rsid w:val="00823885"/>
  </w:style>
  <w:style w:type="paragraph" w:customStyle="1" w:styleId="socialiconslistitem-hymgvl">
    <w:name w:val="socialiconslistitem-hymgvl"/>
    <w:basedOn w:val="Normal"/>
    <w:rsid w:val="00823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d-label">
    <w:name w:val="ad-label"/>
    <w:basedOn w:val="Fuentedeprrafopredeter"/>
    <w:rsid w:val="00823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6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1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6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6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" w:space="0" w:color="E5E5E5"/>
                                        <w:bottom w:val="none" w:sz="0" w:space="0" w:color="auto"/>
                                        <w:right w:val="single" w:sz="2" w:space="0" w:color="E5E5E5"/>
                                      </w:divBdr>
                                      <w:divsChild>
                                        <w:div w:id="213667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2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11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53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73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newyorker.com/cartoon/a256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3395</Words>
  <Characters>18678</Characters>
  <Application>Microsoft Office Word</Application>
  <DocSecurity>0</DocSecurity>
  <Lines>155</Lines>
  <Paragraphs>44</Paragraphs>
  <ScaleCrop>false</ScaleCrop>
  <Company/>
  <LinksUpToDate>false</LinksUpToDate>
  <CharactersWithSpaces>22029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2021-11-02T14:31:00Z</dcterms:created>
  <dcterms:modified xsi:type="dcterms:W3CDTF">2021-11-02T14:37:00Z</dcterms:modified>
</cp:coreProperties>
</file>