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Relationship Id='rId2' Type='http://schemas.openxmlformats.org/package/2006/relationships/metadata/core-properties' Target='docProps/core.xml'/><Relationship Id='rId3' Type='http://schemas.openxmlformats.org/officeDocument/2006/relationships/extended-properties' Target='docProps/app.xml'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  <w:spacing w:before="1700" w:after="220" w:line="360" w:lineRule="auto"/>
      </w:pPr>
      <w:r>
        <w:rPr>
          <w:rFonts w:ascii="Times New Roman" w:hAnsi="Times New Roman" w:eastAsia="宋体"/>
          <w:b/>
          <w:bCs/>
          <w:sz w:val="38"/>
          <w:szCs w:val="38"/>
        </w:rPr>
        <w:t xml:space="preserve">基于大语言模型的数据库安全运维教学智能体</w:t>
      </w:r>
    </w:p>
    <w:p>
      <w:pPr>
        <w:pStyle w:val="Subtitle"/>
        <w:jc w:val="center"/>
        <w:spacing w:before="120" w:after="300" w:line="360" w:lineRule="auto"/>
      </w:pPr>
      <w:r>
        <w:rPr>
          <w:rFonts w:ascii="Times New Roman" w:hAnsi="Times New Roman" w:eastAsia="宋体"/>
          <w:sz w:val="27"/>
          <w:szCs w:val="27"/>
        </w:rPr>
        <w:t xml:space="preserve">面向 MySQL 数据库巡检、权限管控、备份恢复与安全事件处置的情景化学习助手</w:t>
      </w:r>
    </w:p>
    <w:p>
      <w:pPr>
        <w:pStyle w:val="Normal"/>
        <w:jc w:val="center"/>
        <w:spacing w:before="500" w:after="100" w:line="360" w:lineRule="auto"/>
      </w:pPr>
      <w:r>
        <w:rPr>
          <w:rFonts w:ascii="Times New Roman" w:hAnsi="Times New Roman" w:eastAsia="宋体"/>
          <w:sz w:val="22"/>
          <w:szCs w:val="22"/>
        </w:rPr>
        <w:t xml:space="preserve">选题与开发规划（智能体 01/04）</w:t>
      </w:r>
    </w:p>
    <w:p>
      <w:pPr>
        <w:pStyle w:val="Normal"/>
        <w:jc w:val="center"/>
        <w:spacing w:before="80" w:after="100" w:line="360" w:lineRule="auto"/>
      </w:pPr>
      <w:r>
        <w:rPr>
          <w:rFonts w:ascii="Times New Roman" w:hAnsi="Times New Roman" w:eastAsia="宋体"/>
          <w:sz w:val="22"/>
          <w:szCs w:val="22"/>
        </w:rPr>
        <w:t xml:space="preserve">2026 年 7 月</w:t>
      </w:r>
    </w:p>
    <w:p>
      <w:r>
        <w:br w:type="page"/>
      </w:r>
    </w:p>
    <w:p>
      <w:pPr>
        <w:pStyle w:val="Heading1"/>
        <w:jc w:val="left"/>
        <w:spacing w:before="0" w:after="180" w:line="360" w:lineRule="auto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目录</w:t>
      </w:r>
    </w:p>
    <w:p>
      <w:pPr>
        <w:pStyle w:val="Normal"/>
        <w:jc w:val="left"/>
        <w:spacing w:before="0" w:after="50" w:line="360" w:lineRule="auto"/>
      </w:pPr>
      <w:r>
        <w:rPr>
          <w:rFonts w:ascii="Times New Roman" w:hAnsi="Times New Roman" w:eastAsia="宋体"/>
          <w:sz w:val="20"/>
          <w:szCs w:val="20"/>
        </w:rPr>
        <w:t xml:space="preserve">文档信息</w:t>
      </w:r>
    </w:p>
    <w:p>
      <w:pPr>
        <w:pStyle w:val="Normal"/>
        <w:jc w:val="left"/>
        <w:spacing w:before="0" w:after="50" w:line="360" w:lineRule="auto"/>
      </w:pPr>
      <w:r>
        <w:rPr>
          <w:rFonts w:ascii="Times New Roman" w:hAnsi="Times New Roman" w:eastAsia="宋体"/>
          <w:sz w:val="20"/>
          <w:szCs w:val="20"/>
        </w:rPr>
        <w:t xml:space="preserve">1. 选题背景</w:t>
      </w:r>
    </w:p>
    <w:p>
      <w:pPr>
        <w:pStyle w:val="Normal"/>
        <w:jc w:val="left"/>
        <w:spacing w:before="0" w:after="50" w:line="360" w:lineRule="auto"/>
      </w:pPr>
      <w:r>
        <w:rPr>
          <w:rFonts w:ascii="Times New Roman" w:hAnsi="Times New Roman" w:eastAsia="宋体"/>
          <w:sz w:val="20"/>
          <w:szCs w:val="20"/>
        </w:rPr>
        <w:t xml:space="preserve">2. 项目定位</w:t>
      </w:r>
    </w:p>
    <w:p>
      <w:pPr>
        <w:pStyle w:val="Normal"/>
        <w:jc w:val="left"/>
        <w:spacing w:before="0" w:after="50" w:line="360" w:lineRule="auto"/>
      </w:pPr>
      <w:r>
        <w:rPr>
          <w:rFonts w:ascii="Times New Roman" w:hAnsi="Times New Roman" w:eastAsia="宋体"/>
          <w:sz w:val="20"/>
          <w:szCs w:val="20"/>
        </w:rPr>
        <w:t xml:space="preserve">3. 建设目标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3.1 总体目标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3.2 教学目标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3.3 项目成果目标</w:t>
      </w:r>
    </w:p>
    <w:p>
      <w:pPr>
        <w:pStyle w:val="Normal"/>
        <w:jc w:val="left"/>
        <w:spacing w:before="0" w:after="50" w:line="360" w:lineRule="auto"/>
      </w:pPr>
      <w:r>
        <w:rPr>
          <w:rFonts w:ascii="Times New Roman" w:hAnsi="Times New Roman" w:eastAsia="宋体"/>
          <w:sz w:val="20"/>
          <w:szCs w:val="20"/>
        </w:rPr>
        <w:t xml:space="preserve">4. 用户与使用场景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4.1 主要用户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4.2 核心故事背景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4.3 可扮演角色</w:t>
      </w:r>
    </w:p>
    <w:p>
      <w:pPr>
        <w:pStyle w:val="Normal"/>
        <w:jc w:val="left"/>
        <w:spacing w:before="0" w:after="50" w:line="360" w:lineRule="auto"/>
      </w:pPr>
      <w:r>
        <w:rPr>
          <w:rFonts w:ascii="Times New Roman" w:hAnsi="Times New Roman" w:eastAsia="宋体"/>
          <w:sz w:val="20"/>
          <w:szCs w:val="20"/>
        </w:rPr>
        <w:t xml:space="preserve">5. 故事线与任务分支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5.1 决策分支一：安全基线巡检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5.2 决策分支二：账号权限审计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5.3 决策分支三：异常日志分析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5.4 汇合任务：风险处置与闭环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5.5 失败分支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5.6 模拟攻击方案（仅限教学沙箱）</w:t>
      </w:r>
    </w:p>
    <w:p>
      <w:pPr>
        <w:pStyle w:val="Normal"/>
        <w:jc w:val="left"/>
        <w:spacing w:before="0" w:after="50" w:line="360" w:lineRule="auto"/>
      </w:pPr>
      <w:r>
        <w:rPr>
          <w:rFonts w:ascii="Times New Roman" w:hAnsi="Times New Roman" w:eastAsia="宋体"/>
          <w:sz w:val="20"/>
          <w:szCs w:val="20"/>
        </w:rPr>
        <w:t xml:space="preserve">6. 功能需求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6.1 故事线引导模块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6.2 大语言模型教学助手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6.3 MySQL 教学沙箱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6.4 安全基线巡检模块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6.5 权限审计模块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6.6 SQL 与日志分析模块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6.7 备份恢复演练模块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6.8 评分与报告模块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6.9 教师管理模块（基础版）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6.10 受控攻击回放模块</w:t>
      </w:r>
    </w:p>
    <w:p>
      <w:pPr>
        <w:pStyle w:val="Normal"/>
        <w:jc w:val="left"/>
        <w:spacing w:before="0" w:after="50" w:line="360" w:lineRule="auto"/>
      </w:pPr>
      <w:r>
        <w:rPr>
          <w:rFonts w:ascii="Times New Roman" w:hAnsi="Times New Roman" w:eastAsia="宋体"/>
          <w:sz w:val="20"/>
          <w:szCs w:val="20"/>
        </w:rPr>
        <w:t xml:space="preserve">7. 非功能需求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7.1 安全性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7.2 可用性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7.3 性能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7.4 可维护性</w:t>
      </w:r>
    </w:p>
    <w:p>
      <w:pPr>
        <w:pStyle w:val="Normal"/>
        <w:jc w:val="left"/>
        <w:spacing w:before="0" w:after="50" w:line="360" w:lineRule="auto"/>
      </w:pPr>
      <w:r>
        <w:rPr>
          <w:rFonts w:ascii="Times New Roman" w:hAnsi="Times New Roman" w:eastAsia="宋体"/>
          <w:sz w:val="20"/>
          <w:szCs w:val="20"/>
        </w:rPr>
        <w:t xml:space="preserve">8. 总体技术方案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8.1 推荐技术路线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8.2 架构分层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8.3 核心数据流</w:t>
      </w:r>
    </w:p>
    <w:p>
      <w:pPr>
        <w:pStyle w:val="Normal"/>
        <w:jc w:val="left"/>
        <w:spacing w:before="0" w:after="50" w:line="360" w:lineRule="auto"/>
      </w:pPr>
      <w:r>
        <w:rPr>
          <w:rFonts w:ascii="Times New Roman" w:hAnsi="Times New Roman" w:eastAsia="宋体"/>
          <w:sz w:val="20"/>
          <w:szCs w:val="20"/>
        </w:rPr>
        <w:t xml:space="preserve">9. 模块边界</w:t>
      </w:r>
    </w:p>
    <w:p>
      <w:pPr>
        <w:pStyle w:val="Normal"/>
        <w:jc w:val="left"/>
        <w:spacing w:before="0" w:after="50" w:line="360" w:lineRule="auto"/>
      </w:pPr>
      <w:r>
        <w:rPr>
          <w:rFonts w:ascii="Times New Roman" w:hAnsi="Times New Roman" w:eastAsia="宋体"/>
          <w:sz w:val="20"/>
          <w:szCs w:val="20"/>
        </w:rPr>
        <w:t xml:space="preserve">10. 数据设计概览</w:t>
      </w:r>
    </w:p>
    <w:p>
      <w:pPr>
        <w:pStyle w:val="Normal"/>
        <w:jc w:val="left"/>
        <w:spacing w:before="0" w:after="50" w:line="360" w:lineRule="auto"/>
      </w:pPr>
      <w:r>
        <w:rPr>
          <w:rFonts w:ascii="Times New Roman" w:hAnsi="Times New Roman" w:eastAsia="宋体"/>
          <w:sz w:val="20"/>
          <w:szCs w:val="20"/>
        </w:rPr>
        <w:t xml:space="preserve">11. 异常处理与降级策略</w:t>
      </w:r>
    </w:p>
    <w:p>
      <w:pPr>
        <w:pStyle w:val="Normal"/>
        <w:jc w:val="left"/>
        <w:spacing w:before="0" w:after="50" w:line="360" w:lineRule="auto"/>
      </w:pPr>
      <w:r>
        <w:rPr>
          <w:rFonts w:ascii="Times New Roman" w:hAnsi="Times New Roman" w:eastAsia="宋体"/>
          <w:sz w:val="20"/>
          <w:szCs w:val="20"/>
        </w:rPr>
        <w:t xml:space="preserve">12. 测试计划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12.1 单元测试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12.2 集成测试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12.3 场景验收测试</w:t>
      </w:r>
    </w:p>
    <w:p>
      <w:pPr>
        <w:pStyle w:val="Normal"/>
        <w:jc w:val="left"/>
        <w:spacing w:before="0" w:after="30" w:line="360" w:lineRule="auto"/>
      </w:pPr>
      <w:r>
        <w:rPr>
          <w:rFonts w:ascii="Times New Roman" w:hAnsi="Times New Roman" w:eastAsia="宋体"/>
          <w:sz w:val="18"/>
          <w:szCs w:val="18"/>
        </w:rPr>
        <w:t xml:space="preserve">　12.4 安全测试</w:t>
      </w:r>
    </w:p>
    <w:p>
      <w:pPr>
        <w:pStyle w:val="Normal"/>
        <w:jc w:val="left"/>
        <w:spacing w:before="0" w:after="50" w:line="360" w:lineRule="auto"/>
      </w:pPr>
      <w:r>
        <w:rPr>
          <w:rFonts w:ascii="Times New Roman" w:hAnsi="Times New Roman" w:eastAsia="宋体"/>
          <w:sz w:val="20"/>
          <w:szCs w:val="20"/>
        </w:rPr>
        <w:t xml:space="preserve">13. 建议开发阶段</w:t>
      </w:r>
    </w:p>
    <w:p>
      <w:pPr>
        <w:pStyle w:val="Normal"/>
        <w:jc w:val="left"/>
        <w:spacing w:before="0" w:after="50" w:line="360" w:lineRule="auto"/>
      </w:pPr>
      <w:r>
        <w:rPr>
          <w:rFonts w:ascii="Times New Roman" w:hAnsi="Times New Roman" w:eastAsia="宋体"/>
          <w:sz w:val="20"/>
          <w:szCs w:val="20"/>
        </w:rPr>
        <w:t xml:space="preserve">14. 验收标准</w:t>
      </w:r>
    </w:p>
    <w:p>
      <w:pPr>
        <w:pStyle w:val="Normal"/>
        <w:jc w:val="left"/>
        <w:spacing w:before="0" w:after="50" w:line="360" w:lineRule="auto"/>
      </w:pPr>
      <w:r>
        <w:rPr>
          <w:rFonts w:ascii="Times New Roman" w:hAnsi="Times New Roman" w:eastAsia="宋体"/>
          <w:sz w:val="20"/>
          <w:szCs w:val="20"/>
        </w:rPr>
        <w:t xml:space="preserve">15. 本期范围之外</w:t>
      </w:r>
    </w:p>
    <w:p>
      <w:pPr>
        <w:pStyle w:val="Normal"/>
        <w:jc w:val="left"/>
        <w:spacing w:before="0" w:after="50" w:line="360" w:lineRule="auto"/>
      </w:pPr>
      <w:r>
        <w:rPr>
          <w:rFonts w:ascii="Times New Roman" w:hAnsi="Times New Roman" w:eastAsia="宋体"/>
          <w:sz w:val="20"/>
          <w:szCs w:val="20"/>
        </w:rPr>
        <w:t xml:space="preserve">16. 风险与应对</w:t>
      </w:r>
    </w:p>
    <w:p>
      <w:pPr>
        <w:pStyle w:val="Normal"/>
        <w:jc w:val="left"/>
        <w:spacing w:before="0" w:after="50" w:line="360" w:lineRule="auto"/>
      </w:pPr>
      <w:r>
        <w:rPr>
          <w:rFonts w:ascii="Times New Roman" w:hAnsi="Times New Roman" w:eastAsia="宋体"/>
          <w:sz w:val="20"/>
          <w:szCs w:val="20"/>
        </w:rPr>
        <w:t xml:space="preserve">17. 与指导手册交付物的对应关系</w:t>
      </w:r>
    </w:p>
    <w:p>
      <w:pPr>
        <w:pStyle w:val="Normal"/>
        <w:jc w:val="left"/>
        <w:spacing w:before="0" w:after="50" w:line="360" w:lineRule="auto"/>
      </w:pPr>
      <w:r>
        <w:rPr>
          <w:rFonts w:ascii="Times New Roman" w:hAnsi="Times New Roman" w:eastAsia="宋体"/>
          <w:sz w:val="20"/>
          <w:szCs w:val="20"/>
        </w:rPr>
        <w:t xml:space="preserve">18. 后续工作</w:t>
      </w:r>
    </w:p>
    <w:p>
      <w:r>
        <w:br w:type="page"/>
      </w:r>
    </w:p>
    <w:p>
      <w:pPr>
        <w:pStyle w:val="Heading1"/>
        <w:jc w:val="left"/>
        <w:spacing w:before="280" w:after="140" w:line="360" w:lineRule="auto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文档信息</w:t>
      </w:r>
    </w:p>
    <w:tbl>
      <w:tblPr>
        <w:tblW w:w="0" w:type="auto"/>
        <w:tblLayout w:type="autofit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</w:tblPr>
      <w:tr>
        <w:tc>
          <w:tcPr>
            <w:tcW w:w="0" w:type="auto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w="0" w:type="auto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项目序号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01/04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项目名称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基于大语言模型的数据库安全运维教学智能体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项目副标题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面向 MySQL 数据库巡检、权限管控、备份恢复与安全事件处置的情景化学习助手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项目阶段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选题与开发规划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开发环境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Visual Studio Code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目标数据库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MySQL 教学沙箱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系统形态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Web 教学系统 + 大语言模型 + MySQL 隔离沙箱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文档日期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2026 年 7 月 15 日</w:t>
            </w:r>
          </w:p>
        </w:tc>
      </w:tr>
    </w:tbl>
    <w:p>
      <w:pPr>
        <w:pStyle w:val="Heading1"/>
        <w:jc w:val="left"/>
        <w:spacing w:before="280" w:after="140" w:line="360" w:lineRule="auto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1. 选题背景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指导手册将“数据库安全运维智能体”列为网络安全专业课情景教学智能体，支撑课程为“数据库原理与安全”，核心教学定位包括 SQL 运维、权限管控、SQL 注入攻防、数据库备份恢复和安全基线检查。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传统数据库安全课程常将知识讲解、命令练习和事件处置分开进行，学员难以形成完整的安全运维思路。本项目拟引入大语言模型、规则检测和隔离的 MySQL 教学数据库，以真实企事业单位事件为背景，引导学员完成巡检、研判、处置、恢复和报告编写，形成“知识学习—情景决策—安全实操—结果反馈”的教学闭环。</w:t>
      </w:r>
    </w:p>
    <w:p>
      <w:pPr>
        <w:pStyle w:val="Heading1"/>
        <w:jc w:val="left"/>
        <w:spacing w:before="280" w:after="140" w:line="360" w:lineRule="auto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2. 项目定位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本项目定位为数据库安全运维情景化教学助手，主要用户是正在学习数据库原理、MySQL 运维和网络安全基础的学生。系统不直接管理真实生产数据库，不追求替代专业数据库管理平台，而是通过可重置的教学沙箱、安全规则和大模型讲解，帮助学员掌握标准化的数据库安全运维流程。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项目采用混合式教学沙箱路线：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巡检查询、账号查看、权限分析和备份验证可在本地 MySQL 教学环境中真实执行；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高风险修改、攻击行为和破坏性恢复使用模拟数据、固定任务或白名单操作；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大语言模型负责场景引导、知识解释和提示生成，不直接持有数据库高权限凭据，也不能任意执行 SQL；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规则引擎负责客观检测与评分，避免完全依赖大模型判断。</w:t>
      </w:r>
    </w:p>
    <w:p>
      <w:pPr>
        <w:pStyle w:val="Heading1"/>
        <w:jc w:val="left"/>
        <w:spacing w:before="280" w:after="140" w:line="360" w:lineRule="auto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3. 建设目标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3.1 总体目标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开发一个能够引导学员在企业数据库安全事件中完成 MySQL 安全巡检、权限审计、异常 SQL 研判、备份恢复验证和处置报告生成的教学智能体。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3.2 教学目标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1. 掌握 MySQL 安全基线巡检的常用命令、检查项和判断标准；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2. 理解最小权限原则，能够识别异常账号、过度授权和危险访问来源；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3. 能够从模拟审计日志中识别批量查询、异常登录和疑似 SQL 注入行为；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4. 掌握数据库备份有效性检查和隔离恢复验证流程；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5. 能够按照发现、研判、处置、恢复、复盘的步骤形成安全运维闭环；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6. 能够生成结构清晰、证据充分的数据库安全运维报告。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3.3 项目成果目标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1. 可运行的 Web 教学系统；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2. 可重置的 MySQL 教学沙箱和模拟业务数据；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3. 数据库安全知识库与大语言模型问答能力；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4. 三条可选择、最终汇合的故事任务分支；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5. 安全基线、权限、日志和备份四类实操任务；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6. 风险评分、学习评分及报告导出功能；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7. 仅作用于教学沙箱、能够一键重置的受控攻击回放能力；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8. 与指导手册要求对应的功能手册、源代码及数据库压缩包、安全审计报告。</w:t>
      </w:r>
    </w:p>
    <w:p>
      <w:pPr>
        <w:pStyle w:val="Heading1"/>
        <w:jc w:val="left"/>
        <w:spacing w:before="280" w:after="140" w:line="360" w:lineRule="auto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4. 用户与使用场景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4.1 主要用户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学员：选择任务、执行查询、分析风险、完成处置并查看评分；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教师或助教：查看任务完成情况、评分和报告，必要时重置教学场景；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系统管理员：维护场景数据、知识库、检测规则和大模型配置。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4.2 核心故事背景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某市公共服务平台的 MySQL 业务数据库出现异常高权限账号和大量可疑查询，同时夜间备份任务执行失败。平台存储用户身份信息和业务办理记录，存在数据泄露及服务中断风险。单位要求数据库安全运维岗（学员扮演）在 2 小时内完成风险排查、权限处置、备份恢复验证和安全加固。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4.3 可扮演角色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数据库安全运维工程师；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数据库管理员；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应急响应工程师。</w:t>
      </w:r>
    </w:p>
    <w:p>
      <w:pPr>
        <w:pStyle w:val="Heading1"/>
        <w:jc w:val="left"/>
        <w:spacing w:before="280" w:after="140" w:line="360" w:lineRule="auto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5. 故事线与任务分支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5.1 决策分支一：安全基线巡检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学员选择先进行 MySQL 安全基线检查，查看版本、账号、远程访问、密码策略、日志配置和备份配置。系统根据执行过程提示风险，完成后解锁“账号权限审计”。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预设发现包括：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存在可从任意来源连接的高权限账号；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业务账号拥有超出职责范围的权限；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审计或关键日志配置不足；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备份任务状态异常。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5.2 决策分支二：账号权限审计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学员选择先分析账号与权限，识别新增可疑账号、过度授权、共享账号及异常来源。完成后解锁“日志与可疑 SQL 分析”。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预设发现包括：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新增账号来源不明；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普通应用账号拥有管理权限；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账号主机范围设置过宽；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长期未使用账号仍处于启用状态。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5.3 决策分支三：异常日志分析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学员选择先分析模拟的数据库日志和 Web 访问日志，识别批量查询、异常时间访问、失败登录和疑似 SQL 注入请求。完成后解锁“备份恢复验证”。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预设发现包括：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同一来源短时间出现大量失败查询；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非工作时段出现批量读取行为；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Web 请求参数与数据库异常语句在时间上相关；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可疑账号访问了敏感业务表。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5.4 汇合任务：风险处置与闭环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所有分支最终进入统一闭环任务：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1. 禁用异常账号；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2. 撤销不合理权限；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3. 调整高风险访问来源；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4. 验证备份文件及校验信息；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5. 在隔离恢复库中完成恢复验证；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6. 汇总风险证据、操作过程和改进建议；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7. 生成数据库安全运维报告。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5.5 失败分支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发生以下情况时进入失败分支：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超过任务时限仍未完成关键处置；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将正常账号误判并直接删除；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在非隔离环境尝试执行高风险 SQL；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未验证备份便直接覆盖数据库；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未处理高危权限或异常来源便提交报告。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系统展示相应风险后果，并通过分级提示引导学员重新完成任务。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5.6 模拟攻击方案（仅限教学沙箱）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本项目使用“受控攻击回放”构造教学事件。攻击过程由固定场景和预设事件驱动，只作用于隔离的 MySQL 教学沙箱和合成数据，不提供对外攻击入口，也不允许学员或大语言模型提交任意攻击载荷。</w:t>
      </w:r>
    </w:p>
    <w:p>
      <w:pPr>
        <w:pStyle w:val="Heading3"/>
        <w:jc w:val="left"/>
        <w:spacing w:before="160" w:after="80" w:line="360" w:lineRule="auto"/>
      </w:pPr>
      <w:r>
        <w:rPr>
          <w:rFonts w:ascii="Times New Roman" w:hAnsi="Times New Roman" w:eastAsia="宋体"/>
          <w:b/>
          <w:bCs/>
          <w:sz w:val="23"/>
          <w:szCs w:val="23"/>
        </w:rPr>
        <w:t xml:space="preserve">5.6.1 模拟攻击链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1. 入口阶段—SQL 注入迹象：回放预设异常 Web 请求和数据库日志，模拟业务系统参数化查询缺失后产生的 SQL 注入迹象。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2. 权限利用阶段：模拟应用账号权限配置过大，使其能够访问超出业务职责范围的数据表，并生成异常授权证据。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3. 异常访问阶段：对合成用户数据执行受限的批量查询回放，产生非工作时段访问、查询量突增和敏感表读取记录。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4. 持久化阶段：在场景初始化时预置来源异常的高权限账号，供学员识别、研判、锁定和回收权限。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5. 备份干扰阶段：模拟备份任务失败、校验值不一致或最新备份不可用，不实际删除备份文件和业务数据。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6. 证据生成阶段：形成 Web 访问日志、MySQL 日志、账号权限快照、备份记录和场景事件时间线。</w:t>
      </w:r>
    </w:p>
    <w:p>
      <w:pPr>
        <w:pStyle w:val="Heading3"/>
        <w:jc w:val="left"/>
        <w:spacing w:before="160" w:after="80" w:line="360" w:lineRule="auto"/>
      </w:pPr>
      <w:r>
        <w:rPr>
          <w:rFonts w:ascii="Times New Roman" w:hAnsi="Times New Roman" w:eastAsia="宋体"/>
          <w:b/>
          <w:bCs/>
          <w:sz w:val="23"/>
          <w:szCs w:val="23"/>
        </w:rPr>
        <w:t xml:space="preserve">5.6.2 学员处置任务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定位异常请求和可疑 SQL；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识别被滥用的应用账号和异常高权限账号；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撤销过度授权并锁定可疑账号；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验证备份文件，在隔离恢复库中完成恢复验证；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完成安全加固、证据整理和事件报告。</w:t>
      </w:r>
    </w:p>
    <w:p>
      <w:pPr>
        <w:pStyle w:val="Heading3"/>
        <w:jc w:val="left"/>
        <w:spacing w:before="160" w:after="80" w:line="360" w:lineRule="auto"/>
      </w:pPr>
      <w:r>
        <w:rPr>
          <w:rFonts w:ascii="Times New Roman" w:hAnsi="Times New Roman" w:eastAsia="宋体"/>
          <w:b/>
          <w:bCs/>
          <w:sz w:val="23"/>
          <w:szCs w:val="23"/>
        </w:rPr>
        <w:t xml:space="preserve">5.6.3 攻击回放安全边界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仅使用合成或脱敏数据；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沙箱禁止访问外网和宿主机其他数据库；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攻击事件只能通过固定场景编号触发，不接受任意攻击参数；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大语言模型不能直接执行 SQL，只能调用后端受控工具；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限制查询数量、执行时间和资源占用；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拦截删除库表、无条件批量修改等破坏性操作；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每次演练结束后可一键恢复标准快照。</w:t>
      </w:r>
    </w:p>
    <w:p>
      <w:pPr>
        <w:pStyle w:val="Heading1"/>
        <w:jc w:val="left"/>
        <w:spacing w:before="280" w:after="140" w:line="360" w:lineRule="auto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6. 功能需求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6.1 故事线引导模块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展示事件背景、角色对话和倒计时；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支持三条起始决策路径；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根据任务结果解锁后续节点；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记录选择顺序、用时、错误和提示次数；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支持失败后重试和场景重置。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6.2 大语言模型教学助手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解读任务要求和数据库安全概念；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根据当前节点提供分级提示，而不是直接给出完整答案；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解释 SQL 查询结果、风险成因和修复原则；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基于知识库回答 MySQL 安全运维问题；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在生成回答时标注知识来源或对应检查项；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当模型不可用时，退化为预设知识提示，不阻塞主任务。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6.3 MySQL 教学沙箱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提供模拟公共服务平台业务库和脱敏合成数据；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预置正常账号、异常账号、过度授权及审计线索；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提供只读学员账号和受控处置接口；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支持一键初始化和场景重置；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高风险操作在隔离副本中执行；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不使用真实个人信息或生产凭据。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6.4 安全基线巡检模块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检查数据库版本与基础配置；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检查远程访问和账号主机范围；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检查高权限、匿名、长期未用账号；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检查密码策略和关键日志配置；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检查备份任务状态及最近备份时间；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输出检查结果、风险等级和修复建议。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6.5 权限审计模块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展示账号、来源与授权关系；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对照最小权限规则识别过度授权；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检测高权限账号、共享账号和异常账号；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支持撤销权限、锁定账号等白名单处置；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在处置前展示影响范围和确认提示。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6.6 SQL 与日志分析模块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加载预设的 MySQL 日志和 Web 访问日志；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支持按时间、账号、来源和语句类型筛选；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将 Web 请求与数据库语句进行时间关联；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标记批量查询、异常登录、敏感表访问和疑似注入模式；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展示证据链、风险说明和建议处置。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6.7 备份恢复演练模块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展示备份时间、大小、状态和校验信息；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判断备份是否完整、是否满足恢复条件；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在隔离恢复库中执行恢复验证；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比较恢复前后的表结构、记录数量和关键校验值；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记录恢复步骤、耗时和异常信息。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6.8 评分与报告模块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按任务完成度、风险识别率、操作规范性、用时和提示次数评分；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区分知识错误、流程错误和危险操作；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生成事件概述、检查结果、证据、处置、恢复验证和改进建议；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支持查看和导出数据库安全运维报告；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报告不得包含明文密码、完整令牌或真实敏感数据。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6.9 教师管理模块（基础版）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查看学员任务记录和最终得分；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查看学员选择的故事路径；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重置场景；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维护知识条目、规则说明和标准答案；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不在第一阶段建设复杂班级、组织和多租户功能。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6.10 受控攻击回放模块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根据固定场景编号加载预设异常状态、日志和证据；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支持开始、暂停、结束和一键重置回放；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记录每个攻击事件的发生时间、目标对象和预期证据；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保证 Web 日志、MySQL 日志、账号权限快照和备份记录在时间线上相互对应；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不接收任意 SQL、命令、地址或外部目标参数；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回放异常时自动终止并恢复教学沙箱标准快照。</w:t>
      </w:r>
    </w:p>
    <w:p>
      <w:pPr>
        <w:pStyle w:val="Heading1"/>
        <w:jc w:val="left"/>
        <w:spacing w:before="280" w:after="140" w:line="360" w:lineRule="auto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7. 非功能需求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7.1 安全性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大语言模型服务不得直接获得 MySQL 管理员密码；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学员默认使用只读账号，处置操作必须通过后端固定接口；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SQL 执行前进行语句类型、目标对象和权限校验；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拦截 DROP、TRUNCATE、无条件 DELETE/UPDATE 等危险操作；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所有操作保留审计记录；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使用合成数据，避免真实个人信息进入模型或日志；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API 密钥、数据库密码通过环境变量或本地密钥配置保存，不写入代码仓库。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7.2 可用性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主流程在大语言模型暂时不可用时仍可完成；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数据库连接失败时给出明确原因和恢复入口；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场景可一键重置，避免前一次操作影响下一次演示；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关键任务状态自动保存，页面刷新后可恢复进度。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7.3 性能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常规页面和规则巡检应在可接受等待时间内返回；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大模型回答采用超时控制，并显示生成状态；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日志数据使用教学规模，保证普通个人电脑能够运行演示。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7.4 可维护性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场景、知识库、检测规则、评分规则相互独立；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大模型供应方通过统一适配接口配置，便于替换；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关键模块具备日志、错误码和基础自动化测试；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项目提供环境配置示例、启动说明和重置说明。</w:t>
      </w:r>
    </w:p>
    <w:p>
      <w:pPr>
        <w:pStyle w:val="Heading1"/>
        <w:jc w:val="left"/>
        <w:spacing w:before="280" w:after="140" w:line="360" w:lineRule="auto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8. 总体技术方案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8.1 推荐技术路线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开发工具：Visual Studio Code；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前端：Vue 3 与常用组件库，用于故事界面、任务面板、巡检结果和报告展示；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后端：Python + FastAPI，提供任务、场景、规则、数据库和大模型接口；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教学数据库：MySQL，存放模拟业务数据和安全场景数据；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应用数据：第一版使用 SQLite 保存用户、任务进度、评分和报告；教学业务数据继续存放在 MySQL 沙箱中；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大模型：通过可配置的兼容接口接入，不将具体模型写死在业务代码中；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知识检索：第一阶段使用整理后的 Markdown 知识条目和关键词检索，第二阶段再增加向量检索；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部署方式：第一版采用本地部署，并提供 Docker Compose 配置统一启动前端、后端和 MySQL 教学沙箱；开发阶段也可在 Visual Studio Code 中分别启动各服务。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8.2 架构分层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1. 表现层：登录、故事线、任务面板、SQL 操作区、智能问答、评分和报告页面；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2. 接口层：用户、场景、任务、巡检、权限、日志、备份、问答和报告 API；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3. 业务层：故事状态机、评分引擎、规则引擎、提示策略和报告生成器；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4. AI 层：模型适配器、提示词模板、知识检索、回答安全过滤；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5. 数据层：应用数据库、知识库、操作审计日志和报告文件；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6. 沙箱层：MySQL 教学库、预设漏洞与异常、备份文件和隔离恢复库。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8.3 核心数据流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1. 学员选择角色和起始决策；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2. 故事状态机下发当前任务和可用操作；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3. 学员通过固定接口执行查询或白名单处置；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4. 后端连接教学沙箱，返回脱敏后的执行结果；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5. 规则引擎判定风险、完成度和得分；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6. 大模型结合任务状态、规则结果和知识条目生成解释或分级提示；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7. 系统记录证据和操作日志，更新故事节点；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8. 所有关键任务完成后生成安全运维报告。</w:t>
      </w:r>
    </w:p>
    <w:p>
      <w:pPr>
        <w:pStyle w:val="Heading1"/>
        <w:jc w:val="left"/>
        <w:spacing w:before="280" w:after="140" w:line="360" w:lineRule="auto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9. 模块边界</w:t>
      </w:r>
    </w:p>
    <w:tbl>
      <w:tblPr>
        <w:tblW w:w="0" w:type="auto"/>
        <w:tblLayout w:type="autofit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</w:tblPr>
      <w:tr>
        <w:tc>
          <w:tcPr>
            <w:tcW w:w="0" w:type="auto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模块</w:t>
            </w:r>
          </w:p>
        </w:tc>
        <w:tc>
          <w:tcPr>
            <w:tcW w:w="0" w:type="auto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主要职责</w:t>
            </w:r>
          </w:p>
        </w:tc>
        <w:tc>
          <w:tcPr>
            <w:tcW w:w="0" w:type="auto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依赖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场景引擎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管理角色、节点、分支、解锁和失败状态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场景配置、任务记录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攻击回放服务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按固定场景注入异常状态、日志和证据，并负责安全重置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攻击事件配置、沙箱管理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规则引擎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执行基线、权限、日志和备份检查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MySQL 沙箱、规则配置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SQL 安全网关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校验和执行只读或白名单 SQL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权限策略、MySQL 沙箱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AI 教学服务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问答、解释、分级提示和文字总结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模型接口、知识检索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评分服务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计算过程分和结果分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任务记录、规则结果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报告服务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汇总证据、处置和建议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评分、审计日志、模板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沙箱管理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初始化、重置、备份和隔离恢复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MySQL、场景脚本</w:t>
            </w:r>
          </w:p>
        </w:tc>
      </w:tr>
    </w:tbl>
    <w:p>
      <w:pPr>
        <w:pStyle w:val="Heading1"/>
        <w:jc w:val="left"/>
        <w:spacing w:before="280" w:after="140" w:line="360" w:lineRule="auto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10. 数据设计概览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建议的核心数据对象包括：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用户与角色；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场景、节点和分支；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攻击场景、攻击事件和证据时间线；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教学任务与完成记录；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检查规则与检查结果；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学员操作与审计日志；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模拟数据库账号与授权快照；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日志样本与风险标签；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备份记录与恢复验证结果；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知识条目与来源；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评分明细与最终报告。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正式数据库表结构在详细实施计划阶段确定。</w:t>
      </w:r>
    </w:p>
    <w:p>
      <w:pPr>
        <w:pStyle w:val="Heading1"/>
        <w:jc w:val="left"/>
        <w:spacing w:before="280" w:after="140" w:line="360" w:lineRule="auto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11. 异常处理与降级策略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大模型超时或不可用：显示预设提示和知识条目，允许继续完成任务；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模型回答缺少依据：提示“未找到可靠知识依据”，不将回答计入任务结论；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MySQL 连接失败：暂停实操、保留进度并提供重新连接或重置入口；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危险 SQL：拒绝执行，记录一次危险操作并给出原理说明；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攻击回放异常：立即停止事件注入，标记失败节点并将沙箱恢复至标准快照；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恢复验证失败：保留失败原因，允许重新选择备份或重置恢复库；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场景数据被破坏：通过初始化脚本恢复到标准快照；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报告生成失败：保留结构化任务结果，可重新生成报告。</w:t>
      </w:r>
    </w:p>
    <w:p>
      <w:pPr>
        <w:pStyle w:val="Heading1"/>
        <w:jc w:val="left"/>
        <w:spacing w:before="280" w:after="140" w:line="360" w:lineRule="auto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12. 测试计划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12.1 单元测试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场景节点解锁与失败状态；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攻击事件顺序、证据生成和重置状态；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风险规则判断；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SQL 白名单和危险语句拦截；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评分计算；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报告字段生成。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12.2 集成测试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后端与 MySQL 教学沙箱连接；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攻击回放服务与场景引擎、规则引擎和沙箱的协作；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巡检、权限、日志、备份模块的数据流；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大模型适配器和知识检索；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场景重置与恢复库初始化。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12.3 场景验收测试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三条起始分支均可独立进入并最终汇合；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固定攻击场景能够完整回放，且各类证据在同一时间线上一致；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正确操作能够解锁后续任务；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错误或危险操作能够触发提示、扣分或失败分支；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大模型不可用时仍能完成完整教学流程；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最终报告能够反映学员实际选择和操作证据。</w:t>
      </w:r>
    </w:p>
    <w:p>
      <w:pPr>
        <w:pStyle w:val="Heading2"/>
        <w:jc w:val="left"/>
        <w:spacing w:before="200" w:after="100" w:line="360" w:lineRule="auto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12.4 安全测试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验证模型不能绕过后端直接操作数据库；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验证攻击回放不能访问外网、宿主机其他数据库或非预设目标；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验证攻击回放接口拒绝任意 SQL、命令和地址参数；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验证高风险 SQL 被拦截；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验证 API 密钥和数据库密码不出现在日志、页面和报告中；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验证普通学员无法访问教师或系统管理接口；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验证导出报告中的敏感字段已脱敏。</w:t>
      </w:r>
    </w:p>
    <w:p>
      <w:pPr>
        <w:pStyle w:val="Heading1"/>
        <w:jc w:val="left"/>
        <w:spacing w:before="280" w:after="140" w:line="360" w:lineRule="auto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13. 建议开发阶段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本规划按 18 个工作日编排；若老师另行规定实习周期，再等比例调整各阶段时间：</w:t>
      </w:r>
    </w:p>
    <w:tbl>
      <w:tblPr>
        <w:tblW w:w="0" w:type="auto"/>
        <w:tblLayout w:type="autofit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</w:tblPr>
      <w:tr>
        <w:tc>
          <w:tcPr>
            <w:tcW w:w="0" w:type="auto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w="0" w:type="auto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建议时间</w:t>
            </w:r>
          </w:p>
        </w:tc>
        <w:tc>
          <w:tcPr>
            <w:tcW w:w="0" w:type="auto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主要工作</w:t>
            </w:r>
          </w:p>
        </w:tc>
        <w:tc>
          <w:tcPr>
            <w:tcW w:w="0" w:type="auto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阶段成果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1. 需求与场景确认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第 1—2 日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明确角色、任务、评分和安全边界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规划方案、场景流程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2. 沙箱与数据准备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第 3—5 日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建立 MySQL 教学库、异常账号、日志、备份样本和受控攻击事件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初始化、回放与重置脚本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3. 后端核心功能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第 6—9 日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场景引擎、攻击回放服务、规则引擎、SQL 网关、评分接口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可调用的后端 API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4. 前端教学流程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第 10—12 日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故事线、任务面板、巡检、日志和评分页面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可演示的 Web 流程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5. 大模型与知识库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第 13—14 日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模型适配、知识检索、分级提示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AI 教学助手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6. 报告与测试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第 15—17 日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报告生成、异常处理、安全测试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测试记录、报告模板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7. 文档与验收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第 18 日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整理功能手册、部署说明和审计材料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最终交付包</w:t>
            </w:r>
          </w:p>
        </w:tc>
      </w:tr>
    </w:tbl>
    <w:p>
      <w:pPr>
        <w:pStyle w:val="Heading1"/>
        <w:jc w:val="left"/>
        <w:spacing w:before="280" w:after="140" w:line="360" w:lineRule="auto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14. 验收标准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1. 能够启动并重置完整的教学场景；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2. 三条起始决策分支均可正常完成并汇合；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3. 至少覆盖账号、权限、日志、备份和基础配置等核心巡检项；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4. 能够识别预设的异常账号、过度授权、异常 SQL 和无效备份；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5. 能够按固定场景完整回放模拟攻击，并生成一致的日志、权限、备份和事件时间线证据；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6. 攻击回放不能访问外网、宿主机其他数据库或接受任意攻击参数；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7. 学员只能执行只读查询和受控处置，高风险 SQL 会被拦截；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8. 大语言模型能结合任务和知识库提供解释及分级提示；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9. 大模型不可用时主教学流程仍可继续；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10. 能够记录学员过程、计算得分并生成安全运维报告；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11. 场景数据均为合成或脱敏数据，不包含真实个人信息；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12. 提供清晰的启动、配置、回放、重置、演示和测试说明。</w:t>
      </w:r>
    </w:p>
    <w:p>
      <w:pPr>
        <w:pStyle w:val="Heading1"/>
        <w:jc w:val="left"/>
        <w:spacing w:before="280" w:after="140" w:line="360" w:lineRule="auto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15. 本期范围之外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为保证项目能够按期落地，第一版不包含：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直接接入真实生产数据库；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自动执行任意大模型生成的 SQL；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真实攻击工具或破坏性攻击能力；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复杂的多租户、学校组织和班级管理；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移动端客户端；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多种数据库同时适配；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全自动数据库运维平台或商业级监控能力。</w:t>
      </w:r>
    </w:p>
    <w:p>
      <w:pPr>
        <w:pStyle w:val="Heading1"/>
        <w:jc w:val="left"/>
        <w:spacing w:before="280" w:after="140" w:line="360" w:lineRule="auto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16. 风险与应对</w:t>
      </w:r>
    </w:p>
    <w:tbl>
      <w:tblPr>
        <w:tblW w:w="0" w:type="auto"/>
        <w:tblLayout w:type="autofit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</w:tblPr>
      <w:tr>
        <w:tc>
          <w:tcPr>
            <w:tcW w:w="0" w:type="auto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w="0" w:type="auto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影响</w:t>
            </w:r>
          </w:p>
        </w:tc>
        <w:tc>
          <w:tcPr>
            <w:tcW w:w="0" w:type="auto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b/>
                <w:bCs/>
                <w:sz w:val="19"/>
                <w:szCs w:val="19"/>
              </w:rPr>
              <w:t xml:space="preserve">应对措施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大模型回答不准确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误导学员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规则结果作为评分依据；回答引用知识条目；提供预设提示降级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项目范围过大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无法按期完成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第一版只支持 MySQL 和单一故事场景，其他能力后续扩展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教学沙箱被破坏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无法继续演示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使用隔离数据库、快照和一键重置脚本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危险 SQL 被执行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数据丢失或环境异常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只读账号、SQL 白名单、固定处置接口和审计日志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攻击回放被误用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影响非教学目标或产生破坏性行为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固定场景编号、禁止任意参数、网络隔离、资源限制和一键重置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备份恢复耗时或失败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演示卡顿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使用教学规模数据和独立恢复库，预置可用备份样本</w:t>
            </w:r>
          </w:p>
        </w:tc>
      </w:tr>
      <w:tr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环境搭建复杂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演示准备时间长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jc w:val="left"/>
              <w:spacing w:before="0" w:after="40" w:line="360" w:lineRule="auto"/>
            </w:pPr>
            <w:r>
              <w:rPr>
                <w:rFonts w:ascii="Times New Roman" w:hAnsi="Times New Roman" w:eastAsia="宋体"/>
                <w:sz w:val="19"/>
                <w:szCs w:val="19"/>
              </w:rPr>
              <w:t xml:space="preserve">提供统一启动配置、环境检查和详细说明</w:t>
            </w:r>
          </w:p>
        </w:tc>
      </w:tr>
    </w:tbl>
    <w:p>
      <w:pPr>
        <w:pStyle w:val="Heading1"/>
        <w:jc w:val="left"/>
        <w:spacing w:before="280" w:after="140" w:line="360" w:lineRule="auto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17. 与指导手册交付物的对应关系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1. 智能体规划设计方案：本开发规划及经确认的智能体设计实例；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2. 智能体功能手册：开发完成后编写用户操作、模块功能和演示流程；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3. 智能体源代码及数据库压缩包：前端、后端、场景配置、知识库、数据库初始化及重置文件；</w:t>
      </w:r>
    </w:p>
    <w:p>
      <w:pPr>
        <w:pStyle w:val="Normal"/>
        <w:jc w:val="left"/>
        <w:spacing w:before="0" w:after="60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4. 智能体源代码安全审计报告：记录依赖、密钥管理、SQL 注入、权限控制、日志脱敏和大模型安全边界的审计结果。</w:t>
      </w:r>
    </w:p>
    <w:p>
      <w:pPr>
        <w:pStyle w:val="Heading1"/>
        <w:jc w:val="left"/>
        <w:spacing w:before="280" w:after="140" w:line="360" w:lineRule="auto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18. 后续工作</w:t>
      </w:r>
    </w:p>
    <w:p>
      <w:pPr>
        <w:pStyle w:val="Normal"/>
        <w:jc w:val="both"/>
        <w:spacing w:before="0" w:after="9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本方案经确认后，进入详细实施计划阶段，进一步确定：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项目目录结构；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数据库表结构和初始化数据；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API 接口清单；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页面与交互清单；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场景状态机配置；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各模块开发顺序；</w:t>
      </w:r>
    </w:p>
    <w:p>
      <w:pPr>
        <w:pStyle w:val="Normal"/>
        <w:jc w:val="left"/>
        <w:spacing w:before="0" w:after="45" w:line="360" w:lineRule="auto"/>
        <w:ind w:left="420"/>
      </w:pPr>
      <w:r>
        <w:rPr>
          <w:rFonts w:ascii="Times New Roman" w:hAnsi="Times New Roman" w:eastAsia="宋体"/>
          <w:sz w:val="21"/>
          <w:szCs w:val="21"/>
        </w:rPr>
        <w:t xml:space="preserve">• 测试用例和验收脚本。</w:t>
      </w:r>
    </w:p>
    <w:sectPr>
      <w:pgSz w:w="11906" w:h="16838"/>
      <w:pgMar w:top="1440" w:right="1417" w:bottom="1440" w:left="1701" w:header="720" w:footer="720" w:gutter="0"/>
      <w:docGrid w:type="lines" w:linePitch="312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 w:eastAsia="宋体"/>
      <w:sz w:val="21"/>
      <w:szCs w:val="21"/>
    </w:rPr>
  </w:style>
  <w:style w:type="paragraph" w:styleId="Title">
    <w:name w:val="Title"/>
    <w:basedOn w:val="Normal"/>
    <w:qFormat/>
    <w:rPr>
      <w:rFonts w:eastAsia="黑体"/>
      <w:b/>
      <w:sz w:val="38"/>
    </w:rPr>
  </w:style>
  <w:style w:type="paragraph" w:styleId="Subtitle">
    <w:name w:val="Subtitle"/>
    <w:basedOn w:val="Normal"/>
    <w:qFormat/>
    <w:rPr>
      <w:rFonts w:eastAsia="黑体"/>
      <w:sz w:val="27"/>
    </w:rPr>
  </w:style>
  <w:style w:type="paragraph" w:styleId="Heading1">
    <w:name w:val="heading 1"/>
    <w:basedOn w:val="Normal"/>
    <w:qFormat/>
    <w:pPr>
      <w:keepNext/>
      <w:outlineLvl w:val="0"/>
    </w:pPr>
    <w:rPr>
      <w:rFonts w:eastAsia="黑体"/>
      <w:b/>
      <w:sz w:val="30"/>
    </w:rPr>
  </w:style>
  <w:style w:type="paragraph" w:styleId="Heading2">
    <w:name w:val="heading 2"/>
    <w:basedOn w:val="Normal"/>
    <w:qFormat/>
    <w:pPr>
      <w:keepNext/>
      <w:outlineLvl w:val="1"/>
    </w:pPr>
    <w:rPr>
      <w:rFonts w:eastAsia="黑体"/>
      <w:b/>
      <w:sz w:val="26"/>
    </w:rPr>
  </w:style>
  <w:style w:type="paragraph" w:styleId="Heading3">
    <w:name w:val="heading 3"/>
    <w:basedOn w:val="Normal"/>
    <w:qFormat/>
    <w:pPr>
      <w:keepNext/>
      <w:outlineLvl w:val="2"/>
    </w:pPr>
    <w:rPr>
      <w:rFonts w:eastAsia="黑体"/>
      <w:b/>
      <w:sz w:val="23"/>
    </w:rPr>
  </w:style>
</w:styles>
</file>

<file path=word/_rels/document.xml.rels><?xml version='1.0' encoding='UTF-8' standalone='yes'?><Relationships xmlns='http://schemas.openxmlformats.org/package/2006/relationships'><Relationship Id='rId1' Type='http://schemas.openxmlformats.org/officeDocument/2006/relationships/styles' Target='styles.xml'/></Relationships>
</file>

<file path=docProps/app.xml><?xml version="1.0" encoding="utf-8"?>
<Properties xmlns="http://schemas.openxmlformats.org/officeDocument/2006/extended-properti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基于大语言模型的数据库安全运维教学智能体</dc:title>
  <dc:creator>Codex</dc:creator>
  <cp:lastModifiedBy>Codex</cp:lastModifiedBy>
  <dcterms:created xsi:type="dcterms:W3CDTF">2026-07-17T07:49:31Z</dcterms:created>
  <dcterms:modified xsi:type="dcterms:W3CDTF">2026-07-17T07:49:31Z</dcterms:modified>
</cp:coreProperties>
</file>