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D1CF" w14:textId="77777777" w:rsidR="009578EF" w:rsidRPr="009578EF" w:rsidRDefault="009578EF" w:rsidP="009578EF">
      <w:pPr>
        <w:spacing w:after="280" w:line="240" w:lineRule="auto"/>
        <w:rPr>
          <w:rFonts w:ascii="Times New Roman" w:eastAsia="Times New Roman" w:hAnsi="Times New Roman" w:cs="Times New Roman"/>
          <w:lang w:val="en-US"/>
        </w:rPr>
      </w:pPr>
      <w:bookmarkStart w:id="0" w:name="OLE_LINK4"/>
      <w:r w:rsidRPr="009578EF">
        <w:rPr>
          <w:rFonts w:ascii="Times New Roman" w:eastAsia="Times New Roman" w:hAnsi="Times New Roman" w:cs="Times New Roman"/>
          <w:b/>
          <w:bCs/>
          <w:color w:val="000000"/>
          <w:sz w:val="48"/>
          <w:szCs w:val="48"/>
          <w:lang w:val="en-US"/>
        </w:rPr>
        <w:t>Predicting the Predictor</w:t>
      </w:r>
    </w:p>
    <w:p w14:paraId="2729EFDB" w14:textId="77777777" w:rsidR="009578EF" w:rsidRPr="009578EF" w:rsidRDefault="009578EF" w:rsidP="009578EF">
      <w:pPr>
        <w:spacing w:before="280" w:after="280" w:line="240" w:lineRule="auto"/>
        <w:rPr>
          <w:rFonts w:ascii="Times New Roman" w:eastAsia="Times New Roman" w:hAnsi="Times New Roman" w:cs="Times New Roman"/>
          <w:lang w:val="en-US"/>
        </w:rPr>
      </w:pPr>
      <w:r w:rsidRPr="009578EF">
        <w:rPr>
          <w:rFonts w:ascii="Times New Roman" w:eastAsia="Times New Roman" w:hAnsi="Times New Roman" w:cs="Times New Roman"/>
          <w:b/>
          <w:bCs/>
          <w:color w:val="000000"/>
          <w:lang w:val="en-US"/>
        </w:rPr>
        <w:t xml:space="preserve">When Does AI Bond Pricing Miss? Regime Based Error Analysis and Residual Correction Using </w:t>
      </w:r>
      <w:proofErr w:type="spellStart"/>
      <w:r w:rsidRPr="009578EF">
        <w:rPr>
          <w:rFonts w:ascii="Times New Roman" w:eastAsia="Times New Roman" w:hAnsi="Times New Roman" w:cs="Times New Roman"/>
          <w:b/>
          <w:bCs/>
          <w:color w:val="000000"/>
          <w:lang w:val="en-US"/>
        </w:rPr>
        <w:t>BondDroid</w:t>
      </w:r>
      <w:proofErr w:type="spellEnd"/>
      <w:r w:rsidRPr="009578EF">
        <w:rPr>
          <w:rFonts w:ascii="Times New Roman" w:eastAsia="Times New Roman" w:hAnsi="Times New Roman" w:cs="Times New Roman"/>
          <w:b/>
          <w:bCs/>
          <w:color w:val="000000"/>
          <w:lang w:val="en-US"/>
        </w:rPr>
        <w:t xml:space="preserve"> and TRACE</w:t>
      </w:r>
    </w:p>
    <w:p w14:paraId="0EE36F91" w14:textId="77777777" w:rsidR="009578EF" w:rsidRPr="009578EF" w:rsidRDefault="009578EF" w:rsidP="009578EF">
      <w:pPr>
        <w:spacing w:before="280" w:after="280" w:line="240" w:lineRule="auto"/>
        <w:rPr>
          <w:rFonts w:ascii="Times New Roman" w:eastAsia="Times New Roman" w:hAnsi="Times New Roman" w:cs="Times New Roman"/>
          <w:lang w:val="en-US"/>
        </w:rPr>
      </w:pPr>
      <w:r w:rsidRPr="009578EF">
        <w:rPr>
          <w:rFonts w:ascii="Times New Roman" w:eastAsia="Times New Roman" w:hAnsi="Times New Roman" w:cs="Times New Roman"/>
          <w:b/>
          <w:bCs/>
          <w:color w:val="000000"/>
          <w:sz w:val="36"/>
          <w:szCs w:val="36"/>
          <w:lang w:val="en-US"/>
        </w:rPr>
        <w:t>Introduction and Overview</w:t>
      </w:r>
    </w:p>
    <w:p w14:paraId="463BBA55" w14:textId="77777777"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This project will evaluate when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an AI generated corporate bond pricing system, predicts actual market transactions and when it does not. The primary data source will be 7 Chord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data from Dewey, which provides intraday bid ask prices, spreads, and liquidity indicators for nearly 20,000 USD denominated bonds.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is described as a proprietary AI system that predicts trade bid and ask levels. The project will compare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midpoint estimates with TRACE transaction prices from WRDS.</w:t>
      </w:r>
    </w:p>
    <w:p w14:paraId="7C68329B" w14:textId="77777777"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The main goal is to identify bond types, liquidity conditions, and market regimes where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performs better or worse, then build models that predict </w:t>
      </w:r>
      <w:proofErr w:type="spellStart"/>
      <w:r w:rsidRPr="009578EF">
        <w:rPr>
          <w:rFonts w:ascii="Times New Roman" w:eastAsia="Times New Roman" w:hAnsi="Times New Roman" w:cs="Times New Roman"/>
          <w:color w:val="000000"/>
          <w:lang w:val="en-US"/>
        </w:rPr>
        <w:t>BondDroid’s</w:t>
      </w:r>
      <w:proofErr w:type="spellEnd"/>
      <w:r w:rsidRPr="009578EF">
        <w:rPr>
          <w:rFonts w:ascii="Times New Roman" w:eastAsia="Times New Roman" w:hAnsi="Times New Roman" w:cs="Times New Roman"/>
          <w:color w:val="000000"/>
          <w:lang w:val="en-US"/>
        </w:rPr>
        <w:t xml:space="preserve"> residual pricing compared to TRACE trades. Key limitations are data access, dataset size, and timestamp alignment. The datasets are available for free to </w:t>
      </w:r>
      <w:proofErr w:type="spellStart"/>
      <w:r w:rsidRPr="009578EF">
        <w:rPr>
          <w:rFonts w:ascii="Times New Roman" w:eastAsia="Times New Roman" w:hAnsi="Times New Roman" w:cs="Times New Roman"/>
          <w:color w:val="000000"/>
          <w:lang w:val="en-US"/>
        </w:rPr>
        <w:t>UMich</w:t>
      </w:r>
      <w:proofErr w:type="spellEnd"/>
      <w:r w:rsidRPr="009578EF">
        <w:rPr>
          <w:rFonts w:ascii="Times New Roman" w:eastAsia="Times New Roman" w:hAnsi="Times New Roman" w:cs="Times New Roman"/>
          <w:color w:val="000000"/>
          <w:lang w:val="en-US"/>
        </w:rPr>
        <w:t xml:space="preserve"> students and instructors, but raw data sharing will follow Dewey and WRDS access restrictions. To keep scope realistic, we will begin with a manageable subset, such as one year of matched, relatively liquid corporate bonds, and use chunked queries, Parquet files, and Great Lakes if local compute is insufficient.</w:t>
      </w:r>
    </w:p>
    <w:p w14:paraId="446A5B72" w14:textId="77777777" w:rsidR="009578EF" w:rsidRPr="009578EF" w:rsidRDefault="009578EF" w:rsidP="009578EF">
      <w:pPr>
        <w:spacing w:before="280" w:after="280" w:line="240" w:lineRule="auto"/>
        <w:rPr>
          <w:rFonts w:ascii="Times New Roman" w:eastAsia="Times New Roman" w:hAnsi="Times New Roman" w:cs="Times New Roman"/>
          <w:lang w:val="en-US"/>
        </w:rPr>
      </w:pPr>
      <w:r w:rsidRPr="009578EF">
        <w:rPr>
          <w:rFonts w:ascii="Times New Roman" w:eastAsia="Times New Roman" w:hAnsi="Times New Roman" w:cs="Times New Roman"/>
          <w:b/>
          <w:bCs/>
          <w:color w:val="000000"/>
          <w:sz w:val="36"/>
          <w:szCs w:val="36"/>
          <w:lang w:val="en-US"/>
        </w:rPr>
        <w:t>Closest Existing Project or Study</w:t>
      </w:r>
    </w:p>
    <w:p w14:paraId="3F42F6E9" w14:textId="77777777"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The closest existing project we found is Corporate Bond Pricing and Trading: Predicting Future Prices and Machine Learning from Stevens Institute of Technology. It used TRACE and CDS data from 2018 to 2023 for liquid investment grade corporate bonds and tested multiple machine learning methods for bond pricing and trading strategies. Our project is different because we are not simply predicting corporate bond prices from market features. Instead, we will evaluate an existing commercial AI pricing signal against actual TRACE transaction prices, then model the residual error between </w:t>
      </w:r>
      <w:proofErr w:type="spellStart"/>
      <w:r w:rsidRPr="009578EF">
        <w:rPr>
          <w:rFonts w:ascii="Times New Roman" w:eastAsia="Times New Roman" w:hAnsi="Times New Roman" w:cs="Times New Roman"/>
          <w:color w:val="000000"/>
          <w:lang w:val="en-US"/>
        </w:rPr>
        <w:t>BondDroid’s</w:t>
      </w:r>
      <w:proofErr w:type="spellEnd"/>
      <w:r w:rsidRPr="009578EF">
        <w:rPr>
          <w:rFonts w:ascii="Times New Roman" w:eastAsia="Times New Roman" w:hAnsi="Times New Roman" w:cs="Times New Roman"/>
          <w:color w:val="000000"/>
          <w:lang w:val="en-US"/>
        </w:rPr>
        <w:t xml:space="preserve"> midpoint and the observed TRACE trade price. This is not a continuation of a prior course project.</w:t>
      </w:r>
    </w:p>
    <w:p w14:paraId="070721F6" w14:textId="77777777" w:rsidR="009578EF" w:rsidRPr="009578EF" w:rsidRDefault="009578EF" w:rsidP="009578EF">
      <w:pPr>
        <w:spacing w:before="280" w:after="280" w:line="240" w:lineRule="auto"/>
        <w:rPr>
          <w:rFonts w:ascii="Times New Roman" w:eastAsia="Times New Roman" w:hAnsi="Times New Roman" w:cs="Times New Roman"/>
          <w:lang w:val="en-US"/>
        </w:rPr>
      </w:pPr>
      <w:r w:rsidRPr="009578EF">
        <w:rPr>
          <w:rFonts w:ascii="Times New Roman" w:eastAsia="Times New Roman" w:hAnsi="Times New Roman" w:cs="Times New Roman"/>
          <w:b/>
          <w:bCs/>
          <w:color w:val="000000"/>
          <w:sz w:val="48"/>
          <w:szCs w:val="48"/>
          <w:lang w:val="en-US"/>
        </w:rPr>
        <w:t>Part A: Supervised Learning</w:t>
      </w:r>
    </w:p>
    <w:p w14:paraId="37AEA1A0" w14:textId="2C9919F6"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The supervised dataset will combine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data from Dewey with TRACE transaction data from WRDS. The primary target will be:</w:t>
      </w:r>
    </w:p>
    <w:p w14:paraId="417B4700" w14:textId="06B6D761"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b/>
          <w:bCs/>
          <w:color w:val="000000"/>
          <w:lang w:val="en-US"/>
        </w:rPr>
        <w:t xml:space="preserve">TRACE trade price </w:t>
      </w:r>
      <w:r>
        <w:rPr>
          <w:rFonts w:ascii="Times New Roman" w:eastAsia="Times New Roman" w:hAnsi="Times New Roman" w:cs="Times New Roman"/>
          <w:b/>
          <w:bCs/>
          <w:color w:val="000000"/>
          <w:lang w:val="en-US"/>
        </w:rPr>
        <w:t xml:space="preserve">- </w:t>
      </w:r>
      <w:r w:rsidRPr="009578EF">
        <w:rPr>
          <w:rFonts w:ascii="Times New Roman" w:eastAsia="Times New Roman" w:hAnsi="Times New Roman" w:cs="Times New Roman"/>
          <w:b/>
          <w:bCs/>
          <w:color w:val="000000"/>
          <w:lang w:val="en-US"/>
        </w:rPr>
        <w:t xml:space="preserve">the most recent </w:t>
      </w:r>
      <w:proofErr w:type="spellStart"/>
      <w:r w:rsidRPr="009578EF">
        <w:rPr>
          <w:rFonts w:ascii="Times New Roman" w:eastAsia="Times New Roman" w:hAnsi="Times New Roman" w:cs="Times New Roman"/>
          <w:b/>
          <w:bCs/>
          <w:color w:val="000000"/>
          <w:lang w:val="en-US"/>
        </w:rPr>
        <w:t>BondDroid</w:t>
      </w:r>
      <w:proofErr w:type="spellEnd"/>
      <w:r w:rsidRPr="009578EF">
        <w:rPr>
          <w:rFonts w:ascii="Times New Roman" w:eastAsia="Times New Roman" w:hAnsi="Times New Roman" w:cs="Times New Roman"/>
          <w:b/>
          <w:bCs/>
          <w:color w:val="000000"/>
          <w:lang w:val="en-US"/>
        </w:rPr>
        <w:t xml:space="preserve"> midpoint before the trade</w:t>
      </w:r>
    </w:p>
    <w:p w14:paraId="315F969B" w14:textId="7755D496"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where </w:t>
      </w:r>
      <w:proofErr w:type="spellStart"/>
      <w:r w:rsidRPr="009578EF">
        <w:rPr>
          <w:rFonts w:ascii="Times New Roman" w:eastAsia="Times New Roman" w:hAnsi="Times New Roman" w:cs="Times New Roman"/>
          <w:b/>
          <w:bCs/>
          <w:color w:val="000000"/>
          <w:lang w:val="en-US"/>
        </w:rPr>
        <w:t>BondDroid</w:t>
      </w:r>
      <w:proofErr w:type="spellEnd"/>
      <w:r w:rsidRPr="009578EF">
        <w:rPr>
          <w:rFonts w:ascii="Times New Roman" w:eastAsia="Times New Roman" w:hAnsi="Times New Roman" w:cs="Times New Roman"/>
          <w:b/>
          <w:bCs/>
          <w:color w:val="000000"/>
          <w:lang w:val="en-US"/>
        </w:rPr>
        <w:t xml:space="preserve"> midpoint = (</w:t>
      </w:r>
      <w:proofErr w:type="spellStart"/>
      <w:r w:rsidRPr="009578EF">
        <w:rPr>
          <w:rFonts w:ascii="Times New Roman" w:eastAsia="Times New Roman" w:hAnsi="Times New Roman" w:cs="Times New Roman"/>
          <w:b/>
          <w:bCs/>
          <w:color w:val="000000"/>
          <w:lang w:val="en-US"/>
        </w:rPr>
        <w:t>BondDroid</w:t>
      </w:r>
      <w:proofErr w:type="spellEnd"/>
      <w:r w:rsidRPr="009578EF">
        <w:rPr>
          <w:rFonts w:ascii="Times New Roman" w:eastAsia="Times New Roman" w:hAnsi="Times New Roman" w:cs="Times New Roman"/>
          <w:b/>
          <w:bCs/>
          <w:color w:val="000000"/>
          <w:lang w:val="en-US"/>
        </w:rPr>
        <w:t xml:space="preserve"> bid + </w:t>
      </w:r>
      <w:proofErr w:type="spellStart"/>
      <w:r w:rsidRPr="009578EF">
        <w:rPr>
          <w:rFonts w:ascii="Times New Roman" w:eastAsia="Times New Roman" w:hAnsi="Times New Roman" w:cs="Times New Roman"/>
          <w:b/>
          <w:bCs/>
          <w:color w:val="000000"/>
          <w:lang w:val="en-US"/>
        </w:rPr>
        <w:t>BondDroid</w:t>
      </w:r>
      <w:proofErr w:type="spellEnd"/>
      <w:r w:rsidRPr="009578EF">
        <w:rPr>
          <w:rFonts w:ascii="Times New Roman" w:eastAsia="Times New Roman" w:hAnsi="Times New Roman" w:cs="Times New Roman"/>
          <w:b/>
          <w:bCs/>
          <w:color w:val="000000"/>
          <w:lang w:val="en-US"/>
        </w:rPr>
        <w:t xml:space="preserve"> ask) / 2</w:t>
      </w:r>
      <w:r w:rsidRPr="009578EF">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Since</w:t>
      </w:r>
      <w:r w:rsidRPr="009578EF">
        <w:rPr>
          <w:rFonts w:ascii="Times New Roman" w:eastAsia="Times New Roman" w:hAnsi="Times New Roman" w:cs="Times New Roman"/>
          <w:color w:val="000000"/>
          <w:lang w:val="en-US"/>
        </w:rPr>
        <w:t xml:space="preserve"> raw price differences may not be comparable across bonds with different liquidity, maturity, and spread levels, we will also test standardized targets such as residual divided by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bid ask </w:t>
      </w:r>
      <w:r w:rsidRPr="009578EF">
        <w:rPr>
          <w:rFonts w:ascii="Times New Roman" w:eastAsia="Times New Roman" w:hAnsi="Times New Roman" w:cs="Times New Roman"/>
          <w:color w:val="000000"/>
          <w:lang w:val="en-US"/>
        </w:rPr>
        <w:lastRenderedPageBreak/>
        <w:t xml:space="preserve">spread. A secondary classification target </w:t>
      </w:r>
      <w:r>
        <w:rPr>
          <w:rFonts w:ascii="Times New Roman" w:eastAsia="Times New Roman" w:hAnsi="Times New Roman" w:cs="Times New Roman"/>
          <w:color w:val="000000"/>
          <w:lang w:val="en-US"/>
        </w:rPr>
        <w:t>can</w:t>
      </w:r>
      <w:r w:rsidRPr="009578EF">
        <w:rPr>
          <w:rFonts w:ascii="Times New Roman" w:eastAsia="Times New Roman" w:hAnsi="Times New Roman" w:cs="Times New Roman"/>
          <w:color w:val="000000"/>
          <w:lang w:val="en-US"/>
        </w:rPr>
        <w:t xml:space="preserve"> predict whether the TRACE trade falls outside </w:t>
      </w:r>
      <w:proofErr w:type="spellStart"/>
      <w:r w:rsidRPr="009578EF">
        <w:rPr>
          <w:rFonts w:ascii="Times New Roman" w:eastAsia="Times New Roman" w:hAnsi="Times New Roman" w:cs="Times New Roman"/>
          <w:color w:val="000000"/>
          <w:lang w:val="en-US"/>
        </w:rPr>
        <w:t>BondDroid’s</w:t>
      </w:r>
      <w:proofErr w:type="spellEnd"/>
      <w:r w:rsidRPr="009578EF">
        <w:rPr>
          <w:rFonts w:ascii="Times New Roman" w:eastAsia="Times New Roman" w:hAnsi="Times New Roman" w:cs="Times New Roman"/>
          <w:color w:val="000000"/>
          <w:lang w:val="en-US"/>
        </w:rPr>
        <w:t xml:space="preserve"> bid ask range.</w:t>
      </w:r>
    </w:p>
    <w:p w14:paraId="3B21765A" w14:textId="5567497E"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Timestamp alignment will use an as of </w:t>
      </w:r>
      <w:proofErr w:type="spellStart"/>
      <w:r w:rsidRPr="009578EF">
        <w:rPr>
          <w:rFonts w:ascii="Times New Roman" w:eastAsia="Times New Roman" w:hAnsi="Times New Roman" w:cs="Times New Roman"/>
          <w:color w:val="000000"/>
          <w:lang w:val="en-US"/>
        </w:rPr>
        <w:t>match</w:t>
      </w:r>
      <w:proofErr w:type="spellEnd"/>
      <w:r w:rsidRPr="009578EF">
        <w:rPr>
          <w:rFonts w:ascii="Times New Roman" w:eastAsia="Times New Roman" w:hAnsi="Times New Roman" w:cs="Times New Roman"/>
          <w:color w:val="000000"/>
          <w:lang w:val="en-US"/>
        </w:rPr>
        <w:t xml:space="preserve">: for each TRACE trade, we will select the most recent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observation strictly before the TRACE execution timestamp. TRACE Enhanced includes transaction level information. </w:t>
      </w:r>
      <w:r>
        <w:rPr>
          <w:rFonts w:ascii="Times New Roman" w:eastAsia="Times New Roman" w:hAnsi="Times New Roman" w:cs="Times New Roman"/>
          <w:color w:val="000000"/>
          <w:lang w:val="en-US"/>
        </w:rPr>
        <w:t>Since</w:t>
      </w:r>
      <w:r w:rsidRPr="009578EF">
        <w:rPr>
          <w:rFonts w:ascii="Times New Roman" w:eastAsia="Times New Roman" w:hAnsi="Times New Roman" w:cs="Times New Roman"/>
          <w:color w:val="000000"/>
          <w:lang w:val="en-US"/>
        </w:rPr>
        <w:t xml:space="preserve"> trade reporting and vendor refresh latency </w:t>
      </w:r>
      <w:r>
        <w:rPr>
          <w:rFonts w:ascii="Times New Roman" w:eastAsia="Times New Roman" w:hAnsi="Times New Roman" w:cs="Times New Roman"/>
          <w:color w:val="000000"/>
          <w:lang w:val="en-US"/>
        </w:rPr>
        <w:t>might</w:t>
      </w:r>
      <w:r w:rsidRPr="009578EF">
        <w:rPr>
          <w:rFonts w:ascii="Times New Roman" w:eastAsia="Times New Roman" w:hAnsi="Times New Roman" w:cs="Times New Roman"/>
          <w:color w:val="000000"/>
          <w:lang w:val="en-US"/>
        </w:rPr>
        <w:t xml:space="preserve"> affect alignment, we will run sensitivity checks using lag buffers, such as excluding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observations too close to the TRACE trade timestamp or requiring a minimum time gap. We will also drop or flag stale matches where the most recent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observation is too old.</w:t>
      </w:r>
    </w:p>
    <w:p w14:paraId="0DC61D76" w14:textId="055EA5E0"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We will start with a zero residual baseline, meaning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is assumed to be correct. A second baseline </w:t>
      </w:r>
      <w:r>
        <w:rPr>
          <w:rFonts w:ascii="Times New Roman" w:eastAsia="Times New Roman" w:hAnsi="Times New Roman" w:cs="Times New Roman"/>
          <w:color w:val="000000"/>
          <w:lang w:val="en-US"/>
        </w:rPr>
        <w:t>could</w:t>
      </w:r>
      <w:r w:rsidRPr="009578EF">
        <w:rPr>
          <w:rFonts w:ascii="Times New Roman" w:eastAsia="Times New Roman" w:hAnsi="Times New Roman" w:cs="Times New Roman"/>
          <w:color w:val="000000"/>
          <w:lang w:val="en-US"/>
        </w:rPr>
        <w:t xml:space="preserve"> use historical average residuals by bond, issuer, or liquidity group. These will be compared with Ridge or Elastic Net regression, Random Forest, and </w:t>
      </w:r>
      <w:proofErr w:type="spellStart"/>
      <w:r w:rsidRPr="009578EF">
        <w:rPr>
          <w:rFonts w:ascii="Times New Roman" w:eastAsia="Times New Roman" w:hAnsi="Times New Roman" w:cs="Times New Roman"/>
          <w:color w:val="000000"/>
          <w:lang w:val="en-US"/>
        </w:rPr>
        <w:t>XGBoost</w:t>
      </w:r>
      <w:proofErr w:type="spellEnd"/>
      <w:r w:rsidRPr="009578EF">
        <w:rPr>
          <w:rFonts w:ascii="Times New Roman" w:eastAsia="Times New Roman" w:hAnsi="Times New Roman" w:cs="Times New Roman"/>
          <w:color w:val="000000"/>
          <w:lang w:val="en-US"/>
        </w:rPr>
        <w:t xml:space="preserve"> or </w:t>
      </w:r>
      <w:proofErr w:type="spellStart"/>
      <w:r w:rsidRPr="009578EF">
        <w:rPr>
          <w:rFonts w:ascii="Times New Roman" w:eastAsia="Times New Roman" w:hAnsi="Times New Roman" w:cs="Times New Roman"/>
          <w:color w:val="000000"/>
          <w:lang w:val="en-US"/>
        </w:rPr>
        <w:t>LightGBM</w:t>
      </w:r>
      <w:proofErr w:type="spellEnd"/>
      <w:r w:rsidRPr="009578EF">
        <w:rPr>
          <w:rFonts w:ascii="Times New Roman" w:eastAsia="Times New Roman" w:hAnsi="Times New Roman" w:cs="Times New Roman"/>
          <w:color w:val="000000"/>
          <w:lang w:val="en-US"/>
        </w:rPr>
        <w:t xml:space="preserve">. Features </w:t>
      </w:r>
      <w:r>
        <w:rPr>
          <w:rFonts w:ascii="Times New Roman" w:eastAsia="Times New Roman" w:hAnsi="Times New Roman" w:cs="Times New Roman"/>
          <w:color w:val="000000"/>
          <w:lang w:val="en-US"/>
        </w:rPr>
        <w:t>will likely</w:t>
      </w:r>
      <w:r w:rsidRPr="009578EF">
        <w:rPr>
          <w:rFonts w:ascii="Times New Roman" w:eastAsia="Times New Roman" w:hAnsi="Times New Roman" w:cs="Times New Roman"/>
          <w:color w:val="000000"/>
          <w:lang w:val="en-US"/>
        </w:rPr>
        <w:t xml:space="preserve"> include </w:t>
      </w:r>
      <w:proofErr w:type="spellStart"/>
      <w:r w:rsidRPr="009578EF">
        <w:rPr>
          <w:rFonts w:ascii="Times New Roman" w:eastAsia="Times New Roman" w:hAnsi="Times New Roman" w:cs="Times New Roman"/>
          <w:color w:val="000000"/>
          <w:lang w:val="en-US"/>
        </w:rPr>
        <w:t>BondDroid</w:t>
      </w:r>
      <w:proofErr w:type="spellEnd"/>
      <w:r w:rsidRPr="009578EF">
        <w:rPr>
          <w:rFonts w:ascii="Times New Roman" w:eastAsia="Times New Roman" w:hAnsi="Times New Roman" w:cs="Times New Roman"/>
          <w:color w:val="000000"/>
          <w:lang w:val="en-US"/>
        </w:rPr>
        <w:t xml:space="preserve"> bid, ask, midpoint, bid ask spread, liquidity indicators, maturity, coupon, issuer or sector information, benchmark Treasury variables, time of day, time since last TRACE trade, recent TRACE volume, recent price volatility, Treasury market movement, and cluster labels from the unsupervised analysis. Missing data will be handled with training set only imputation, missingness indicators where appropriate, and feature removal for variables with excessive missingness.</w:t>
      </w:r>
    </w:p>
    <w:p w14:paraId="2DBC8B1E" w14:textId="4B686362" w:rsidR="009578EF" w:rsidRPr="009578EF" w:rsidRDefault="009578EF" w:rsidP="009578EF">
      <w:pPr>
        <w:spacing w:before="240" w:after="240" w:line="240" w:lineRule="auto"/>
        <w:rPr>
          <w:rFonts w:ascii="Times New Roman" w:eastAsia="Times New Roman" w:hAnsi="Times New Roman" w:cs="Times New Roman"/>
          <w:lang w:val="en-US"/>
        </w:rPr>
      </w:pPr>
      <w:r w:rsidRPr="009578EF">
        <w:rPr>
          <w:rFonts w:ascii="Times New Roman" w:eastAsia="Times New Roman" w:hAnsi="Times New Roman" w:cs="Times New Roman"/>
          <w:color w:val="000000"/>
          <w:lang w:val="en-US"/>
        </w:rPr>
        <w:t xml:space="preserve">Evaluation will use </w:t>
      </w:r>
      <w:proofErr w:type="gramStart"/>
      <w:r w:rsidRPr="009578EF">
        <w:rPr>
          <w:rFonts w:ascii="Times New Roman" w:eastAsia="Times New Roman" w:hAnsi="Times New Roman" w:cs="Times New Roman"/>
          <w:color w:val="000000"/>
          <w:lang w:val="en-US"/>
        </w:rPr>
        <w:t>time based</w:t>
      </w:r>
      <w:proofErr w:type="gramEnd"/>
      <w:r w:rsidRPr="009578EF">
        <w:rPr>
          <w:rFonts w:ascii="Times New Roman" w:eastAsia="Times New Roman" w:hAnsi="Times New Roman" w:cs="Times New Roman"/>
          <w:color w:val="000000"/>
          <w:lang w:val="en-US"/>
        </w:rPr>
        <w:t xml:space="preserve"> train validation test splits to avoid leakage, with an optional CUSIP level holdout to test generalization to unseen bonds. Metrics will include MAE</w:t>
      </w:r>
      <w:r>
        <w:rPr>
          <w:rFonts w:ascii="Times New Roman" w:eastAsia="Times New Roman" w:hAnsi="Times New Roman" w:cs="Times New Roman"/>
          <w:color w:val="000000"/>
          <w:lang w:val="en-US"/>
        </w:rPr>
        <w:t xml:space="preserve"> and RMSE</w:t>
      </w:r>
      <w:r w:rsidRPr="009578EF">
        <w:rPr>
          <w:rFonts w:ascii="Times New Roman" w:eastAsia="Times New Roman" w:hAnsi="Times New Roman" w:cs="Times New Roman"/>
          <w:color w:val="000000"/>
          <w:lang w:val="en-US"/>
        </w:rPr>
        <w:t xml:space="preserve">. For the secondary classification target, we will use precision, recall, F1, </w:t>
      </w:r>
      <w:r>
        <w:rPr>
          <w:rFonts w:ascii="Times New Roman" w:eastAsia="Times New Roman" w:hAnsi="Times New Roman" w:cs="Times New Roman"/>
          <w:color w:val="000000"/>
          <w:lang w:val="en-US"/>
        </w:rPr>
        <w:t>and ROC AUC</w:t>
      </w:r>
      <w:r w:rsidRPr="009578EF">
        <w:rPr>
          <w:rFonts w:ascii="Times New Roman" w:eastAsia="Times New Roman" w:hAnsi="Times New Roman" w:cs="Times New Roman"/>
          <w:color w:val="000000"/>
          <w:lang w:val="en-US"/>
        </w:rPr>
        <w:t xml:space="preserve">. Visualizations will include residual distributions, predicted versus actual residual plots, error heatmaps, feature importance plots, and SHAP plots </w:t>
      </w:r>
      <w:r>
        <w:rPr>
          <w:rFonts w:ascii="Times New Roman" w:eastAsia="Times New Roman" w:hAnsi="Times New Roman" w:cs="Times New Roman"/>
          <w:color w:val="000000"/>
          <w:lang w:val="en-US"/>
        </w:rPr>
        <w:t>if appropriate</w:t>
      </w:r>
      <w:r w:rsidRPr="009578EF">
        <w:rPr>
          <w:rFonts w:ascii="Times New Roman" w:eastAsia="Times New Roman" w:hAnsi="Times New Roman" w:cs="Times New Roman"/>
          <w:color w:val="000000"/>
          <w:lang w:val="en-US"/>
        </w:rPr>
        <w:t>.</w:t>
      </w:r>
    </w:p>
    <w:p w14:paraId="5D8827B6" w14:textId="77777777" w:rsidR="009578EF" w:rsidRDefault="009578EF" w:rsidP="00406260">
      <w:pPr>
        <w:pStyle w:val="NormalWeb"/>
        <w:rPr>
          <w:b/>
          <w:bCs/>
          <w:color w:val="000000"/>
          <w:sz w:val="48"/>
          <w:szCs w:val="48"/>
        </w:rPr>
      </w:pPr>
      <w:r>
        <w:rPr>
          <w:b/>
          <w:bCs/>
          <w:color w:val="000000"/>
          <w:sz w:val="48"/>
          <w:szCs w:val="48"/>
        </w:rPr>
        <w:t>Part B: Unsupervised Learning</w:t>
      </w:r>
    </w:p>
    <w:p w14:paraId="3508E40B" w14:textId="0A6C8638" w:rsidR="00406260" w:rsidRDefault="00406260" w:rsidP="00406260">
      <w:pPr>
        <w:pStyle w:val="NormalWeb"/>
      </w:pPr>
      <w:r>
        <w:t xml:space="preserve">The unsupervised portion will use the same </w:t>
      </w:r>
      <w:proofErr w:type="spellStart"/>
      <w:r>
        <w:t>BondDroid</w:t>
      </w:r>
      <w:proofErr w:type="spellEnd"/>
      <w:r>
        <w:t xml:space="preserve"> and TRACE aligned dataset, but the residual target will not be used during clustering. This </w:t>
      </w:r>
      <w:r w:rsidR="009578EF">
        <w:t>prevents</w:t>
      </w:r>
      <w:r>
        <w:t xml:space="preserve"> label leakage. The main question is: </w:t>
      </w:r>
      <w:r>
        <w:rPr>
          <w:rStyle w:val="Strong"/>
        </w:rPr>
        <w:t xml:space="preserve">What natural liquidity and pricing regimes exist in the matched dataset, and do </w:t>
      </w:r>
      <w:proofErr w:type="spellStart"/>
      <w:r>
        <w:rPr>
          <w:rStyle w:val="Strong"/>
        </w:rPr>
        <w:t>BondDroid</w:t>
      </w:r>
      <w:proofErr w:type="spellEnd"/>
      <w:r>
        <w:rPr>
          <w:rStyle w:val="Strong"/>
        </w:rPr>
        <w:t xml:space="preserve"> errors differ across those regimes after clusters are formed?</w:t>
      </w:r>
    </w:p>
    <w:p w14:paraId="31214A52" w14:textId="77777777" w:rsidR="00406260" w:rsidRDefault="00406260" w:rsidP="00406260">
      <w:pPr>
        <w:pStyle w:val="NormalWeb"/>
      </w:pPr>
      <w:r>
        <w:t xml:space="preserve">Data preparation will include matching TRACE trades to the most recent prior </w:t>
      </w:r>
      <w:proofErr w:type="spellStart"/>
      <w:r>
        <w:t>BondDroid</w:t>
      </w:r>
      <w:proofErr w:type="spellEnd"/>
      <w:r>
        <w:t xml:space="preserve"> observation, standardizing CUSIP level identifiers, engineering liquidity and trading activity features, scaling numeric features, imputing missing values using training data only, and filtering to a manageable matched corporate bond subset. Features may include bid ask spread, liquidity score, quote age, time since last TRACE trade, recent trade count, volume, maturity remaining, coupon, volatility, Treasury benchmark movement, and time of day.</w:t>
      </w:r>
    </w:p>
    <w:p w14:paraId="652CFAD6" w14:textId="77777777" w:rsidR="00406260" w:rsidRDefault="00406260" w:rsidP="00406260">
      <w:pPr>
        <w:pStyle w:val="NormalWeb"/>
      </w:pPr>
      <w:r>
        <w:t>We will try K Means as a baseline clustering method, Gaussian Mixture Models for overlapping regimes, and DBSCAN or HDBSCAN if the structure appears density based. PCA or UMAP may be used for visualization, but final interpretation will rely on original financial features. To map clusters back to the original space, we will create cluster profile tables, feature mean heatmaps, z score summaries, and representative observations or medoids for each cluster.</w:t>
      </w:r>
    </w:p>
    <w:p w14:paraId="099FD5C9" w14:textId="0065CF44" w:rsidR="00406260" w:rsidRDefault="00406260" w:rsidP="00406260">
      <w:pPr>
        <w:pStyle w:val="NormalWeb"/>
      </w:pPr>
      <w:r>
        <w:lastRenderedPageBreak/>
        <w:t xml:space="preserve">Cluster quality will be evaluated using silhouette score, stability across samples, and interpretability. After clustering, we will compare </w:t>
      </w:r>
      <w:proofErr w:type="spellStart"/>
      <w:r>
        <w:t>BondDroid</w:t>
      </w:r>
      <w:proofErr w:type="spellEnd"/>
      <w:r>
        <w:t xml:space="preserve"> residual error, normalized residual error, residual bias, quote age, and outside bid ask range frequency across clusters. Visualizations will include PCA or UMAP cluster plots, residual boxplots by cluster, cluster profile heatmaps, and time series plots of cluster membership.</w:t>
      </w:r>
    </w:p>
    <w:p w14:paraId="6F9754BF" w14:textId="77777777" w:rsidR="009578EF" w:rsidRDefault="009578EF" w:rsidP="00406260">
      <w:pPr>
        <w:pStyle w:val="NormalWeb"/>
        <w:rPr>
          <w:b/>
          <w:bCs/>
          <w:color w:val="000000"/>
          <w:sz w:val="48"/>
          <w:szCs w:val="48"/>
        </w:rPr>
      </w:pPr>
      <w:r>
        <w:rPr>
          <w:b/>
          <w:bCs/>
          <w:color w:val="000000"/>
          <w:sz w:val="48"/>
          <w:szCs w:val="48"/>
        </w:rPr>
        <w:t>Team Planning</w:t>
      </w:r>
    </w:p>
    <w:p w14:paraId="513A028C" w14:textId="2EE0E9C8" w:rsidR="00406260" w:rsidRDefault="00406260" w:rsidP="00406260">
      <w:pPr>
        <w:pStyle w:val="NormalWeb"/>
      </w:pPr>
      <w:r>
        <w:t>Carter Pasternak will lead supervised learning and final analysis. Christian Goelz will lead EDA, data cleaning, and the final presentation. Transaint Gau will lead unsupervised learning and proposal coordination. All members will contribute to project scoping, code review, GitHub organization, final visualizations, written interpretation, and final report review.</w:t>
      </w:r>
    </w:p>
    <w:p w14:paraId="39808901" w14:textId="77777777" w:rsidR="00406260" w:rsidRDefault="00406260" w:rsidP="00406260">
      <w:pPr>
        <w:pStyle w:val="NormalWeb"/>
      </w:pPr>
      <w:r>
        <w:rPr>
          <w:rStyle w:val="Strong"/>
        </w:rPr>
        <w:t>Timeline:</w:t>
      </w:r>
      <w:r>
        <w:t xml:space="preserve"> Week 1: confirm Dewey and WRDS access, begin ETL validation, finalize scope, </w:t>
      </w:r>
      <w:proofErr w:type="gramStart"/>
      <w:r>
        <w:t>time period</w:t>
      </w:r>
      <w:proofErr w:type="gramEnd"/>
      <w:r>
        <w:t xml:space="preserve">, matched bond universe, compute plan, and target variables. Week 2: clean </w:t>
      </w:r>
      <w:proofErr w:type="spellStart"/>
      <w:r>
        <w:t>BondDroid</w:t>
      </w:r>
      <w:proofErr w:type="spellEnd"/>
      <w:r>
        <w:t xml:space="preserve"> and TRACE data, standardize identifiers, and create a pilot timestamp aligned dataset. Week 3: complete EDA, missingness review, and error analysis by maturity, liquidity, trading frequency, and credit group. Week 4: build initial clustering models while supervised baselines are developed in parallel. Week 5: build residual prediction models and compare them with the </w:t>
      </w:r>
      <w:proofErr w:type="spellStart"/>
      <w:r>
        <w:t>BondDroid</w:t>
      </w:r>
      <w:proofErr w:type="spellEnd"/>
      <w:r>
        <w:t xml:space="preserve"> baseline. Week 6: tune models, test time based and CUSIP holdout </w:t>
      </w:r>
      <w:proofErr w:type="gramStart"/>
      <w:r>
        <w:t>performance, and</w:t>
      </w:r>
      <w:proofErr w:type="gramEnd"/>
      <w:r>
        <w:t xml:space="preserve"> analyze results by cluster. Week 7: finalize visualizations, GitHub repository, final report, and presentation materials.</w:t>
      </w:r>
    </w:p>
    <w:bookmarkEnd w:id="0"/>
    <w:p w14:paraId="00000042" w14:textId="77777777" w:rsidR="00ED409A" w:rsidRPr="00406260" w:rsidRDefault="00ED409A" w:rsidP="00406260"/>
    <w:sectPr w:rsidR="00ED409A" w:rsidRPr="004062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A21DE7EE-059C-6041-8011-0BACDE34AF2A}"/>
    <w:embedItalic r:id="rId2" w:fontKey="{708C5C9E-061C-824C-8BB0-0F8D205009E9}"/>
  </w:font>
  <w:font w:name="Play">
    <w:charset w:val="00"/>
    <w:family w:val="auto"/>
    <w:pitch w:val="default"/>
    <w:embedRegular r:id="rId3" w:fontKey="{66A95A0A-293C-8146-A845-EE9C482A46BD}"/>
  </w:font>
  <w:font w:name="Times New Roman">
    <w:panose1 w:val="02020603050405020304"/>
    <w:charset w:val="00"/>
    <w:family w:val="roman"/>
    <w:pitch w:val="variable"/>
    <w:sig w:usb0="E0002EFF" w:usb1="C000785B" w:usb2="00000009" w:usb3="00000000" w:csb0="000001FF" w:csb1="00000000"/>
    <w:embedRegular r:id="rId4" w:fontKey="{1FDB70AF-50D5-AF4A-AB91-E91214D118D7}"/>
    <w:embedBold r:id="rId5" w:fontKey="{BD0FAB88-86C6-DF4D-9E44-16E3812DA59F}"/>
  </w:font>
  <w:font w:name="Calibri">
    <w:panose1 w:val="020F0502020204030204"/>
    <w:charset w:val="00"/>
    <w:family w:val="modern"/>
    <w:pitch w:val="variable"/>
    <w:sig w:usb0="00000003" w:usb1="00000000" w:usb2="00000000" w:usb3="00000000" w:csb0="00000001" w:csb1="00000000"/>
    <w:embedRegular r:id="rId6" w:fontKey="{6162A904-D163-7441-8458-4BAD6BFBD217}"/>
  </w:font>
  <w:font w:name="Cambria">
    <w:panose1 w:val="02040503050406030204"/>
    <w:charset w:val="00"/>
    <w:family w:val="roman"/>
    <w:pitch w:val="default"/>
    <w:embedRegular r:id="rId7" w:fontKey="{33E603C4-B8E0-D248-9F86-4B83CBE3113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9A"/>
    <w:rsid w:val="00077B7D"/>
    <w:rsid w:val="00406260"/>
    <w:rsid w:val="007110B2"/>
    <w:rsid w:val="009578EF"/>
    <w:rsid w:val="00ED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28C9B"/>
  <w15:docId w15:val="{3FF8965B-4BDA-674C-B8B6-CB4BBD09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06260"/>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406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Transaint Gau</cp:lastModifiedBy>
  <cp:revision>4</cp:revision>
  <cp:lastPrinted>2026-05-26T01:59:00Z</cp:lastPrinted>
  <dcterms:created xsi:type="dcterms:W3CDTF">2026-05-26T01:59:00Z</dcterms:created>
  <dcterms:modified xsi:type="dcterms:W3CDTF">2026-05-26T02:21:00Z</dcterms:modified>
</cp:coreProperties>
</file>