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矩阵开发板</w:t>
      </w:r>
      <w:r w:rsidR="00CA5B31">
        <w:rPr>
          <w:rFonts w:hint="eastAsia"/>
        </w:rPr>
        <w:t>通过两个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405649" w:rsidP="00405649">
      <w:pPr>
        <w:jc w:val="center"/>
      </w:pPr>
      <w:r>
        <w:object w:dxaOrig="18036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17pt" o:ole="">
            <v:imagedata r:id="rId4" o:title=""/>
          </v:shape>
          <o:OLEObject Type="Embed" ProgID="Visio.Drawing.11" ShapeID="_x0000_i1025" DrawAspect="Content" ObjectID="_1575030554" r:id="rId5"/>
        </w:object>
      </w:r>
    </w:p>
    <w:p w:rsidR="00C556BB" w:rsidRPr="00405649" w:rsidRDefault="00405649" w:rsidP="00405649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r>
        <w:tab/>
      </w:r>
      <w:r>
        <w:rPr>
          <w:rFonts w:hint="eastAsia"/>
        </w:rPr>
        <w:t>框图中</w:t>
      </w:r>
      <w:r>
        <w:t>直连的</w:t>
      </w:r>
      <w:r>
        <w:t>USB</w:t>
      </w:r>
      <w:r>
        <w:t>、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lastRenderedPageBreak/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640"/>
        <w:gridCol w:w="2380"/>
      </w:tblGrid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供电电平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电流需求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3.00A</w:t>
            </w:r>
          </w:p>
        </w:tc>
      </w:tr>
    </w:tbl>
    <w:p w:rsidR="00487AF8" w:rsidRPr="00405649" w:rsidRDefault="00A00680" w:rsidP="00487AF8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1</w:t>
      </w:r>
      <w:r w:rsidR="00487AF8">
        <w:rPr>
          <w:rFonts w:hint="eastAsia"/>
          <w:sz w:val="15"/>
          <w:szCs w:val="15"/>
        </w:rPr>
        <w:t xml:space="preserve"> </w:t>
      </w:r>
      <w:r w:rsidR="00487AF8" w:rsidRPr="00405649">
        <w:rPr>
          <w:rFonts w:hint="eastAsia"/>
          <w:sz w:val="15"/>
          <w:szCs w:val="15"/>
        </w:rPr>
        <w:t>X</w:t>
      </w:r>
      <w:r w:rsidR="00487AF8"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E40CF2" w:rsidRDefault="00E40CF2">
      <w:r>
        <w:rPr>
          <w:rFonts w:hint="eastAsia"/>
        </w:rPr>
        <w:t xml:space="preserve">2.2.2 </w:t>
      </w:r>
      <w:r>
        <w:rPr>
          <w:rFonts w:hint="eastAsia"/>
        </w:rPr>
        <w:t>上下电</w:t>
      </w:r>
      <w:r>
        <w:t>顺序要求</w:t>
      </w:r>
    </w:p>
    <w:p w:rsidR="00800AE2" w:rsidRDefault="0080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XC</w:t>
      </w:r>
      <w:r>
        <w:t>7S</w:t>
      </w:r>
      <w:r>
        <w:rPr>
          <w:rFonts w:hint="eastAsia"/>
        </w:rPr>
        <w:t>50</w:t>
      </w:r>
    </w:p>
    <w:p w:rsidR="00800AE2" w:rsidRPr="00800AE2" w:rsidRDefault="00800AE2">
      <w:r>
        <w:rPr>
          <w:rFonts w:hint="eastAsia"/>
        </w:rPr>
        <w:t>上电</w:t>
      </w:r>
      <w:r>
        <w:t>顺序：</w:t>
      </w:r>
      <w:r w:rsidRPr="00800AE2">
        <w:t>VCCINT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VCCBRAM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VCCAUX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00AE2">
        <w:t>VCCO</w:t>
      </w:r>
    </w:p>
    <w:p w:rsidR="00E40CF2" w:rsidRDefault="00F71835">
      <w:r>
        <w:rPr>
          <w:rFonts w:hint="eastAsia"/>
        </w:rPr>
        <w:t>下电</w:t>
      </w:r>
      <w:r>
        <w:t>顺序：</w:t>
      </w:r>
      <w:r>
        <w:rPr>
          <w:rFonts w:hint="eastAsia"/>
        </w:rPr>
        <w:t>上电</w:t>
      </w:r>
      <w:r>
        <w:t>顺序的反向。</w:t>
      </w:r>
    </w:p>
    <w:p w:rsidR="00E40CF2" w:rsidRDefault="004F0920">
      <w:r>
        <w:rPr>
          <w:rFonts w:hint="eastAsia"/>
        </w:rPr>
        <w:t>注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VCCINT</w:t>
      </w:r>
      <w:r>
        <w:t>和</w:t>
      </w:r>
      <w:r>
        <w:t>VCCBRAM</w:t>
      </w:r>
      <w:r>
        <w:t>同个电轨供电时可以一起上下电。</w:t>
      </w:r>
    </w:p>
    <w:p w:rsidR="00E40CF2" w:rsidRPr="004F0920" w:rsidRDefault="004F0920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VCCAUX</w:t>
      </w:r>
      <w:r>
        <w:t>和</w:t>
      </w:r>
      <w:r>
        <w:t>VCCO</w:t>
      </w:r>
      <w:r>
        <w:t>同个</w:t>
      </w:r>
      <w:r>
        <w:rPr>
          <w:rFonts w:hint="eastAsia"/>
        </w:rPr>
        <w:t>电轨</w:t>
      </w:r>
      <w:r>
        <w:t>供电时可以一起上下电。</w:t>
      </w:r>
    </w:p>
    <w:p w:rsidR="00E40CF2" w:rsidRDefault="00A267C8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1447D">
        <w:rPr>
          <w:rFonts w:hint="eastAsia"/>
        </w:rPr>
        <w:t>对于</w:t>
      </w:r>
      <w:r w:rsidR="00F1447D">
        <w:rPr>
          <w:rFonts w:hint="eastAsia"/>
        </w:rPr>
        <w:t>BANK</w:t>
      </w:r>
      <w:r w:rsidR="00F1447D">
        <w:t>0</w:t>
      </w:r>
      <w:r w:rsidR="00F1447D">
        <w:rPr>
          <w:rFonts w:hint="eastAsia"/>
        </w:rPr>
        <w:t>，</w:t>
      </w:r>
      <w:r w:rsidR="00F1447D">
        <w:t xml:space="preserve">VCCO &gt; </w:t>
      </w:r>
      <w:r w:rsidR="00F1447D">
        <w:rPr>
          <w:rFonts w:hint="eastAsia"/>
        </w:rPr>
        <w:t>VCCAUX</w:t>
      </w:r>
      <w:r w:rsidR="00F1447D">
        <w:t>+2.625V</w:t>
      </w:r>
      <w:r w:rsidR="00F1447D">
        <w:rPr>
          <w:rFonts w:hint="eastAsia"/>
        </w:rPr>
        <w:t>的</w:t>
      </w:r>
      <w:r w:rsidR="00F1447D">
        <w:t>时长不能超过</w:t>
      </w:r>
      <w:r w:rsidR="00F1447D">
        <w:rPr>
          <w:rFonts w:ascii="SegoeUI" w:hAnsi="SegoeUI" w:cs="SegoeUI"/>
          <w:kern w:val="0"/>
          <w:sz w:val="22"/>
        </w:rPr>
        <w:t>T</w:t>
      </w:r>
      <w:r w:rsidR="00F1447D" w:rsidRPr="00F1447D">
        <w:rPr>
          <w:rFonts w:ascii="SegoeUI" w:hAnsi="SegoeUI" w:cs="SegoeUI"/>
          <w:kern w:val="0"/>
          <w:sz w:val="18"/>
          <w:szCs w:val="18"/>
          <w:vertAlign w:val="subscript"/>
        </w:rPr>
        <w:t>VCCO2VCCAUX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（最小</w:t>
      </w:r>
      <w:r w:rsidR="00F1447D">
        <w:rPr>
          <w:rFonts w:ascii="SegoeUI" w:hAnsi="SegoeUI" w:cs="SegoeUI" w:hint="eastAsia"/>
          <w:kern w:val="0"/>
          <w:sz w:val="18"/>
          <w:szCs w:val="18"/>
        </w:rPr>
        <w:t>300</w:t>
      </w:r>
      <w:r w:rsidR="00F1447D">
        <w:rPr>
          <w:rFonts w:ascii="SegoeUI" w:hAnsi="SegoeUI" w:cs="SegoeUI"/>
          <w:kern w:val="0"/>
          <w:sz w:val="18"/>
          <w:szCs w:val="18"/>
        </w:rPr>
        <w:t>ms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）。</w:t>
      </w:r>
    </w:p>
    <w:p w:rsidR="00E40CF2" w:rsidRDefault="009B78E7">
      <w:r>
        <w:rPr>
          <w:rFonts w:hint="eastAsia"/>
        </w:rPr>
        <w:t>由于</w:t>
      </w:r>
      <w:r>
        <w:t>使用开关</w:t>
      </w:r>
      <w:r w:rsidR="00036552">
        <w:rPr>
          <w:rFonts w:hint="eastAsia"/>
        </w:rPr>
        <w:t>上下</w:t>
      </w:r>
      <w:r>
        <w:t>电，实际上仅能够保证上电顺序而无法保证下电顺序。</w:t>
      </w:r>
    </w:p>
    <w:p w:rsidR="00E40CF2" w:rsidRDefault="00036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275A">
        <w:rPr>
          <w:rFonts w:hint="eastAsia"/>
        </w:rPr>
        <w:t>ADV</w:t>
      </w:r>
      <w:r w:rsidR="00D7275A">
        <w:t>7612</w:t>
      </w:r>
    </w:p>
    <w:p w:rsidR="00D7275A" w:rsidRDefault="00D7275A">
      <w:r>
        <w:rPr>
          <w:rFonts w:hint="eastAsia"/>
        </w:rPr>
        <w:t>上电</w:t>
      </w:r>
      <w:r>
        <w:t>顺序：</w:t>
      </w:r>
      <w:r>
        <w:rPr>
          <w:rFonts w:hint="eastAsia"/>
        </w:rPr>
        <w:t>3.3</w:t>
      </w:r>
      <w:r>
        <w:t>V -&gt; 1.8V</w:t>
      </w:r>
    </w:p>
    <w:p w:rsidR="00D7275A" w:rsidRDefault="00D7275A">
      <w:pPr>
        <w:rPr>
          <w:rFonts w:hint="eastAsia"/>
        </w:rPr>
      </w:pPr>
      <w:r>
        <w:rPr>
          <w:rFonts w:hint="eastAsia"/>
        </w:rPr>
        <w:t>下电</w:t>
      </w:r>
      <w:r>
        <w:t>顺序：</w:t>
      </w:r>
      <w:r w:rsidR="00762893">
        <w:rPr>
          <w:rFonts w:hint="eastAsia"/>
        </w:rPr>
        <w:t>下电</w:t>
      </w:r>
      <w:r w:rsidR="007B412A">
        <w:rPr>
          <w:rFonts w:hint="eastAsia"/>
        </w:rPr>
        <w:t>过程中</w:t>
      </w:r>
      <w:r w:rsidR="007B412A">
        <w:t>3.3V</w:t>
      </w:r>
      <w:r w:rsidR="007B412A">
        <w:t>不低于</w:t>
      </w:r>
      <w:r w:rsidR="007B412A">
        <w:t>1.8V</w:t>
      </w:r>
      <w:r w:rsidR="007B412A">
        <w:t>即可。</w:t>
      </w:r>
    </w:p>
    <w:p w:rsidR="00C97C6C" w:rsidRPr="00C97C6C" w:rsidRDefault="00C97C6C">
      <w:pPr>
        <w:rPr>
          <w:rFonts w:hint="eastAsia"/>
        </w:rPr>
      </w:pPr>
      <w:r>
        <w:rPr>
          <w:rFonts w:hint="eastAsia"/>
        </w:rPr>
        <w:t>注</w:t>
      </w:r>
      <w:r>
        <w:t>1</w:t>
      </w:r>
      <w:r>
        <w:t>：</w:t>
      </w:r>
      <w:r>
        <w:t>ADV7612</w:t>
      </w:r>
      <w:r>
        <w:t>的</w:t>
      </w:r>
      <w:r>
        <w:rPr>
          <w:rFonts w:hint="eastAsia"/>
        </w:rPr>
        <w:t>上电</w:t>
      </w:r>
      <w:r>
        <w:t>顺序与</w:t>
      </w:r>
      <w:r>
        <w:t>XC7S50</w:t>
      </w:r>
      <w:r>
        <w:t>的</w:t>
      </w:r>
      <w:r>
        <w:t>3.3V/1.8V</w:t>
      </w:r>
      <w:r>
        <w:rPr>
          <w:rFonts w:hint="eastAsia"/>
        </w:rPr>
        <w:t>顺序</w:t>
      </w:r>
      <w:r>
        <w:t>相反，因此</w:t>
      </w:r>
      <w:r>
        <w:t>1.8V</w:t>
      </w:r>
      <w:r>
        <w:t>需要</w:t>
      </w:r>
      <w:r>
        <w:rPr>
          <w:rFonts w:hint="eastAsia"/>
        </w:rPr>
        <w:t>分成</w:t>
      </w:r>
      <w:r>
        <w:t>两部分供电。</w:t>
      </w:r>
    </w:p>
    <w:p w:rsidR="00042A60" w:rsidRPr="00042A60" w:rsidRDefault="0048213A">
      <w:r>
        <w:rPr>
          <w:rFonts w:hint="eastAsia"/>
        </w:rPr>
        <w:t>2.2.</w:t>
      </w:r>
      <w:r w:rsidR="00E40CF2">
        <w:t>3</w:t>
      </w:r>
      <w:r>
        <w:rPr>
          <w:rFonts w:hint="eastAsia"/>
        </w:rPr>
        <w:t xml:space="preserve"> </w:t>
      </w:r>
      <w:r w:rsidR="00C97C6C">
        <w:rPr>
          <w:rFonts w:hint="eastAsia"/>
        </w:rPr>
        <w:t>电源树</w:t>
      </w:r>
    </w:p>
    <w:p w:rsidR="009206F9" w:rsidRDefault="00FD334C">
      <w:r>
        <w:tab/>
      </w:r>
      <w:r>
        <w:rPr>
          <w:rFonts w:hint="eastAsia"/>
        </w:rPr>
        <w:t>为了</w:t>
      </w:r>
      <w:r>
        <w:t>减少</w:t>
      </w:r>
      <w:r>
        <w:rPr>
          <w:rFonts w:hint="eastAsia"/>
        </w:rPr>
        <w:t>供电</w:t>
      </w:r>
      <w:r>
        <w:t>芯片的选型数量和占用面积，选择</w:t>
      </w:r>
      <w:r>
        <w:t>ADI</w:t>
      </w:r>
      <w:r>
        <w:t>公司的</w:t>
      </w:r>
      <w:r>
        <w:t>4</w:t>
      </w:r>
      <w:r>
        <w:t>路</w:t>
      </w:r>
      <w:r>
        <w:t>buck</w:t>
      </w:r>
      <w:r>
        <w:t>供电芯片</w:t>
      </w:r>
      <w:r>
        <w:t>ADP5053</w:t>
      </w:r>
      <w:r>
        <w:t>作为主供电芯片，电源树如下：</w:t>
      </w:r>
    </w:p>
    <w:p w:rsidR="00A00680" w:rsidRPr="00405649" w:rsidRDefault="00A00680" w:rsidP="00A00680">
      <w:pPr>
        <w:jc w:val="center"/>
        <w:rPr>
          <w:sz w:val="15"/>
          <w:szCs w:val="15"/>
        </w:rPr>
      </w:pPr>
      <w:r>
        <w:object w:dxaOrig="16658" w:dyaOrig="10072">
          <v:shape id="_x0000_i1026" type="#_x0000_t75" style="width:416.25pt;height:252pt" o:ole="">
            <v:imagedata r:id="rId7" o:title=""/>
          </v:shape>
          <o:OLEObject Type="Embed" ProgID="Visio.Drawing.11" ShapeID="_x0000_i1026" DrawAspect="Content" ObjectID="_1575030555" r:id="rId8"/>
        </w:object>
      </w: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="004E4AD9">
        <w:rPr>
          <w:rFonts w:hint="eastAsia"/>
          <w:sz w:val="15"/>
          <w:szCs w:val="15"/>
        </w:rPr>
        <w:t>电源树</w:t>
      </w:r>
      <w:bookmarkStart w:id="0" w:name="_GoBack"/>
      <w:bookmarkEnd w:id="0"/>
    </w:p>
    <w:p w:rsidR="00FD334C" w:rsidRPr="00FD334C" w:rsidRDefault="00FD334C">
      <w:pPr>
        <w:rPr>
          <w:rFonts w:hint="eastAsia"/>
        </w:rPr>
      </w:pPr>
    </w:p>
    <w:p w:rsidR="00042A60" w:rsidRDefault="00042A60"/>
    <w:p w:rsidR="00DB0675" w:rsidRDefault="00DB0675"/>
    <w:p w:rsidR="00DB0675" w:rsidRDefault="00DB0675"/>
    <w:p w:rsidR="00DB0675" w:rsidRPr="00BC3226" w:rsidRDefault="00DB0675"/>
    <w:p w:rsidR="00A10439" w:rsidRDefault="00A10439"/>
    <w:p w:rsidR="00A10439" w:rsidRDefault="00A10439"/>
    <w:p w:rsidR="00A10439" w:rsidRDefault="00A10439"/>
    <w:p w:rsidR="00A10439" w:rsidRDefault="00A10439"/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36552"/>
    <w:rsid w:val="00042A60"/>
    <w:rsid w:val="000B0E27"/>
    <w:rsid w:val="000E5AFA"/>
    <w:rsid w:val="000E72C0"/>
    <w:rsid w:val="00133287"/>
    <w:rsid w:val="001948F8"/>
    <w:rsid w:val="001A2A68"/>
    <w:rsid w:val="0031743D"/>
    <w:rsid w:val="003E06A9"/>
    <w:rsid w:val="00405649"/>
    <w:rsid w:val="0048213A"/>
    <w:rsid w:val="00487AF8"/>
    <w:rsid w:val="004E4AD9"/>
    <w:rsid w:val="004F0920"/>
    <w:rsid w:val="005B72F6"/>
    <w:rsid w:val="005E0AFB"/>
    <w:rsid w:val="005E279B"/>
    <w:rsid w:val="00663D59"/>
    <w:rsid w:val="00762893"/>
    <w:rsid w:val="0078280A"/>
    <w:rsid w:val="007B39AF"/>
    <w:rsid w:val="007B412A"/>
    <w:rsid w:val="00800AE2"/>
    <w:rsid w:val="008524BE"/>
    <w:rsid w:val="00866AE4"/>
    <w:rsid w:val="008D2DF3"/>
    <w:rsid w:val="009174EF"/>
    <w:rsid w:val="009206F9"/>
    <w:rsid w:val="009624BF"/>
    <w:rsid w:val="009A4680"/>
    <w:rsid w:val="009A6F2A"/>
    <w:rsid w:val="009B3854"/>
    <w:rsid w:val="009B5C27"/>
    <w:rsid w:val="009B78E7"/>
    <w:rsid w:val="00A00680"/>
    <w:rsid w:val="00A10439"/>
    <w:rsid w:val="00A121CD"/>
    <w:rsid w:val="00A267C8"/>
    <w:rsid w:val="00A7574B"/>
    <w:rsid w:val="00AD3161"/>
    <w:rsid w:val="00B84790"/>
    <w:rsid w:val="00BC3226"/>
    <w:rsid w:val="00C556BB"/>
    <w:rsid w:val="00C97C6C"/>
    <w:rsid w:val="00CA5B31"/>
    <w:rsid w:val="00D7275A"/>
    <w:rsid w:val="00DB0675"/>
    <w:rsid w:val="00E40CF2"/>
    <w:rsid w:val="00EA649D"/>
    <w:rsid w:val="00F1447D"/>
    <w:rsid w:val="00F214BC"/>
    <w:rsid w:val="00F4208D"/>
    <w:rsid w:val="00F7183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53</cp:revision>
  <dcterms:created xsi:type="dcterms:W3CDTF">2017-12-12T07:25:00Z</dcterms:created>
  <dcterms:modified xsi:type="dcterms:W3CDTF">2017-12-17T07:43:00Z</dcterms:modified>
</cp:coreProperties>
</file>