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E67BE" w14:textId="77777777" w:rsidR="00E27C60" w:rsidRDefault="00000000">
      <w:pPr>
        <w:spacing w:after="60"/>
        <w:jc w:val="center"/>
      </w:pPr>
      <w:r>
        <w:rPr>
          <w:rFonts w:eastAsia="Times New Roman"/>
          <w:color w:val="555555"/>
          <w:sz w:val="20"/>
          <w:szCs w:val="20"/>
        </w:rPr>
        <w:t>APPM 4360 — Complex Variables and Applications, Spring 2026</w:t>
      </w:r>
    </w:p>
    <w:p w14:paraId="22BEB2B3" w14:textId="77777777" w:rsidR="00E27C60" w:rsidRDefault="00E27C60">
      <w:pPr>
        <w:pBdr>
          <w:bottom w:val="single" w:sz="6" w:space="1" w:color="AAAAAA"/>
        </w:pBdr>
        <w:spacing w:after="240"/>
      </w:pPr>
    </w:p>
    <w:p w14:paraId="08DA4C3B" w14:textId="77777777" w:rsidR="00E27C60" w:rsidRDefault="00000000">
      <w:pPr>
        <w:spacing w:before="200" w:after="180"/>
        <w:jc w:val="center"/>
      </w:pPr>
      <w:r>
        <w:rPr>
          <w:rFonts w:eastAsia="Times New Roman"/>
          <w:b/>
          <w:bCs/>
          <w:sz w:val="32"/>
          <w:szCs w:val="32"/>
        </w:rPr>
        <w:t>Ideal Fluid Flow in a Polygonal Domain via the Schwarz–Christoffel Transformation</w:t>
      </w:r>
    </w:p>
    <w:p w14:paraId="39AB26AF" w14:textId="77777777" w:rsidR="00E27C60" w:rsidRDefault="00000000">
      <w:pPr>
        <w:spacing w:before="200" w:after="40"/>
        <w:jc w:val="center"/>
      </w:pPr>
      <w:r>
        <w:rPr>
          <w:rFonts w:eastAsia="Times New Roman"/>
          <w:b/>
          <w:bCs/>
          <w:sz w:val="30"/>
          <w:szCs w:val="30"/>
        </w:rPr>
        <w:t>Ideal Fluid Flow in a Polygonal Domain via the</w:t>
      </w:r>
    </w:p>
    <w:p w14:paraId="75F7EAB4" w14:textId="77777777" w:rsidR="00E27C60" w:rsidRDefault="00000000">
      <w:pPr>
        <w:spacing w:after="220"/>
        <w:jc w:val="center"/>
      </w:pPr>
      <w:r>
        <w:rPr>
          <w:rFonts w:eastAsia="Times New Roman"/>
          <w:b/>
          <w:bCs/>
          <w:sz w:val="30"/>
          <w:szCs w:val="30"/>
        </w:rPr>
        <w:t>Schwarz–Christoffel Transformation</w:t>
      </w:r>
    </w:p>
    <w:p w14:paraId="42F3E125" w14:textId="1AACC670" w:rsidR="00E27C60" w:rsidRDefault="00DA6A89">
      <w:pPr>
        <w:spacing w:after="80"/>
        <w:jc w:val="center"/>
      </w:pPr>
      <w:r>
        <w:rPr>
          <w:rFonts w:ascii="DengXian" w:eastAsia="DengXian" w:hAnsi="DengXian" w:hint="eastAsia"/>
          <w:b/>
          <w:bCs/>
          <w:lang w:eastAsia="zh-CN"/>
        </w:rPr>
        <w:t>Congyuan</w:t>
      </w:r>
      <w:r>
        <w:rPr>
          <w:rFonts w:hint="eastAsia"/>
          <w:b/>
          <w:bCs/>
        </w:rPr>
        <w:t xml:space="preserve"> </w:t>
      </w:r>
      <w:proofErr w:type="gramStart"/>
      <w:r>
        <w:rPr>
          <w:rFonts w:hint="eastAsia"/>
          <w:b/>
          <w:bCs/>
        </w:rPr>
        <w:t>Zheng</w:t>
      </w:r>
      <w:r w:rsidR="00000000">
        <w:rPr>
          <w:rFonts w:eastAsia="Times New Roman"/>
        </w:rPr>
        <w:t xml:space="preserve">,  </w:t>
      </w:r>
      <w:r w:rsidRPr="00DA6A89">
        <w:rPr>
          <w:rFonts w:eastAsia="Times New Roman"/>
          <w:b/>
          <w:bCs/>
        </w:rPr>
        <w:t>Sophia</w:t>
      </w:r>
      <w:proofErr w:type="gramEnd"/>
      <w:r w:rsidRPr="00DA6A89">
        <w:rPr>
          <w:rFonts w:eastAsia="Times New Roman"/>
          <w:b/>
          <w:bCs/>
        </w:rPr>
        <w:t xml:space="preserve"> </w:t>
      </w:r>
      <w:proofErr w:type="gramStart"/>
      <w:r w:rsidRPr="00DA6A89">
        <w:rPr>
          <w:rFonts w:eastAsia="Times New Roman"/>
          <w:b/>
          <w:bCs/>
        </w:rPr>
        <w:t>Arany</w:t>
      </w:r>
      <w:r w:rsidR="00000000">
        <w:rPr>
          <w:rFonts w:eastAsia="Times New Roman"/>
        </w:rPr>
        <w:t xml:space="preserve">,  </w:t>
      </w:r>
      <w:r w:rsidRPr="00DA6A89">
        <w:rPr>
          <w:rFonts w:eastAsia="Times New Roman"/>
          <w:b/>
          <w:bCs/>
        </w:rPr>
        <w:t>Alexander</w:t>
      </w:r>
      <w:proofErr w:type="gramEnd"/>
      <w:r w:rsidRPr="00DA6A89">
        <w:rPr>
          <w:rFonts w:eastAsia="Times New Roman"/>
          <w:b/>
          <w:bCs/>
        </w:rPr>
        <w:t xml:space="preserve"> Ingalls</w:t>
      </w:r>
    </w:p>
    <w:p w14:paraId="211115B2" w14:textId="77777777" w:rsidR="00E27C60" w:rsidRDefault="00000000">
      <w:pPr>
        <w:spacing w:after="60"/>
        <w:jc w:val="center"/>
      </w:pPr>
      <w:r>
        <w:rPr>
          <w:rFonts w:eastAsia="Times New Roman"/>
          <w:color w:val="555555"/>
          <w:sz w:val="20"/>
          <w:szCs w:val="20"/>
        </w:rPr>
        <w:t>Undergraduate, University of Colorado Boulder</w:t>
      </w:r>
    </w:p>
    <w:p w14:paraId="277A0B8F" w14:textId="77777777" w:rsidR="00E27C60" w:rsidRDefault="00000000">
      <w:pPr>
        <w:spacing w:after="320"/>
        <w:jc w:val="center"/>
      </w:pPr>
      <w:r>
        <w:rPr>
          <w:rFonts w:eastAsia="Times New Roman"/>
          <w:color w:val="555555"/>
          <w:sz w:val="20"/>
          <w:szCs w:val="20"/>
        </w:rPr>
        <w:t xml:space="preserve">Department of Applied </w:t>
      </w:r>
      <w:proofErr w:type="gramStart"/>
      <w:r>
        <w:rPr>
          <w:rFonts w:eastAsia="Times New Roman"/>
          <w:color w:val="555555"/>
          <w:sz w:val="20"/>
          <w:szCs w:val="20"/>
        </w:rPr>
        <w:t>Mathematics  ·</w:t>
      </w:r>
      <w:proofErr w:type="gramEnd"/>
      <w:r>
        <w:rPr>
          <w:rFonts w:eastAsia="Times New Roman"/>
          <w:color w:val="555555"/>
          <w:sz w:val="20"/>
          <w:szCs w:val="20"/>
        </w:rPr>
        <w:t xml:space="preserve">  Spring 2026</w:t>
      </w:r>
    </w:p>
    <w:p w14:paraId="101A21C7" w14:textId="77777777" w:rsidR="00E27C60" w:rsidRDefault="00000000">
      <w:pPr>
        <w:spacing w:after="120"/>
      </w:pPr>
      <w:r>
        <w:rPr>
          <w:rFonts w:eastAsia="Times New Roman"/>
          <w:b/>
          <w:bCs/>
          <w:sz w:val="22"/>
          <w:szCs w:val="22"/>
        </w:rPr>
        <w:t>Abstract</w:t>
      </w:r>
    </w:p>
    <w:p w14:paraId="558E84F1" w14:textId="75299735" w:rsidR="00E27C60" w:rsidRDefault="00000000">
      <w:pPr>
        <w:spacing w:after="320"/>
        <w:ind w:firstLine="720"/>
        <w:jc w:val="both"/>
      </w:pPr>
      <w:r>
        <w:rPr>
          <w:rFonts w:eastAsia="Times New Roman"/>
        </w:rPr>
        <w:t>This paper investigates the application of the Schwarz–Christoffel (SC) conformal mapping to the simulation of steady, irrotational, incompressible fluid flow within an arbitrarily shaped polygonal domain. Using the city boundary of Boulder, Colorado as a representative geometry, the authors employ a numerically computed SC transformation to map the interior of the polygonal region conformally onto the upper half-plane. The complex potential governing uniform flow is defined analytically in this canonical domain and subsequently pulled back to the physical domain via the inverse conformal map, yielding streamlines and equipotential curves within the original polygonal geometry. This work demonstrates how classical results from complex analysis</w:t>
      </w:r>
      <w:r w:rsidR="00DA6A89">
        <w:rPr>
          <w:rFonts w:eastAsia="Times New Roman"/>
        </w:rPr>
        <w:t>,</w:t>
      </w:r>
      <w:r>
        <w:rPr>
          <w:rFonts w:eastAsia="Times New Roman"/>
        </w:rPr>
        <w:t xml:space="preserve"> in particular the Riemann Mapping Theorem and the Schwarz–Christoffel transformation formula</w:t>
      </w:r>
      <w:r w:rsidR="00DA6A89">
        <w:rPr>
          <w:rFonts w:eastAsia="Times New Roman"/>
        </w:rPr>
        <w:t>,</w:t>
      </w:r>
      <w:r>
        <w:rPr>
          <w:rFonts w:eastAsia="Times New Roman"/>
        </w:rPr>
        <w:t xml:space="preserve"> enable the exact treatment of boundary-value problems in irregular geometries that would otherwise resist closed-form solution. Numerical computation is carried out in Python, with the SC parameter problem solved via nonlinear optimization. Results are presented as streamline maps overlaid on the Boulder city polygon, illustrating how the boundary geometry </w:t>
      </w:r>
      <w:proofErr w:type="gramStart"/>
      <w:r>
        <w:rPr>
          <w:rFonts w:eastAsia="Times New Roman"/>
        </w:rPr>
        <w:t>deforms</w:t>
      </w:r>
      <w:proofErr w:type="gramEnd"/>
      <w:r>
        <w:rPr>
          <w:rFonts w:eastAsia="Times New Roman"/>
        </w:rPr>
        <w:t xml:space="preserve"> an otherwise uniform flow field.</w:t>
      </w:r>
    </w:p>
    <w:p w14:paraId="578EED7D" w14:textId="77777777" w:rsidR="00E27C60" w:rsidRDefault="00000000">
      <w:pPr>
        <w:spacing w:after="120"/>
      </w:pPr>
      <w:r>
        <w:rPr>
          <w:rFonts w:eastAsia="Times New Roman"/>
          <w:b/>
          <w:bCs/>
          <w:sz w:val="22"/>
          <w:szCs w:val="22"/>
        </w:rPr>
        <w:t>Presentation Availability</w:t>
      </w:r>
    </w:p>
    <w:p w14:paraId="54CF45AB" w14:textId="6491E511" w:rsidR="00E27C60" w:rsidRDefault="00E27C60">
      <w:pPr>
        <w:spacing w:before="100"/>
      </w:pPr>
    </w:p>
    <w:p w14:paraId="49424956" w14:textId="40BAA260" w:rsidR="00E27C60" w:rsidRDefault="00E27C60">
      <w:pPr>
        <w:jc w:val="center"/>
      </w:pPr>
    </w:p>
    <w:sectPr w:rsidR="00E27C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9368F"/>
    <w:multiLevelType w:val="hybridMultilevel"/>
    <w:tmpl w:val="A1526CCE"/>
    <w:lvl w:ilvl="0" w:tplc="83B2E06A">
      <w:start w:val="1"/>
      <w:numFmt w:val="bullet"/>
      <w:lvlText w:val="●"/>
      <w:lvlJc w:val="left"/>
      <w:pPr>
        <w:ind w:left="720" w:hanging="360"/>
      </w:pPr>
    </w:lvl>
    <w:lvl w:ilvl="1" w:tplc="BCA833D2">
      <w:start w:val="1"/>
      <w:numFmt w:val="bullet"/>
      <w:lvlText w:val="○"/>
      <w:lvlJc w:val="left"/>
      <w:pPr>
        <w:ind w:left="1440" w:hanging="360"/>
      </w:pPr>
    </w:lvl>
    <w:lvl w:ilvl="2" w:tplc="4F0AA0D6">
      <w:start w:val="1"/>
      <w:numFmt w:val="bullet"/>
      <w:lvlText w:val="■"/>
      <w:lvlJc w:val="left"/>
      <w:pPr>
        <w:ind w:left="2160" w:hanging="360"/>
      </w:pPr>
    </w:lvl>
    <w:lvl w:ilvl="3" w:tplc="DD744868">
      <w:start w:val="1"/>
      <w:numFmt w:val="bullet"/>
      <w:lvlText w:val="●"/>
      <w:lvlJc w:val="left"/>
      <w:pPr>
        <w:ind w:left="2880" w:hanging="360"/>
      </w:pPr>
    </w:lvl>
    <w:lvl w:ilvl="4" w:tplc="1CD2FAEA">
      <w:start w:val="1"/>
      <w:numFmt w:val="bullet"/>
      <w:lvlText w:val="○"/>
      <w:lvlJc w:val="left"/>
      <w:pPr>
        <w:ind w:left="3600" w:hanging="360"/>
      </w:pPr>
    </w:lvl>
    <w:lvl w:ilvl="5" w:tplc="98E4E914">
      <w:start w:val="1"/>
      <w:numFmt w:val="bullet"/>
      <w:lvlText w:val="■"/>
      <w:lvlJc w:val="left"/>
      <w:pPr>
        <w:ind w:left="4320" w:hanging="360"/>
      </w:pPr>
    </w:lvl>
    <w:lvl w:ilvl="6" w:tplc="34F29E66">
      <w:start w:val="1"/>
      <w:numFmt w:val="bullet"/>
      <w:lvlText w:val="●"/>
      <w:lvlJc w:val="left"/>
      <w:pPr>
        <w:ind w:left="5040" w:hanging="360"/>
      </w:pPr>
    </w:lvl>
    <w:lvl w:ilvl="7" w:tplc="265A9194">
      <w:start w:val="1"/>
      <w:numFmt w:val="bullet"/>
      <w:lvlText w:val="●"/>
      <w:lvlJc w:val="left"/>
      <w:pPr>
        <w:ind w:left="5760" w:hanging="360"/>
      </w:pPr>
    </w:lvl>
    <w:lvl w:ilvl="8" w:tplc="7E8433EC">
      <w:start w:val="1"/>
      <w:numFmt w:val="bullet"/>
      <w:lvlText w:val="●"/>
      <w:lvlJc w:val="left"/>
      <w:pPr>
        <w:ind w:left="6480" w:hanging="360"/>
      </w:pPr>
    </w:lvl>
  </w:abstractNum>
  <w:num w:numId="1" w16cid:durableId="422722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C60"/>
    <w:rsid w:val="0039605C"/>
    <w:rsid w:val="00DA6A89"/>
    <w:rsid w:val="00E27C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AF7F05"/>
  <w15:docId w15:val="{45DC0D97-5483-46C0-B42C-A99C62597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1A1A2E"/>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A6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Congyuan Zheng</cp:lastModifiedBy>
  <cp:revision>2</cp:revision>
  <dcterms:created xsi:type="dcterms:W3CDTF">2026-03-09T00:55:00Z</dcterms:created>
  <dcterms:modified xsi:type="dcterms:W3CDTF">2026-03-09T01:00:00Z</dcterms:modified>
</cp:coreProperties>
</file>