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Ge thermal conductivity phono3py +VASP6.2.1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Structure: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obtain the converged structure, a combination of energy cutoff, kpoint grid, along with a combinations of smearing method and widths are used.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1"/>
        </w:numPr>
        <w:ind w:left="720" w:hanging="360"/>
        <w:rPr/>
      </w:pPr>
      <w:r w:rsidDel="00000000" w:rsidR="00000000" w:rsidRPr="00000000">
        <w:rPr>
          <w:rFonts w:ascii="Times new Roman" w:cs="Times new Roman" w:eastAsia="Times new Roman" w:hAnsi="Times new Roman"/>
          <w:rtl w:val="0"/>
        </w:rPr>
        <w:t xml:space="preserve">Smearing method Gaussian and Methfessel-Paxton was used to with smearing width (0.01, 0.05, 0.1, 0.15, and 0.30).</w:t>
      </w:r>
    </w:p>
    <w:p w:rsidR="00000000" w:rsidDel="00000000" w:rsidP="00000000" w:rsidRDefault="00000000" w:rsidRPr="00000000" w14:paraId="00000008">
      <w:pPr>
        <w:numPr>
          <w:ilvl w:val="0"/>
          <w:numId w:val="1"/>
        </w:numPr>
        <w:ind w:left="720" w:hanging="360"/>
        <w:rPr/>
      </w:pPr>
      <w:r w:rsidDel="00000000" w:rsidR="00000000" w:rsidRPr="00000000">
        <w:rPr>
          <w:rFonts w:ascii="Times new Roman" w:cs="Times new Roman" w:eastAsia="Times new Roman" w:hAnsi="Times new Roman"/>
          <w:rtl w:val="0"/>
        </w:rPr>
        <w:t xml:space="preserve">Optimized Lattice parameters has little dependence on smearing method or width. With all the smearing method and width lattice parameters are within (0.002 Ang). Table below gives the optimised lattice parameters with varying energy cutoff, smearing method and smearing width.  A = 5.70252 ang is used in all of our calculations. Please see file named “lattice_opt.xlsx” for entire data set. * note that lattice parameters are defined as per unitcell to felicitate comparison with experiments.</w:t>
      </w: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tl w:val="0"/>
        </w:rPr>
      </w:r>
    </w:p>
    <w:tbl>
      <w:tblPr>
        <w:tblStyle w:val="Table1"/>
        <w:tblW w:w="9638.0" w:type="dxa"/>
        <w:jc w:val="left"/>
        <w:tblInd w:w="-115.0" w:type="dxa"/>
        <w:tblLayout w:type="fixed"/>
        <w:tblLook w:val="0000"/>
      </w:tblPr>
      <w:tblGrid>
        <w:gridCol w:w="1927"/>
        <w:gridCol w:w="1928"/>
        <w:gridCol w:w="1927"/>
        <w:gridCol w:w="1928"/>
        <w:gridCol w:w="1928"/>
        <w:tblGridChange w:id="0">
          <w:tblGrid>
            <w:gridCol w:w="1927"/>
            <w:gridCol w:w="1928"/>
            <w:gridCol w:w="1927"/>
            <w:gridCol w:w="1928"/>
            <w:gridCol w:w="1928"/>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Ecut(eV)</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Kpoint grid</w:t>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Smearing method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width</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GS=0.15</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Smearing method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width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GS=0.1</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Smearing method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width</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MP=0.1</w:t>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350</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21x21 x21</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=5.70198 ang</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a=5.70224 ang</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a=5.70205 ang</w:t>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21x21 x21</w:t>
            </w:r>
          </w:p>
        </w:tc>
        <w:tc>
          <w:tcPr/>
          <w:p w:rsidR="00000000" w:rsidDel="00000000" w:rsidP="00000000" w:rsidRDefault="00000000" w:rsidRPr="00000000" w14:paraId="0000001C">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5.70226</w:t>
            </w:r>
          </w:p>
        </w:tc>
        <w:tc>
          <w:tcPr/>
          <w:p w:rsidR="00000000" w:rsidDel="00000000" w:rsidP="00000000" w:rsidRDefault="00000000" w:rsidRPr="00000000" w14:paraId="0000001D">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5.70252</w:t>
            </w:r>
          </w:p>
          <w:p w:rsidR="00000000" w:rsidDel="00000000" w:rsidP="00000000" w:rsidRDefault="00000000" w:rsidRPr="00000000" w14:paraId="0000001E">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1F">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5.70233</w:t>
            </w:r>
          </w:p>
          <w:p w:rsidR="00000000" w:rsidDel="00000000" w:rsidP="00000000" w:rsidRDefault="00000000" w:rsidRPr="00000000" w14:paraId="00000020">
            <w:pPr>
              <w:rPr>
                <w:rFonts w:ascii="Times new Roman" w:cs="Times new Roman" w:eastAsia="Times new Roman" w:hAnsi="Times new Roman"/>
                <w:b w:val="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470</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21x21 x21</w:t>
            </w:r>
          </w:p>
        </w:tc>
        <w:tc>
          <w:tcPr/>
          <w:p w:rsidR="00000000" w:rsidDel="00000000" w:rsidP="00000000" w:rsidRDefault="00000000" w:rsidRPr="00000000" w14:paraId="00000023">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5.70233</w:t>
            </w:r>
          </w:p>
          <w:p w:rsidR="00000000" w:rsidDel="00000000" w:rsidP="00000000" w:rsidRDefault="00000000" w:rsidRPr="00000000" w14:paraId="00000024">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25">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5.70259</w:t>
            </w:r>
          </w:p>
          <w:p w:rsidR="00000000" w:rsidDel="00000000" w:rsidP="00000000" w:rsidRDefault="00000000" w:rsidRPr="00000000" w14:paraId="00000026">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5.7024</w:t>
            </w:r>
          </w:p>
          <w:p w:rsidR="00000000" w:rsidDel="00000000" w:rsidP="00000000" w:rsidRDefault="00000000" w:rsidRPr="00000000" w14:paraId="00000028">
            <w:pPr>
              <w:rPr>
                <w:rFonts w:ascii="Times new Roman" w:cs="Times new Roman" w:eastAsia="Times new Roman" w:hAnsi="Times new Roman"/>
                <w:b w:val="0"/>
                <w:i w:val="0"/>
                <w:strike w:val="0"/>
                <w:sz w:val="24"/>
                <w:szCs w:val="24"/>
                <w:u w:val="none"/>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520</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21x21 x21</w:t>
            </w:r>
          </w:p>
        </w:tc>
        <w:tc>
          <w:tcPr/>
          <w:p w:rsidR="00000000" w:rsidDel="00000000" w:rsidP="00000000" w:rsidRDefault="00000000" w:rsidRPr="00000000" w14:paraId="0000002B">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5.70226</w:t>
            </w:r>
          </w:p>
          <w:p w:rsidR="00000000" w:rsidDel="00000000" w:rsidP="00000000" w:rsidRDefault="00000000" w:rsidRPr="00000000" w14:paraId="0000002C">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2D">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5.70252</w:t>
            </w:r>
          </w:p>
          <w:p w:rsidR="00000000" w:rsidDel="00000000" w:rsidP="00000000" w:rsidRDefault="00000000" w:rsidRPr="00000000" w14:paraId="0000002E">
            <w:pPr>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b w:val="0"/>
                <w:i w:val="0"/>
                <w:strike w:val="0"/>
                <w:sz w:val="24"/>
                <w:szCs w:val="24"/>
                <w:u w:val="none"/>
              </w:rPr>
            </w:pPr>
            <w:r w:rsidDel="00000000" w:rsidR="00000000" w:rsidRPr="00000000">
              <w:rPr>
                <w:rFonts w:ascii="Times new Roman" w:cs="Times new Roman" w:eastAsia="Times new Roman" w:hAnsi="Times new Roman"/>
                <w:b w:val="0"/>
                <w:i w:val="0"/>
                <w:strike w:val="0"/>
                <w:sz w:val="24"/>
                <w:szCs w:val="24"/>
                <w:u w:val="none"/>
                <w:rtl w:val="0"/>
              </w:rPr>
              <w:t xml:space="preserve">5.70233</w:t>
            </w:r>
          </w:p>
          <w:p w:rsidR="00000000" w:rsidDel="00000000" w:rsidP="00000000" w:rsidRDefault="00000000" w:rsidRPr="00000000" w14:paraId="00000030">
            <w:pPr>
              <w:rPr>
                <w:rFonts w:ascii="Times new Roman" w:cs="Times new Roman" w:eastAsia="Times new Roman" w:hAnsi="Times new Roman"/>
                <w:b w:val="0"/>
                <w:sz w:val="24"/>
                <w:szCs w:val="24"/>
              </w:rPr>
            </w:pPr>
            <w:r w:rsidDel="00000000" w:rsidR="00000000" w:rsidRPr="00000000">
              <w:rPr>
                <w:rtl w:val="0"/>
              </w:rPr>
            </w:r>
          </w:p>
        </w:tc>
      </w:tr>
      <w:tr>
        <w:trPr>
          <w:cantSplit w:val="0"/>
          <w:trHeight w:val="324" w:hRule="atLeast"/>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600</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21x21 x21</w:t>
            </w:r>
          </w:p>
        </w:tc>
        <w:tc>
          <w:tcPr/>
          <w:p w:rsidR="00000000" w:rsidDel="00000000" w:rsidP="00000000" w:rsidRDefault="00000000" w:rsidRPr="00000000" w14:paraId="00000033">
            <w:pPr>
              <w:rPr>
                <w:rFonts w:ascii="Times new Roman" w:cs="Times new Roman" w:eastAsia="Times new Roman" w:hAnsi="Times new Roman"/>
                <w:b w:val="1"/>
                <w:i w:val="0"/>
                <w:strike w:val="0"/>
                <w:sz w:val="24"/>
                <w:szCs w:val="24"/>
                <w:u w:val="none"/>
              </w:rPr>
            </w:pPr>
            <w:r w:rsidDel="00000000" w:rsidR="00000000" w:rsidRPr="00000000">
              <w:rPr>
                <w:rFonts w:ascii="Times new Roman" w:cs="Times new Roman" w:eastAsia="Times new Roman" w:hAnsi="Times new Roman"/>
                <w:b w:val="1"/>
                <w:i w:val="0"/>
                <w:strike w:val="0"/>
                <w:sz w:val="24"/>
                <w:szCs w:val="24"/>
                <w:u w:val="none"/>
                <w:rtl w:val="0"/>
              </w:rPr>
              <w:t xml:space="preserve">5.70227</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b w:val="1"/>
                <w:i w:val="0"/>
                <w:strike w:val="0"/>
                <w:sz w:val="24"/>
                <w:szCs w:val="24"/>
                <w:u w:val="none"/>
              </w:rPr>
            </w:pPr>
            <w:r w:rsidDel="00000000" w:rsidR="00000000" w:rsidRPr="00000000">
              <w:rPr>
                <w:rFonts w:ascii="Times new Roman" w:cs="Times new Roman" w:eastAsia="Times new Roman" w:hAnsi="Times new Roman"/>
                <w:b w:val="1"/>
                <w:i w:val="0"/>
                <w:strike w:val="0"/>
                <w:sz w:val="24"/>
                <w:szCs w:val="24"/>
                <w:u w:val="none"/>
                <w:rtl w:val="0"/>
              </w:rPr>
              <w:t xml:space="preserve">5.70253</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7">
            <w:pPr>
              <w:rPr>
                <w:rFonts w:ascii="Times new Roman" w:cs="Times new Roman" w:eastAsia="Times new Roman" w:hAnsi="Times new Roman"/>
                <w:b w:val="1"/>
                <w:i w:val="0"/>
                <w:strike w:val="0"/>
                <w:sz w:val="24"/>
                <w:szCs w:val="24"/>
                <w:u w:val="none"/>
              </w:rPr>
            </w:pPr>
            <w:r w:rsidDel="00000000" w:rsidR="00000000" w:rsidRPr="00000000">
              <w:rPr>
                <w:rFonts w:ascii="Times new Roman" w:cs="Times new Roman" w:eastAsia="Times new Roman" w:hAnsi="Times new Roman"/>
                <w:b w:val="1"/>
                <w:i w:val="0"/>
                <w:strike w:val="0"/>
                <w:sz w:val="24"/>
                <w:szCs w:val="24"/>
                <w:u w:val="none"/>
                <w:rtl w:val="0"/>
              </w:rPr>
              <w:t xml:space="preserve">5.70234</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Harmonic Phonons</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numPr>
          <w:ilvl w:val="0"/>
          <w:numId w:val="2"/>
        </w:numPr>
        <w:ind w:left="720" w:hanging="360"/>
        <w:rPr>
          <w:b w:val="0"/>
          <w:sz w:val="28"/>
          <w:szCs w:val="28"/>
        </w:rPr>
      </w:pPr>
      <w:r w:rsidDel="00000000" w:rsidR="00000000" w:rsidRPr="00000000">
        <w:rPr>
          <w:b w:val="0"/>
          <w:sz w:val="28"/>
          <w:szCs w:val="28"/>
          <w:rtl w:val="0"/>
        </w:rPr>
        <w:t xml:space="preserve">To test the convergence of phonon dispersion we tested the following combinations of supercell, energy cutoff, and k-points.</w:t>
      </w:r>
    </w:p>
    <w:p w:rsidR="00000000" w:rsidDel="00000000" w:rsidP="00000000" w:rsidRDefault="00000000" w:rsidRPr="00000000" w14:paraId="00000055">
      <w:pPr>
        <w:numPr>
          <w:ilvl w:val="0"/>
          <w:numId w:val="2"/>
        </w:numPr>
        <w:ind w:left="720" w:hanging="360"/>
        <w:rPr>
          <w:b w:val="0"/>
          <w:sz w:val="28"/>
          <w:szCs w:val="28"/>
        </w:rPr>
      </w:pPr>
      <w:r w:rsidDel="00000000" w:rsidR="00000000" w:rsidRPr="00000000">
        <w:rPr>
          <w:b w:val="0"/>
          <w:sz w:val="28"/>
          <w:szCs w:val="28"/>
          <w:rtl w:val="0"/>
        </w:rPr>
        <w:t xml:space="preserve">Phonons are calculated at super-cell sizes of 333,444,555, and 666 with varying </w:t>
      </w:r>
      <w:r w:rsidDel="00000000" w:rsidR="00000000" w:rsidRPr="00000000">
        <w:rPr>
          <w:sz w:val="28"/>
          <w:szCs w:val="28"/>
          <w:rtl w:val="0"/>
        </w:rPr>
        <w:t xml:space="preserve">k points</w:t>
      </w:r>
      <w:r w:rsidDel="00000000" w:rsidR="00000000" w:rsidRPr="00000000">
        <w:rPr>
          <w:b w:val="0"/>
          <w:sz w:val="28"/>
          <w:szCs w:val="28"/>
          <w:rtl w:val="0"/>
        </w:rPr>
        <w:t xml:space="preserve"> and energy cutoff's, and smearing method and width.  Phonon </w:t>
      </w:r>
      <w:r w:rsidDel="00000000" w:rsidR="00000000" w:rsidRPr="00000000">
        <w:rPr>
          <w:sz w:val="28"/>
          <w:szCs w:val="28"/>
          <w:rtl w:val="0"/>
        </w:rPr>
        <w:t xml:space="preserve">dispersions</w:t>
      </w:r>
      <w:r w:rsidDel="00000000" w:rsidR="00000000" w:rsidRPr="00000000">
        <w:rPr>
          <w:b w:val="0"/>
          <w:sz w:val="28"/>
          <w:szCs w:val="28"/>
          <w:rtl w:val="0"/>
        </w:rPr>
        <w:t xml:space="preserve"> are well converged at smearing with 0.1, for a given super-cell. Smearing method (Gaussian or MP) has little effect on phonons.</w:t>
      </w:r>
    </w:p>
    <w:p w:rsidR="00000000" w:rsidDel="00000000" w:rsidP="00000000" w:rsidRDefault="00000000" w:rsidRPr="00000000" w14:paraId="00000056">
      <w:pPr>
        <w:numPr>
          <w:ilvl w:val="0"/>
          <w:numId w:val="2"/>
        </w:numPr>
        <w:ind w:left="720" w:hanging="360"/>
        <w:rPr>
          <w:b w:val="0"/>
          <w:sz w:val="28"/>
          <w:szCs w:val="28"/>
        </w:rPr>
      </w:pPr>
      <w:r w:rsidDel="00000000" w:rsidR="00000000" w:rsidRPr="00000000">
        <w:rPr>
          <w:b w:val="0"/>
          <w:sz w:val="28"/>
          <w:szCs w:val="28"/>
          <w:rtl w:val="0"/>
        </w:rPr>
        <w:t xml:space="preserve">We also </w:t>
      </w:r>
      <w:r w:rsidDel="00000000" w:rsidR="00000000" w:rsidRPr="00000000">
        <w:rPr>
          <w:sz w:val="28"/>
          <w:szCs w:val="28"/>
          <w:rtl w:val="0"/>
        </w:rPr>
        <w:t xml:space="preserve">checked the effect</w:t>
      </w:r>
      <w:r w:rsidDel="00000000" w:rsidR="00000000" w:rsidRPr="00000000">
        <w:rPr>
          <w:b w:val="0"/>
          <w:sz w:val="28"/>
          <w:szCs w:val="28"/>
          <w:rtl w:val="0"/>
        </w:rPr>
        <w:t xml:space="preserve"> of Gamma centered and nono-Gamma centered mesh oh phonons. Both schemes give comparable results.</w:t>
      </w:r>
    </w:p>
    <w:p w:rsidR="00000000" w:rsidDel="00000000" w:rsidP="00000000" w:rsidRDefault="00000000" w:rsidRPr="00000000" w14:paraId="00000057">
      <w:pPr>
        <w:ind w:left="720" w:firstLine="0"/>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19050</wp:posOffset>
            </wp:positionV>
            <wp:extent cx="5486400" cy="5486400"/>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6400" cy="5486400"/>
                    </a:xfrm>
                    <a:prstGeom prst="rect"/>
                    <a:ln/>
                  </pic:spPr>
                </pic:pic>
              </a:graphicData>
            </a:graphic>
          </wp:anchor>
        </w:drawing>
      </w:r>
    </w:p>
    <w:p w:rsidR="00000000" w:rsidDel="00000000" w:rsidP="00000000" w:rsidRDefault="00000000" w:rsidRPr="00000000" w14:paraId="00000058">
      <w:pPr>
        <w:ind w:left="720" w:firstLine="0"/>
        <w:rPr>
          <w:b w:val="1"/>
          <w:sz w:val="28"/>
          <w:szCs w:val="28"/>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Fig1.Convergence of Phonon dispersion with respect to super-cell size.. Not great :(. method Gaussian. smearing width=0.15. On going from 5x5x5 to 6x6x6 cell  the maximum change in  phonon frequencies is 0.14 THz. ( A bit higher than the requested criteria of 0.1 THz).</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316865</wp:posOffset>
            </wp:positionH>
            <wp:positionV relativeFrom="paragraph">
              <wp:posOffset>114300</wp:posOffset>
            </wp:positionV>
            <wp:extent cx="5486400" cy="5486400"/>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5486400"/>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FIg2. Convergence of Phonon dispersion with respect to super-cell size..  method MP smearing width=0.15. On going from 5x5x5 to 6x6x6 cell  the maximum change in  phonon frequencies is 0.13 THz. ( A bit higher than the requested criteria of 0.1 THz).</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FIg3. Convergence of Phonon dispersion with respect to smearing width. Supercell size =6x6x6, energy cutoff=600eV, kpoints=3x3x3 (G-centered), method= Gaussian. 0.15 eV smearing is used in our calculations.</w:t>
      </w:r>
      <w:r w:rsidDel="00000000" w:rsidR="00000000" w:rsidRPr="00000000">
        <w:drawing>
          <wp:anchor allowOverlap="1" behindDoc="0" distB="0" distT="0" distL="0" distR="0" hidden="0" layoutInCell="1" locked="0" relativeHeight="0" simplePos="0">
            <wp:simplePos x="0" y="0"/>
            <wp:positionH relativeFrom="column">
              <wp:posOffset>316865</wp:posOffset>
            </wp:positionH>
            <wp:positionV relativeFrom="paragraph">
              <wp:posOffset>635</wp:posOffset>
            </wp:positionV>
            <wp:extent cx="5486400" cy="5486400"/>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86400" cy="5486400"/>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FIg4. Convergence of Phonon dispersion with respect to Supercell size, energy cutoff=600eV. Here</w:t>
      </w:r>
      <w:bookmarkStart w:colFirst="0" w:colLast="0" w:name="gjdgxs" w:id="0"/>
      <w:bookmarkEnd w:id="0"/>
      <w:r w:rsidDel="00000000" w:rsidR="00000000" w:rsidRPr="00000000">
        <w:rPr>
          <w:rtl w:val="0"/>
        </w:rPr>
        <w:t xml:space="preserve"> Monkhorst-Pack scheme is used, and Gamma point is not included.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58978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FIg5. Comparison of phonons obtained Gamma-centered  and not gamma centered  (MP) k-mesh of 2x2x2. Supercell size 6x6x6, and energy cutoff 600eV</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589780"/>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Anharmonic phonons:</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numPr>
          <w:ilvl w:val="0"/>
          <w:numId w:val="3"/>
        </w:numPr>
        <w:ind w:left="720" w:hanging="360"/>
        <w:rPr>
          <w:b w:val="0"/>
          <w:color w:val="000000"/>
        </w:rPr>
      </w:pPr>
      <w:r w:rsidDel="00000000" w:rsidR="00000000" w:rsidRPr="00000000">
        <w:rPr>
          <w:b w:val="0"/>
          <w:color w:val="000000"/>
          <w:rtl w:val="0"/>
        </w:rPr>
        <w:t xml:space="preserve">3x3x3, 4x4x4, and 5x5x5 supercells were used to model anharmonic IFCs.</w:t>
      </w:r>
    </w:p>
    <w:p w:rsidR="00000000" w:rsidDel="00000000" w:rsidP="00000000" w:rsidRDefault="00000000" w:rsidRPr="00000000" w14:paraId="000000B7">
      <w:pPr>
        <w:numPr>
          <w:ilvl w:val="0"/>
          <w:numId w:val="3"/>
        </w:numPr>
        <w:ind w:left="720" w:hanging="360"/>
        <w:rPr>
          <w:b w:val="0"/>
          <w:color w:val="000000"/>
        </w:rPr>
      </w:pPr>
      <w:r w:rsidDel="00000000" w:rsidR="00000000" w:rsidRPr="00000000">
        <w:rPr>
          <w:b w:val="0"/>
          <w:color w:val="000000"/>
          <w:rtl w:val="0"/>
        </w:rPr>
        <w:t xml:space="preserve">In all three </w:t>
      </w:r>
      <w:r w:rsidDel="00000000" w:rsidR="00000000" w:rsidRPr="00000000">
        <w:rPr>
          <w:rtl w:val="0"/>
        </w:rPr>
        <w:t xml:space="preserve">cases</w:t>
      </w:r>
      <w:r w:rsidDel="00000000" w:rsidR="00000000" w:rsidRPr="00000000">
        <w:rPr>
          <w:b w:val="0"/>
          <w:color w:val="000000"/>
          <w:rtl w:val="0"/>
        </w:rPr>
        <w:t xml:space="preserve"> G-only, 2x2x2, and 3x3x3 k-mesh (G-centered) mesh was used along </w:t>
      </w:r>
      <w:r w:rsidDel="00000000" w:rsidR="00000000" w:rsidRPr="00000000">
        <w:rPr>
          <w:rtl w:val="0"/>
        </w:rPr>
        <w:t xml:space="preserve">with an energy</w:t>
      </w:r>
      <w:r w:rsidDel="00000000" w:rsidR="00000000" w:rsidRPr="00000000">
        <w:rPr>
          <w:b w:val="0"/>
          <w:color w:val="000000"/>
          <w:rtl w:val="0"/>
        </w:rPr>
        <w:t xml:space="preserve"> cutoff of 550eV.</w:t>
      </w:r>
    </w:p>
    <w:p w:rsidR="00000000" w:rsidDel="00000000" w:rsidP="00000000" w:rsidRDefault="00000000" w:rsidRPr="00000000" w14:paraId="000000B8">
      <w:pPr>
        <w:numPr>
          <w:ilvl w:val="0"/>
          <w:numId w:val="3"/>
        </w:numPr>
        <w:ind w:left="720" w:hanging="360"/>
        <w:rPr>
          <w:b w:val="0"/>
          <w:color w:val="000000"/>
        </w:rPr>
      </w:pPr>
      <w:r w:rsidDel="00000000" w:rsidR="00000000" w:rsidRPr="00000000">
        <w:rPr>
          <w:b w:val="0"/>
          <w:color w:val="000000"/>
          <w:rtl w:val="0"/>
        </w:rPr>
        <w:t xml:space="preserve">These calculations use Gaussian smearing with width 0.15.</w:t>
      </w:r>
    </w:p>
    <w:p w:rsidR="00000000" w:rsidDel="00000000" w:rsidP="00000000" w:rsidRDefault="00000000" w:rsidRPr="00000000" w14:paraId="000000B9">
      <w:pPr>
        <w:numPr>
          <w:ilvl w:val="0"/>
          <w:numId w:val="3"/>
        </w:numPr>
        <w:ind w:left="720" w:hanging="360"/>
        <w:rPr>
          <w:b w:val="0"/>
          <w:color w:val="000000"/>
        </w:rPr>
      </w:pPr>
      <w:r w:rsidDel="00000000" w:rsidR="00000000" w:rsidRPr="00000000">
        <w:rPr>
          <w:b w:val="0"/>
          <w:color w:val="000000"/>
          <w:rtl w:val="0"/>
        </w:rPr>
        <w:t xml:space="preserve">All possible interactions within the cells are included. </w:t>
      </w:r>
    </w:p>
    <w:p w:rsidR="00000000" w:rsidDel="00000000" w:rsidP="00000000" w:rsidRDefault="00000000" w:rsidRPr="00000000" w14:paraId="000000BA">
      <w:pPr>
        <w:numPr>
          <w:ilvl w:val="0"/>
          <w:numId w:val="3"/>
        </w:numPr>
        <w:ind w:left="720" w:hanging="360"/>
        <w:rPr>
          <w:b w:val="0"/>
          <w:color w:val="000000"/>
        </w:rPr>
      </w:pPr>
      <w:r w:rsidDel="00000000" w:rsidR="00000000" w:rsidRPr="00000000">
        <w:rPr>
          <w:b w:val="0"/>
          <w:color w:val="000000"/>
          <w:rtl w:val="0"/>
        </w:rPr>
        <w:t xml:space="preserve">To check the convergence of thermal conductivity with respect to interaction cutoff 3</w:t>
      </w:r>
      <w:r w:rsidDel="00000000" w:rsidR="00000000" w:rsidRPr="00000000">
        <w:rPr>
          <w:b w:val="0"/>
          <w:color w:val="000000"/>
          <w:vertAlign w:val="superscript"/>
          <w:rtl w:val="0"/>
        </w:rPr>
        <w:t xml:space="preserve">rd</w:t>
      </w:r>
      <w:r w:rsidDel="00000000" w:rsidR="00000000" w:rsidRPr="00000000">
        <w:rPr>
          <w:b w:val="0"/>
          <w:color w:val="000000"/>
          <w:rtl w:val="0"/>
        </w:rPr>
        <w:t xml:space="preserve"> order Ifcs were created by truncating the interaction from full IFCS sets.</w:t>
      </w:r>
    </w:p>
    <w:p w:rsidR="00000000" w:rsidDel="00000000" w:rsidP="00000000" w:rsidRDefault="00000000" w:rsidRPr="00000000" w14:paraId="000000BB">
      <w:pPr>
        <w:numPr>
          <w:ilvl w:val="0"/>
          <w:numId w:val="3"/>
        </w:numPr>
        <w:ind w:left="720" w:hanging="360"/>
        <w:rPr>
          <w:b w:val="0"/>
        </w:rPr>
      </w:pPr>
      <w:r w:rsidDel="00000000" w:rsidR="00000000" w:rsidRPr="00000000">
        <w:rPr>
          <w:b w:val="0"/>
          <w:rtl w:val="0"/>
        </w:rPr>
        <w:t xml:space="preserve">We predict that thermal conductivity is well converged  (within 1 W/m-K) on a 4x4x4 cell with 3</w:t>
      </w:r>
      <w:r w:rsidDel="00000000" w:rsidR="00000000" w:rsidRPr="00000000">
        <w:rPr>
          <w:b w:val="0"/>
          <w:vertAlign w:val="superscript"/>
          <w:rtl w:val="0"/>
        </w:rPr>
        <w:t xml:space="preserve">rd</w:t>
      </w:r>
      <w:r w:rsidDel="00000000" w:rsidR="00000000" w:rsidRPr="00000000">
        <w:rPr>
          <w:b w:val="0"/>
          <w:rtl w:val="0"/>
        </w:rPr>
        <w:t xml:space="preserve"> order IFCs cutoff of </w:t>
      </w:r>
      <w:r w:rsidDel="00000000" w:rsidR="00000000" w:rsidRPr="00000000">
        <w:rPr>
          <w:rFonts w:ascii="Arial" w:cs="Arial" w:eastAsia="Arial" w:hAnsi="Arial"/>
          <w:b w:val="0"/>
          <w:i w:val="0"/>
          <w:strike w:val="0"/>
          <w:sz w:val="20"/>
          <w:szCs w:val="20"/>
          <w:u w:val="none"/>
          <w:rtl w:val="0"/>
        </w:rPr>
        <w:t xml:space="preserve">9.87659741 Ang. </w:t>
      </w:r>
      <w:r w:rsidDel="00000000" w:rsidR="00000000" w:rsidRPr="00000000">
        <w:rPr>
          <w:rtl w:val="0"/>
        </w:rPr>
      </w:r>
    </w:p>
    <w:p w:rsidR="00000000" w:rsidDel="00000000" w:rsidP="00000000" w:rsidRDefault="00000000" w:rsidRPr="00000000" w14:paraId="000000BC">
      <w:pPr>
        <w:numPr>
          <w:ilvl w:val="0"/>
          <w:numId w:val="3"/>
        </w:numPr>
        <w:ind w:left="720" w:hanging="360"/>
        <w:rPr>
          <w:b w:val="1"/>
        </w:rPr>
      </w:pPr>
      <w:r w:rsidDel="00000000" w:rsidR="00000000" w:rsidRPr="00000000">
        <w:rPr>
          <w:b w:val="1"/>
          <w:rtl w:val="0"/>
        </w:rPr>
        <w:t xml:space="preserve"> </w:t>
      </w:r>
      <w:r w:rsidDel="00000000" w:rsidR="00000000" w:rsidRPr="00000000">
        <w:rPr>
          <w:b w:val="0"/>
          <w:rtl w:val="0"/>
        </w:rPr>
        <w:t xml:space="preserve">Thermal conductivity is converged for </w:t>
      </w:r>
      <w:r w:rsidDel="00000000" w:rsidR="00000000" w:rsidRPr="00000000">
        <w:rPr>
          <w:rtl w:val="0"/>
        </w:rPr>
        <w:t xml:space="preserve">an integration</w:t>
      </w:r>
      <w:r w:rsidDel="00000000" w:rsidR="00000000" w:rsidRPr="00000000">
        <w:rPr>
          <w:b w:val="0"/>
          <w:rtl w:val="0"/>
        </w:rPr>
        <w:t xml:space="preserve"> grid of 41 x 41 x 41.</w:t>
      </w:r>
      <w:r w:rsidDel="00000000" w:rsidR="00000000" w:rsidRPr="00000000">
        <w:rPr>
          <w:rtl w:val="0"/>
        </w:rPr>
      </w:r>
    </w:p>
    <w:p w:rsidR="00000000" w:rsidDel="00000000" w:rsidP="00000000" w:rsidRDefault="00000000" w:rsidRPr="00000000" w14:paraId="000000BD">
      <w:pPr>
        <w:numPr>
          <w:ilvl w:val="0"/>
          <w:numId w:val="3"/>
        </w:numPr>
        <w:ind w:left="720" w:hanging="360"/>
        <w:rPr>
          <w:b w:val="0"/>
        </w:rPr>
      </w:pPr>
      <w:r w:rsidDel="00000000" w:rsidR="00000000" w:rsidRPr="00000000">
        <w:rPr>
          <w:b w:val="0"/>
          <w:rtl w:val="0"/>
        </w:rPr>
        <w:t xml:space="preserve"> Both tetrahedron and smearing </w:t>
      </w:r>
      <w:r w:rsidDel="00000000" w:rsidR="00000000" w:rsidRPr="00000000">
        <w:rPr>
          <w:rtl w:val="0"/>
        </w:rPr>
        <w:t xml:space="preserve">methods</w:t>
      </w:r>
      <w:r w:rsidDel="00000000" w:rsidR="00000000" w:rsidRPr="00000000">
        <w:rPr>
          <w:b w:val="0"/>
          <w:rtl w:val="0"/>
        </w:rPr>
        <w:t xml:space="preserve"> were used to test the thermal conductivity. Smearing method with smaller Gaussian width (0.01) gives results  comparable with tetrahedron method.</w:t>
      </w:r>
    </w:p>
    <w:p w:rsidR="00000000" w:rsidDel="00000000" w:rsidP="00000000" w:rsidRDefault="00000000" w:rsidRPr="00000000" w14:paraId="000000BE">
      <w:pPr>
        <w:numPr>
          <w:ilvl w:val="0"/>
          <w:numId w:val="3"/>
        </w:numPr>
        <w:ind w:left="720" w:hanging="360"/>
        <w:rPr>
          <w:b w:val="0"/>
        </w:rPr>
      </w:pPr>
      <w:r w:rsidDel="00000000" w:rsidR="00000000" w:rsidRPr="00000000">
        <w:rPr>
          <w:b w:val="0"/>
          <w:rtl w:val="0"/>
        </w:rPr>
        <w:t xml:space="preserve"> We find that for case the 3</w:t>
      </w:r>
      <w:r w:rsidDel="00000000" w:rsidR="00000000" w:rsidRPr="00000000">
        <w:rPr>
          <w:b w:val="0"/>
          <w:vertAlign w:val="superscript"/>
          <w:rtl w:val="0"/>
        </w:rPr>
        <w:t xml:space="preserve">rd</w:t>
      </w:r>
      <w:r w:rsidDel="00000000" w:rsidR="00000000" w:rsidRPr="00000000">
        <w:rPr>
          <w:b w:val="0"/>
          <w:rtl w:val="0"/>
        </w:rPr>
        <w:t xml:space="preserve"> IFCs are computed only with Gamma point the calculated thermal conductivity </w:t>
      </w:r>
      <w:r w:rsidDel="00000000" w:rsidR="00000000" w:rsidRPr="00000000">
        <w:rPr>
          <w:rtl w:val="0"/>
        </w:rPr>
        <w:t xml:space="preserve">is a bit</w:t>
      </w:r>
      <w:r w:rsidDel="00000000" w:rsidR="00000000" w:rsidRPr="00000000">
        <w:rPr>
          <w:b w:val="0"/>
          <w:rtl w:val="0"/>
        </w:rPr>
        <w:t xml:space="preserve"> smaller. </w:t>
      </w:r>
    </w:p>
    <w:p w:rsidR="00000000" w:rsidDel="00000000" w:rsidP="00000000" w:rsidRDefault="00000000" w:rsidRPr="00000000" w14:paraId="000000BF">
      <w:pPr>
        <w:numPr>
          <w:ilvl w:val="0"/>
          <w:numId w:val="3"/>
        </w:numPr>
        <w:ind w:left="720" w:hanging="360"/>
        <w:rPr>
          <w:b w:val="0"/>
        </w:rPr>
      </w:pPr>
      <w:r w:rsidDel="00000000" w:rsidR="00000000" w:rsidRPr="00000000">
        <w:rPr>
          <w:b w:val="0"/>
          <w:rtl w:val="0"/>
        </w:rPr>
        <w:t xml:space="preserve">Thermal conductivity with 3</w:t>
      </w:r>
      <w:r w:rsidDel="00000000" w:rsidR="00000000" w:rsidRPr="00000000">
        <w:rPr>
          <w:b w:val="0"/>
          <w:vertAlign w:val="superscript"/>
          <w:rtl w:val="0"/>
        </w:rPr>
        <w:t xml:space="preserve">rd</w:t>
      </w:r>
      <w:r w:rsidDel="00000000" w:rsidR="00000000" w:rsidRPr="00000000">
        <w:rPr>
          <w:b w:val="0"/>
          <w:rtl w:val="0"/>
        </w:rPr>
        <w:t xml:space="preserve"> order IFCs computed with 2x2x2, and 3x3x3 k-mesh are comparable.</w:t>
      </w:r>
    </w:p>
    <w:p w:rsidR="00000000" w:rsidDel="00000000" w:rsidP="00000000" w:rsidRDefault="00000000" w:rsidRPr="00000000" w14:paraId="000000C0">
      <w:pPr>
        <w:numPr>
          <w:ilvl w:val="0"/>
          <w:numId w:val="3"/>
        </w:numPr>
        <w:ind w:left="720" w:hanging="360"/>
        <w:rPr>
          <w:b w:val="0"/>
        </w:rPr>
      </w:pPr>
      <w:r w:rsidDel="00000000" w:rsidR="00000000" w:rsidRPr="00000000">
        <w:rPr>
          <w:b w:val="0"/>
          <w:rtl w:val="0"/>
        </w:rPr>
        <w:t xml:space="preserve">The effect of displacement amplitude used in 3</w:t>
      </w:r>
      <w:r w:rsidDel="00000000" w:rsidR="00000000" w:rsidRPr="00000000">
        <w:rPr>
          <w:b w:val="0"/>
          <w:vertAlign w:val="superscript"/>
          <w:rtl w:val="0"/>
        </w:rPr>
        <w:t xml:space="preserve">rd</w:t>
      </w:r>
      <w:r w:rsidDel="00000000" w:rsidR="00000000" w:rsidRPr="00000000">
        <w:rPr>
          <w:b w:val="0"/>
          <w:rtl w:val="0"/>
        </w:rPr>
        <w:t xml:space="preserve"> order IFCs was also checked. We used 0.01, 0.03, 0.04, and 0.05 Ang. Calculated thermal conductivity decreases with increasing displacement amplitude.</w:t>
      </w:r>
    </w:p>
    <w:p w:rsidR="00000000" w:rsidDel="00000000" w:rsidP="00000000" w:rsidRDefault="00000000" w:rsidRPr="00000000" w14:paraId="000000C1">
      <w:pPr>
        <w:numPr>
          <w:ilvl w:val="0"/>
          <w:numId w:val="3"/>
        </w:numPr>
        <w:ind w:left="720" w:hanging="360"/>
        <w:rPr>
          <w:b w:val="1"/>
        </w:rPr>
      </w:pPr>
      <w:r w:rsidDel="00000000" w:rsidR="00000000" w:rsidRPr="00000000">
        <w:rPr>
          <w:b w:val="1"/>
          <w:rtl w:val="0"/>
        </w:rPr>
        <w:t xml:space="preserve"> For final converged results following parameters are used:</w:t>
      </w:r>
    </w:p>
    <w:p w:rsidR="00000000" w:rsidDel="00000000" w:rsidP="00000000" w:rsidRDefault="00000000" w:rsidRPr="00000000" w14:paraId="000000C2">
      <w:pPr>
        <w:ind w:left="720" w:firstLine="0"/>
        <w:rPr>
          <w:b w:val="1"/>
        </w:rPr>
      </w:pPr>
      <w:r w:rsidDel="00000000" w:rsidR="00000000" w:rsidRPr="00000000">
        <w:rPr>
          <w:b w:val="1"/>
          <w:rtl w:val="0"/>
        </w:rPr>
        <w:t xml:space="preserve">2</w:t>
      </w:r>
      <w:r w:rsidDel="00000000" w:rsidR="00000000" w:rsidRPr="00000000">
        <w:rPr>
          <w:b w:val="1"/>
          <w:vertAlign w:val="superscript"/>
          <w:rtl w:val="0"/>
        </w:rPr>
        <w:t xml:space="preserve">nd</w:t>
      </w:r>
      <w:r w:rsidDel="00000000" w:rsidR="00000000" w:rsidRPr="00000000">
        <w:rPr>
          <w:b w:val="1"/>
          <w:rtl w:val="0"/>
        </w:rPr>
        <w:t xml:space="preserve"> order IFCs: supercell 6x6x6, kpoints=3x3x3 (G-centered), energy cutoff=600eV</w:t>
      </w:r>
    </w:p>
    <w:p w:rsidR="00000000" w:rsidDel="00000000" w:rsidP="00000000" w:rsidRDefault="00000000" w:rsidRPr="00000000" w14:paraId="000000C3">
      <w:pPr>
        <w:ind w:left="720" w:firstLine="0"/>
        <w:rPr>
          <w:b w:val="1"/>
        </w:rPr>
      </w:pPr>
      <w:r w:rsidDel="00000000" w:rsidR="00000000" w:rsidRPr="00000000">
        <w:rPr>
          <w:b w:val="1"/>
          <w:rtl w:val="0"/>
        </w:rPr>
        <w:t xml:space="preserve">3</w:t>
      </w:r>
      <w:r w:rsidDel="00000000" w:rsidR="00000000" w:rsidRPr="00000000">
        <w:rPr>
          <w:b w:val="1"/>
          <w:vertAlign w:val="superscript"/>
          <w:rtl w:val="0"/>
        </w:rPr>
        <w:t xml:space="preserve">rd</w:t>
      </w:r>
      <w:r w:rsidDel="00000000" w:rsidR="00000000" w:rsidRPr="00000000">
        <w:rPr>
          <w:b w:val="1"/>
          <w:rtl w:val="0"/>
        </w:rPr>
        <w:t xml:space="preserve"> order IFCs, supercell 4x4x4, kpoints=3x3x3  (G-centered), energy cutoff=550eV</w:t>
      </w:r>
    </w:p>
    <w:p w:rsidR="00000000" w:rsidDel="00000000" w:rsidP="00000000" w:rsidRDefault="00000000" w:rsidRPr="00000000" w14:paraId="000000C4">
      <w:pPr>
        <w:ind w:left="720" w:firstLine="0"/>
        <w:rPr>
          <w:b w:val="1"/>
        </w:rPr>
      </w:pPr>
      <w:r w:rsidDel="00000000" w:rsidR="00000000" w:rsidRPr="00000000">
        <w:rPr>
          <w:b w:val="1"/>
          <w:rtl w:val="0"/>
        </w:rPr>
        <w:t xml:space="preserve">All possible interactions within the supercell are used</w:t>
      </w:r>
    </w:p>
    <w:p w:rsidR="00000000" w:rsidDel="00000000" w:rsidP="00000000" w:rsidRDefault="00000000" w:rsidRPr="00000000" w14:paraId="000000C5">
      <w:pPr>
        <w:ind w:left="720" w:firstLine="0"/>
        <w:rPr>
          <w:b w:val="1"/>
        </w:rPr>
      </w:pPr>
      <w:r w:rsidDel="00000000" w:rsidR="00000000" w:rsidRPr="00000000">
        <w:rPr>
          <w:b w:val="1"/>
          <w:rtl w:val="0"/>
        </w:rPr>
        <w:t xml:space="preserve">Thermal conductivity is calculated with a tetrahedron method with integration mesh of 41x41x41.</w:t>
      </w:r>
    </w:p>
    <w:p w:rsidR="00000000" w:rsidDel="00000000" w:rsidP="00000000" w:rsidRDefault="00000000" w:rsidRPr="00000000" w14:paraId="000000C6">
      <w:pPr>
        <w:rPr>
          <w:b w:val="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sz w:val="28"/>
          <w:szCs w:val="28"/>
          <w:rtl w:val="0"/>
        </w:rPr>
        <w:t xml:space="preserve">Electrons:</w:t>
      </w:r>
      <w:r w:rsidDel="00000000" w:rsidR="00000000" w:rsidRPr="00000000">
        <w:rPr>
          <w:rtl w:val="0"/>
        </w:rPr>
      </w:r>
    </w:p>
    <w:p w:rsidR="00000000" w:rsidDel="00000000" w:rsidP="00000000" w:rsidRDefault="00000000" w:rsidRPr="00000000" w14:paraId="000000E0">
      <w:pPr>
        <w:numPr>
          <w:ilvl w:val="0"/>
          <w:numId w:val="4"/>
        </w:numPr>
        <w:ind w:left="720" w:hanging="360"/>
        <w:rPr/>
      </w:pPr>
      <w:r w:rsidDel="00000000" w:rsidR="00000000" w:rsidRPr="00000000">
        <w:rPr>
          <w:rtl w:val="0"/>
        </w:rPr>
        <w:t xml:space="preserve">We use Gaussian and Methfessel-Paxton schemes  with varying smearing width.</w:t>
      </w:r>
    </w:p>
    <w:p w:rsidR="00000000" w:rsidDel="00000000" w:rsidP="00000000" w:rsidRDefault="00000000" w:rsidRPr="00000000" w14:paraId="000000E1">
      <w:pPr>
        <w:numPr>
          <w:ilvl w:val="0"/>
          <w:numId w:val="4"/>
        </w:numPr>
        <w:ind w:left="720" w:hanging="360"/>
        <w:rPr/>
      </w:pPr>
      <w:r w:rsidDel="00000000" w:rsidR="00000000" w:rsidRPr="00000000">
        <w:rPr>
          <w:rtl w:val="0"/>
        </w:rPr>
        <w:t xml:space="preserve">Plane wave cutoff Ecut varied at 500 600 and 750 eV. </w:t>
      </w:r>
    </w:p>
    <w:p w:rsidR="00000000" w:rsidDel="00000000" w:rsidP="00000000" w:rsidRDefault="00000000" w:rsidRPr="00000000" w14:paraId="000000E2">
      <w:pPr>
        <w:numPr>
          <w:ilvl w:val="0"/>
          <w:numId w:val="4"/>
        </w:numPr>
        <w:ind w:left="720" w:hanging="360"/>
        <w:rPr/>
      </w:pPr>
      <w:r w:rsidDel="00000000" w:rsidR="00000000" w:rsidRPr="00000000">
        <w:rPr>
          <w:rtl w:val="0"/>
        </w:rPr>
        <w:t xml:space="preserve">Kpoints are varied as 11x11x11, 18x18x18, 21x21x21, and 24x24x24 </w:t>
      </w:r>
    </w:p>
    <w:p w:rsidR="00000000" w:rsidDel="00000000" w:rsidP="00000000" w:rsidRDefault="00000000" w:rsidRPr="00000000" w14:paraId="000000E3">
      <w:pPr>
        <w:numPr>
          <w:ilvl w:val="0"/>
          <w:numId w:val="4"/>
        </w:numPr>
        <w:ind w:left="720" w:hanging="360"/>
        <w:rPr/>
      </w:pPr>
      <w:r w:rsidDel="00000000" w:rsidR="00000000" w:rsidRPr="00000000">
        <w:rPr>
          <w:rtl w:val="0"/>
        </w:rPr>
        <w:t xml:space="preserve">We tested both G-centered and Monkhorst-Pack (MP)  k-points schemes.  For even Monkhorst-Pack  grid Gamma points are not sampled, and old MP -kpoints mesh are equivalent to old  G-centered mesh.</w:t>
      </w:r>
    </w:p>
    <w:p w:rsidR="00000000" w:rsidDel="00000000" w:rsidP="00000000" w:rsidRDefault="00000000" w:rsidRPr="00000000" w14:paraId="000000E4">
      <w:pPr>
        <w:numPr>
          <w:ilvl w:val="0"/>
          <w:numId w:val="4"/>
        </w:numPr>
        <w:ind w:left="720" w:hanging="360"/>
        <w:rPr/>
      </w:pPr>
      <w:r w:rsidDel="00000000" w:rsidR="00000000" w:rsidRPr="00000000">
        <w:rPr>
          <w:rtl w:val="0"/>
        </w:rPr>
        <w:t xml:space="preserve">Energy threshold of 1e-08 eV</w:t>
      </w:r>
    </w:p>
    <w:p w:rsidR="00000000" w:rsidDel="00000000" w:rsidP="00000000" w:rsidRDefault="00000000" w:rsidRPr="00000000" w14:paraId="000000E5">
      <w:pPr>
        <w:numPr>
          <w:ilvl w:val="0"/>
          <w:numId w:val="4"/>
        </w:numPr>
        <w:ind w:left="720" w:hanging="360"/>
        <w:rPr/>
      </w:pPr>
      <w:r w:rsidDel="00000000" w:rsidR="00000000" w:rsidRPr="00000000">
        <w:rPr>
          <w:rtl w:val="0"/>
        </w:rPr>
        <w:t xml:space="preserve">For the even meshes Monkhorst-Pack  is scheme is slower than Gamma-centered due to higher # of k-points.</w:t>
      </w:r>
    </w:p>
    <w:p w:rsidR="00000000" w:rsidDel="00000000" w:rsidP="00000000" w:rsidRDefault="00000000" w:rsidRPr="00000000" w14:paraId="000000E6">
      <w:pPr>
        <w:numPr>
          <w:ilvl w:val="0"/>
          <w:numId w:val="4"/>
        </w:numPr>
        <w:ind w:left="720" w:hanging="360"/>
        <w:rPr>
          <w:b w:val="1"/>
        </w:rPr>
      </w:pPr>
      <w:r w:rsidDel="00000000" w:rsidR="00000000" w:rsidRPr="00000000">
        <w:rPr>
          <w:b w:val="1"/>
          <w:rtl w:val="0"/>
        </w:rPr>
        <w:t xml:space="preserve">I can not say what is the best smearing width to use. As smearing increases the overlap of conduction and valence bands increases (see Fig6, and Fig7) – perhaps smaller smearing width is best or the tetrahedral method to get the electronic band structure.</w:t>
      </w:r>
    </w:p>
    <w:p w:rsidR="00000000" w:rsidDel="00000000" w:rsidP="00000000" w:rsidRDefault="00000000" w:rsidRPr="00000000" w14:paraId="000000E7">
      <w:pPr>
        <w:numPr>
          <w:ilvl w:val="0"/>
          <w:numId w:val="4"/>
        </w:numPr>
        <w:ind w:left="720" w:hanging="360"/>
        <w:rPr>
          <w:b w:val="1"/>
        </w:rPr>
      </w:pPr>
      <w:r w:rsidDel="00000000" w:rsidR="00000000" w:rsidRPr="00000000">
        <w:rPr>
          <w:b w:val="1"/>
          <w:rtl w:val="0"/>
        </w:rPr>
        <w:t xml:space="preserve">Final calculations use a plane wave cutoff of 600eV, kpoints 24x24x24, Gaussian smearing with width 0.01.</w:t>
      </w:r>
    </w:p>
    <w:p w:rsidR="00000000" w:rsidDel="00000000" w:rsidP="00000000" w:rsidRDefault="00000000" w:rsidRPr="00000000" w14:paraId="000000E8">
      <w:pPr>
        <w:rPr/>
      </w:pPr>
      <w:r w:rsidDel="00000000" w:rsidR="00000000" w:rsidRPr="00000000">
        <w:rPr>
          <w:rtl w:val="0"/>
        </w:rPr>
        <w:t xml:space="preserve">FIg6. </w:t>
      </w:r>
      <w:r w:rsidDel="00000000" w:rsidR="00000000" w:rsidRPr="00000000">
        <w:rPr>
          <w:color w:val="000000"/>
          <w:sz w:val="24"/>
          <w:szCs w:val="24"/>
          <w:rtl w:val="0"/>
        </w:rPr>
        <w:t xml:space="preserve">Effect of smearing width on electronic bands</w:t>
      </w:r>
      <w:r w:rsidDel="00000000" w:rsidR="00000000" w:rsidRPr="00000000">
        <w:rPr>
          <w:rtl w:val="0"/>
        </w:rPr>
        <w:t xml:space="preserve">,. kpoints grid 24x24x24 (G-centered), and Gaussian smearing method along with plane wave cutoff of 600eV is used here.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58978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92075</wp:posOffset>
            </wp:positionV>
            <wp:extent cx="6120130" cy="4589780"/>
            <wp:effectExtent b="0" l="0" r="0" t="0"/>
            <wp:wrapSquare wrapText="bothSides" distB="0" distT="0" distL="0" distR="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FIg7:  </w:t>
      </w:r>
      <w:r w:rsidDel="00000000" w:rsidR="00000000" w:rsidRPr="00000000">
        <w:rPr>
          <w:color w:val="000000"/>
          <w:sz w:val="24"/>
          <w:szCs w:val="24"/>
          <w:rtl w:val="0"/>
        </w:rPr>
        <w:t xml:space="preserve">Effect of smearing width on electronic bands</w:t>
      </w:r>
      <w:r w:rsidDel="00000000" w:rsidR="00000000" w:rsidRPr="00000000">
        <w:rPr>
          <w:rtl w:val="0"/>
        </w:rPr>
        <w:t xml:space="preserve">,. kpoints grid 24x24x24 (G-centered), and Methfessel-Paxton smearing method along with plane wave cutoff of 600eV is used here.</w:t>
      </w:r>
    </w:p>
    <w:p w:rsidR="00000000" w:rsidDel="00000000" w:rsidP="00000000" w:rsidRDefault="00000000" w:rsidRPr="00000000" w14:paraId="0000010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118110</wp:posOffset>
            </wp:positionV>
            <wp:extent cx="6120130" cy="4589780"/>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t xml:space="preserve">FIg8: </w:t>
      </w:r>
      <w:r w:rsidDel="00000000" w:rsidR="00000000" w:rsidRPr="00000000">
        <w:rPr>
          <w:color w:val="000000"/>
          <w:sz w:val="24"/>
          <w:szCs w:val="24"/>
          <w:rtl w:val="0"/>
        </w:rPr>
        <w:t xml:space="preserve">Effect of plane wave cutoff e</w:t>
      </w:r>
      <w:r w:rsidDel="00000000" w:rsidR="00000000" w:rsidRPr="00000000">
        <w:rPr>
          <w:rtl w:val="0"/>
        </w:rPr>
        <w:t xml:space="preserve">nergy cuto</w:t>
      </w:r>
      <w:r w:rsidDel="00000000" w:rsidR="00000000" w:rsidRPr="00000000">
        <w:rPr>
          <w:color w:val="000000"/>
          <w:sz w:val="24"/>
          <w:szCs w:val="24"/>
          <w:rtl w:val="0"/>
        </w:rPr>
        <w:t xml:space="preserve">ff on electronic bands</w:t>
      </w:r>
      <w:r w:rsidDel="00000000" w:rsidR="00000000" w:rsidRPr="00000000">
        <w:rPr>
          <w:rtl w:val="0"/>
        </w:rPr>
        <w:t xml:space="preserve">,. kpoints grid 24x24x24 (G-centered), and Gaussian smearing with width of 0.15 are used here.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FIg9. </w:t>
      </w:r>
      <w:r w:rsidDel="00000000" w:rsidR="00000000" w:rsidRPr="00000000">
        <w:rPr>
          <w:color w:val="000000"/>
          <w:sz w:val="24"/>
          <w:szCs w:val="24"/>
          <w:rtl w:val="0"/>
        </w:rPr>
        <w:t xml:space="preserve">Effect of </w:t>
      </w:r>
      <w:r w:rsidDel="00000000" w:rsidR="00000000" w:rsidRPr="00000000">
        <w:rPr>
          <w:rtl w:val="0"/>
        </w:rPr>
        <w:t xml:space="preserve">kpoints grid on electronic bands.  Plane wave cutoff is set at 600eV along Gaussian smearing with width of 0.15.</w:t>
      </w:r>
      <w:r w:rsidDel="00000000" w:rsidR="00000000" w:rsidRPr="00000000">
        <w:drawing>
          <wp:anchor allowOverlap="1" behindDoc="0" distB="0" distT="0" distL="0" distR="0" hidden="0" layoutInCell="1" locked="0" relativeHeight="0" simplePos="0">
            <wp:simplePos x="0" y="0"/>
            <wp:positionH relativeFrom="column">
              <wp:posOffset>-118744</wp:posOffset>
            </wp:positionH>
            <wp:positionV relativeFrom="paragraph">
              <wp:posOffset>-210183</wp:posOffset>
            </wp:positionV>
            <wp:extent cx="6117590" cy="365760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7590" cy="3657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3879850</wp:posOffset>
            </wp:positionV>
            <wp:extent cx="6120130" cy="4589780"/>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112">
      <w:pPr>
        <w:rPr/>
      </w:pPr>
      <w:r w:rsidDel="00000000" w:rsidR="00000000" w:rsidRPr="00000000">
        <w:rPr>
          <w:rtl w:val="0"/>
        </w:rPr>
        <w:t xml:space="preserve">FIg10. </w:t>
      </w:r>
      <w:r w:rsidDel="00000000" w:rsidR="00000000" w:rsidRPr="00000000">
        <w:rPr>
          <w:color w:val="000000"/>
          <w:sz w:val="24"/>
          <w:szCs w:val="24"/>
          <w:rtl w:val="0"/>
        </w:rPr>
        <w:t xml:space="preserve">Effect of smearing method (Gaussian smearing  vs Methfessel-Paxton  labeled as MP) on electronic bands.  Plane wave cutoff is set at 600eV along with Gamma-centered k-grid of 24x24x24, and smearing width 0.15. Calculated energies are within 0.01eV.</w:t>
      </w:r>
      <w:r w:rsidDel="00000000" w:rsidR="00000000" w:rsidRPr="00000000">
        <w:rPr>
          <w:rtl w:val="0"/>
        </w:rPr>
      </w:r>
    </w:p>
    <w:p w:rsidR="00000000" w:rsidDel="00000000" w:rsidP="00000000" w:rsidRDefault="00000000" w:rsidRPr="00000000" w14:paraId="00000113">
      <w:pPr>
        <w:rPr>
          <w:rFonts w:ascii="Liberation Serif" w:cs="Liberation Serif" w:eastAsia="Liberation Serif" w:hAnsi="Liberation Serif"/>
          <w:color w:val="000000"/>
          <w:sz w:val="24"/>
          <w:szCs w:val="24"/>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120" w:before="140" w:lineRule="auto"/>
      <w:ind w:left="0" w:firstLine="0"/>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