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4AC7B" w14:textId="0A779FD0" w:rsidR="006C12E8" w:rsidRPr="005E10B1" w:rsidRDefault="007A5BD9" w:rsidP="00BC1C2A">
      <w:pPr>
        <w:pStyle w:val="CoverTitle"/>
        <w:tabs>
          <w:tab w:val="left" w:pos="8357"/>
        </w:tabs>
      </w:pPr>
      <w:bookmarkStart w:id="0" w:name="_Hlk200552339"/>
      <w:bookmarkEnd w:id="0"/>
      <w:r w:rsidRPr="005E10B1">
        <w:t>Vulnerability</w:t>
      </w:r>
      <w:r w:rsidR="00801FC5" w:rsidRPr="005E10B1">
        <w:t xml:space="preserve"> Management Policy Template</w:t>
      </w:r>
    </w:p>
    <w:p w14:paraId="06271A60" w14:textId="6801CAAA" w:rsidR="00D87168" w:rsidRDefault="00B67417" w:rsidP="00D87168">
      <w:pPr>
        <w:pStyle w:val="CoverVersion"/>
      </w:pPr>
      <w:r>
        <w:rPr>
          <w:noProof/>
        </w:rPr>
        <w:drawing>
          <wp:anchor distT="0" distB="0" distL="114300" distR="114300" simplePos="0" relativeHeight="41944661" behindDoc="1" locked="1" layoutInCell="1" allowOverlap="1" wp14:anchorId="72E4BE67" wp14:editId="3A55C9F8">
            <wp:simplePos x="0" y="0"/>
            <wp:positionH relativeFrom="page">
              <wp:align>left</wp:align>
            </wp:positionH>
            <wp:positionV relativeFrom="page">
              <wp:align>top</wp:align>
            </wp:positionV>
            <wp:extent cx="7772400" cy="10058400"/>
            <wp:effectExtent l="0" t="0" r="0" b="6350"/>
            <wp:wrapNone/>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9"/>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A17712">
        <w:rPr>
          <w:noProof/>
        </w:rPr>
        <mc:AlternateContent>
          <mc:Choice Requires="wps">
            <w:drawing>
              <wp:anchor distT="0" distB="0" distL="114300" distR="114300" simplePos="0" relativeHeight="125837054" behindDoc="0" locked="0" layoutInCell="1" allowOverlap="1" wp14:anchorId="1AD22DF6" wp14:editId="3920AFFB">
                <wp:simplePos x="0" y="0"/>
                <wp:positionH relativeFrom="column">
                  <wp:posOffset>3714115</wp:posOffset>
                </wp:positionH>
                <wp:positionV relativeFrom="paragraph">
                  <wp:posOffset>8705215</wp:posOffset>
                </wp:positionV>
                <wp:extent cx="2931160" cy="288925"/>
                <wp:effectExtent l="0" t="0" r="0" b="0"/>
                <wp:wrapNone/>
                <wp:docPr id="6" name="Text Box 2"/>
                <wp:cNvGraphicFramePr/>
                <a:graphic xmlns:a="http://schemas.openxmlformats.org/drawingml/2006/main">
                  <a:graphicData uri="http://schemas.microsoft.com/office/word/2010/wordprocessingShape">
                    <wps:wsp>
                      <wps:cNvSpPr/>
                      <wps:spPr>
                        <a:xfrm>
                          <a:off x="0" y="0"/>
                          <a:ext cx="2930400" cy="288360"/>
                        </a:xfrm>
                        <a:prstGeom prst="rect">
                          <a:avLst/>
                        </a:prstGeom>
                        <a:noFill/>
                        <a:ln w="9360">
                          <a:noFill/>
                        </a:ln>
                      </wps:spPr>
                      <wps:style>
                        <a:lnRef idx="0">
                          <a:scrgbClr r="0" g="0" b="0"/>
                        </a:lnRef>
                        <a:fillRef idx="0">
                          <a:scrgbClr r="0" g="0" b="0"/>
                        </a:fillRef>
                        <a:effectRef idx="0">
                          <a:scrgbClr r="0" g="0" b="0"/>
                        </a:effectRef>
                        <a:fontRef idx="minor"/>
                      </wps:style>
                      <wps:txbx>
                        <w:txbxContent>
                          <w:p w14:paraId="7D46B13C" w14:textId="77777777" w:rsidR="00C40BC9" w:rsidRDefault="00C40BC9">
                            <w:pPr>
                              <w:pStyle w:val="FrameContents"/>
                              <w:jc w:val="right"/>
                            </w:pPr>
                            <w:bookmarkStart w:id="1" w:name="_Hlk198024381"/>
                            <w:bookmarkEnd w:id="1"/>
                          </w:p>
                        </w:txbxContent>
                      </wps:txbx>
                      <wps:bodyPr>
                        <a:noAutofit/>
                      </wps:bodyPr>
                    </wps:wsp>
                  </a:graphicData>
                </a:graphic>
              </wp:anchor>
            </w:drawing>
          </mc:Choice>
          <mc:Fallback>
            <w:pict>
              <v:rect w14:anchorId="1AD22DF6" id="Text Box 2" o:spid="_x0000_s1026" style="position:absolute;left:0;text-align:left;margin-left:292.45pt;margin-top:685.45pt;width:230.8pt;height:22.75pt;z-index:1258370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" filled="f" stroked="f" strokeweight=".26mm">
                <v:textbox>
                  <w:txbxContent>
                    <w:p w14:paraId="7D46B13C" w14:textId="77777777" w:rsidR="00C40BC9" w:rsidRDefault="00C40BC9">
                      <w:pPr>
                        <w:pStyle w:val="FrameContents"/>
                        <w:jc w:val="right"/>
                      </w:pPr>
                      <w:bookmarkStart w:id="2" w:name="_Hlk198024381"/>
                      <w:bookmarkEnd w:id="2"/>
                    </w:p>
                  </w:txbxContent>
                </v:textbox>
              </v:rect>
            </w:pict>
          </mc:Fallback>
        </mc:AlternateContent>
      </w:r>
      <w:r w:rsidR="00D87168">
        <w:t>CIS Critical Security Controls v8</w:t>
      </w:r>
      <w:r w:rsidR="00C858D2">
        <w:t>.1</w:t>
      </w:r>
    </w:p>
    <w:p w14:paraId="0A3CEC27" w14:textId="4861C473" w:rsidR="00BE39D7" w:rsidRDefault="00BE39D7" w:rsidP="006C12E8">
      <w:pPr>
        <w:pStyle w:val="CoverVersion"/>
      </w:pPr>
    </w:p>
    <w:p w14:paraId="69BA5C1F" w14:textId="2D6D0421" w:rsidR="00BE39D7" w:rsidRDefault="00BE39D7" w:rsidP="006C12E8">
      <w:pPr>
        <w:pStyle w:val="CoverVersion"/>
      </w:pPr>
    </w:p>
    <w:p w14:paraId="4A442AEC" w14:textId="33EA7A4C" w:rsidR="00BE39D7" w:rsidRPr="005E10B1" w:rsidRDefault="009C598D" w:rsidP="006C12E8">
      <w:pPr>
        <w:pStyle w:val="CoverVersion"/>
      </w:pPr>
      <w:r>
        <w:t>August</w:t>
      </w:r>
      <w:r w:rsidR="006B4CCB" w:rsidRPr="005E10B1">
        <w:t xml:space="preserve"> </w:t>
      </w:r>
      <w:r w:rsidR="00801FC5" w:rsidRPr="005E10B1">
        <w:t>2025</w:t>
      </w:r>
    </w:p>
    <w:p w14:paraId="18CCDC33" w14:textId="6793F2E6" w:rsidR="00A8276D" w:rsidRDefault="00A17712" w:rsidP="009F7C6C">
      <w:r>
        <w:rPr>
          <w:noProof/>
        </w:rPr>
        <mc:AlternateContent>
          <mc:Choice Requires="wps">
            <w:drawing>
              <wp:anchor distT="0" distB="0" distL="114300" distR="114300" simplePos="0" relativeHeight="41945686" behindDoc="0" locked="0" layoutInCell="1" allowOverlap="1" wp14:anchorId="4A7F4598" wp14:editId="31DA42D0">
                <wp:simplePos x="0" y="0"/>
                <wp:positionH relativeFrom="column">
                  <wp:posOffset>-914400</wp:posOffset>
                </wp:positionH>
                <wp:positionV relativeFrom="paragraph">
                  <wp:posOffset>8752840</wp:posOffset>
                </wp:positionV>
                <wp:extent cx="7773035" cy="270510"/>
                <wp:effectExtent l="0" t="0" r="19050" b="24130"/>
                <wp:wrapNone/>
                <wp:docPr id="12" name="Text Box 2"/>
                <wp:cNvGraphicFramePr/>
                <a:graphic xmlns:a="http://schemas.openxmlformats.org/drawingml/2006/main">
                  <a:graphicData uri="http://schemas.microsoft.com/office/word/2010/wordprocessingShape">
                    <wps:wsp>
                      <wps:cNvSpPr/>
                      <wps:spPr>
                        <a:xfrm>
                          <a:off x="0" y="0"/>
                          <a:ext cx="7772400" cy="270000"/>
                        </a:xfrm>
                        <a:prstGeom prst="rect">
                          <a:avLst/>
                        </a:prstGeom>
                        <a:solidFill>
                          <a:srgbClr val="FFFFFF"/>
                        </a:solidFill>
                        <a:ln w="9360">
                          <a:solidFill>
                            <a:schemeClr val="bg1"/>
                          </a:solidFill>
                          <a:miter/>
                        </a:ln>
                      </wps:spPr>
                      <wps:style>
                        <a:lnRef idx="0">
                          <a:scrgbClr r="0" g="0" b="0"/>
                        </a:lnRef>
                        <a:fillRef idx="0">
                          <a:scrgbClr r="0" g="0" b="0"/>
                        </a:fillRef>
                        <a:effectRef idx="0">
                          <a:scrgbClr r="0" g="0" b="0"/>
                        </a:effectRef>
                        <a:fontRef idx="minor"/>
                      </wps:style>
                      <wps:txbx>
                        <w:txbxContent>
                          <w:p w14:paraId="7A516A34" w14:textId="77777777" w:rsidR="00C40BC9" w:rsidRDefault="00C40BC9">
                            <w:pPr>
                              <w:pStyle w:val="FrameContents"/>
                              <w:jc w:val="center"/>
                            </w:pPr>
                            <w:hyperlink r:id="rId13">
                              <w:r>
                                <w:rPr>
                                  <w:rStyle w:val="InternetLink"/>
                                </w:rPr>
                                <w:t>http://benchmarks.cisecurity.org</w:t>
                              </w:r>
                            </w:hyperlink>
                          </w:p>
                        </w:txbxContent>
                      </wps:txbx>
                      <wps:bodyPr>
                        <a:spAutoFit/>
                      </wps:bodyPr>
                    </wps:wsp>
                  </a:graphicData>
                </a:graphic>
                <wp14:sizeRelV relativeFrom="margin">
                  <wp14:pctHeight>20000</wp14:pctHeight>
                </wp14:sizeRelV>
              </wp:anchor>
            </w:drawing>
          </mc:Choice>
          <mc:Fallback>
            <w:pict>
              <v:rect w14:anchorId="4A7F4598" id="_x0000_s1027" style="position:absolute;margin-left:-1in;margin-top:689.2pt;width:612.05pt;height:21.3pt;z-index:41945686;visibility:visible;mso-wrap-style:square;mso-height-percent:200;mso-wrap-distance-left:9pt;mso-wrap-distance-top:0;mso-wrap-distance-right:9pt;mso-wrap-distance-bottom:0;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" strokecolor="white [3212]" strokeweight=".26mm">
                <v:textbox style="mso-fit-shape-to-text:t">
                  <w:txbxContent>
                    <w:p w14:paraId="7A516A34" w14:textId="77777777" w:rsidR="00C40BC9" w:rsidRDefault="00C40BC9">
                      <w:pPr>
                        <w:pStyle w:val="FrameContents"/>
                        <w:jc w:val="center"/>
                      </w:pPr>
                      <w:hyperlink r:id="rId14">
                        <w:r>
                          <w:rPr>
                            <w:rStyle w:val="InternetLink"/>
                          </w:rPr>
                          <w:t>http://benchmarks.cisecurity.org</w:t>
                        </w:r>
                      </w:hyperlink>
                    </w:p>
                  </w:txbxContent>
                </v:textbox>
              </v:rect>
            </w:pict>
          </mc:Fallback>
        </mc:AlternateContent>
      </w:r>
      <w:r>
        <w:br w:type="page"/>
      </w:r>
    </w:p>
    <w:p w14:paraId="06283D6A" w14:textId="3CB137FC" w:rsidR="005B31BD" w:rsidRDefault="00F6285B" w:rsidP="005B31BD">
      <w:pPr>
        <w:pStyle w:val="SectionLvl1"/>
      </w:pPr>
      <w:bookmarkStart w:id="3" w:name="LastEditingSpot"/>
      <w:bookmarkStart w:id="4" w:name="_Toc201766939"/>
      <w:bookmarkEnd w:id="3"/>
      <w:r>
        <w:lastRenderedPageBreak/>
        <w:t>Acknowledgments</w:t>
      </w:r>
      <w:bookmarkEnd w:id="4"/>
    </w:p>
    <w:p w14:paraId="099B8F1C" w14:textId="0E8CC6FF" w:rsidR="00F6285B" w:rsidRDefault="00F6285B" w:rsidP="00F6285B">
      <w:pPr>
        <w:spacing w:before="0" w:after="0" w:line="240" w:lineRule="auto"/>
        <w:rPr>
          <w:rFonts w:eastAsia="Calibri" w:cs="Arial"/>
          <w:color w:val="000000"/>
        </w:rPr>
      </w:pPr>
      <w:bookmarkStart w:id="5" w:name="_Toc248477448"/>
      <w:bookmarkStart w:id="6" w:name="_Toc381177728"/>
      <w:bookmarkEnd w:id="5"/>
      <w:bookmarkEnd w:id="6"/>
      <w:r w:rsidRPr="00F6285B">
        <w:rPr>
          <w:rFonts w:eastAsia="Calibri" w:cs="Arial"/>
          <w:color w:val="000000"/>
        </w:rPr>
        <w:t>The Center for Internet Security</w:t>
      </w:r>
      <w:r w:rsidRPr="00F6285B">
        <w:rPr>
          <w:rFonts w:eastAsia="Calibri" w:cs="Arial"/>
          <w:color w:val="000000"/>
          <w:vertAlign w:val="superscript"/>
        </w:rPr>
        <w:t>®</w:t>
      </w:r>
      <w:r w:rsidRPr="00F6285B">
        <w:rPr>
          <w:rFonts w:eastAsia="Calibri" w:cs="Arial"/>
          <w:color w:val="000000"/>
        </w:rPr>
        <w:t xml:space="preserve"> (CIS) would like to thank the many security experts who volunteer their time and talent to support the CIS Critical Security Controls (CIS Control</w:t>
      </w:r>
      <w:r w:rsidR="00026DD0">
        <w:rPr>
          <w:rFonts w:eastAsia="Calibri" w:cs="Arial"/>
          <w:color w:val="000000"/>
        </w:rPr>
        <w:t>s)</w:t>
      </w:r>
      <w:r w:rsidRPr="00F6285B">
        <w:rPr>
          <w:rFonts w:eastAsia="Calibri" w:cs="Arial"/>
          <w:color w:val="000000"/>
        </w:rPr>
        <w:t xml:space="preserve"> and other CIS work. CIS products represent the effort of a veritable army of volunteers from across the industry, generously giving their time and talent in the name of a more secure online experience for everyone.</w:t>
      </w:r>
    </w:p>
    <w:p w14:paraId="24BE64A3" w14:textId="77777777" w:rsidR="002F2989" w:rsidRPr="00F6285B" w:rsidRDefault="002F2989" w:rsidP="00F6285B">
      <w:pPr>
        <w:spacing w:before="0" w:after="0" w:line="240" w:lineRule="auto"/>
        <w:rPr>
          <w:rFonts w:eastAsia="Calibri" w:cs="Arial"/>
          <w:color w:val="000000"/>
        </w:rPr>
      </w:pPr>
    </w:p>
    <w:p w14:paraId="29113538" w14:textId="44854794" w:rsidR="002F2989" w:rsidRDefault="002F2989" w:rsidP="002F2989">
      <w:pPr>
        <w:spacing w:before="0" w:after="0" w:line="240" w:lineRule="auto"/>
        <w:rPr>
          <w:rFonts w:eastAsia="Calibri" w:cs="Arial"/>
          <w:color w:val="000000"/>
        </w:rPr>
      </w:pPr>
      <w:r w:rsidRPr="002F2989">
        <w:rPr>
          <w:rFonts w:eastAsia="Calibri" w:cs="Arial"/>
          <w:color w:val="000000"/>
        </w:rPr>
        <w:t>As a nonprofit organization driven by its volunteers, we are always in the process of looking for new topics and assistance in creating cybersecurity guidance. If you are interested in volunteering and/or have questions, comments, or have identified ways to improve this guide, please write us at:</w:t>
      </w:r>
      <w:r w:rsidR="0013640D">
        <w:rPr>
          <w:rFonts w:eastAsia="Calibri" w:cs="Arial"/>
          <w:color w:val="000000"/>
        </w:rPr>
        <w:t xml:space="preserve"> </w:t>
      </w:r>
      <w:hyperlink r:id="rId15" w:history="1">
        <w:r w:rsidR="0013640D" w:rsidRPr="00205C44">
          <w:rPr>
            <w:rStyle w:val="Hyperlink"/>
            <w:rFonts w:eastAsia="Calibri" w:cs="Arial"/>
          </w:rPr>
          <w:t>controlsinfo@cisecurity.org</w:t>
        </w:r>
      </w:hyperlink>
      <w:r w:rsidR="0013640D">
        <w:rPr>
          <w:rFonts w:eastAsia="Calibri" w:cs="Arial"/>
          <w:color w:val="000000"/>
        </w:rPr>
        <w:t xml:space="preserve">. </w:t>
      </w:r>
      <w:r w:rsidRPr="002F2989">
        <w:rPr>
          <w:rFonts w:eastAsia="Calibri" w:cs="Arial"/>
          <w:color w:val="000000"/>
        </w:rPr>
        <w:t xml:space="preserve">  </w:t>
      </w:r>
    </w:p>
    <w:p w14:paraId="0118EBF1" w14:textId="77777777" w:rsidR="002F2989" w:rsidRPr="002F2989" w:rsidRDefault="002F2989" w:rsidP="002F2989">
      <w:pPr>
        <w:spacing w:before="0" w:after="0" w:line="240" w:lineRule="auto"/>
        <w:rPr>
          <w:rFonts w:eastAsia="Calibri" w:cs="Arial"/>
          <w:b/>
          <w:bCs/>
          <w:color w:val="000000"/>
        </w:rPr>
      </w:pPr>
    </w:p>
    <w:p w14:paraId="14335CB8" w14:textId="77777777" w:rsidR="002F2989" w:rsidRPr="002F2989" w:rsidRDefault="002F2989" w:rsidP="002F2989">
      <w:pPr>
        <w:spacing w:before="0" w:after="0" w:line="240" w:lineRule="auto"/>
        <w:rPr>
          <w:rFonts w:eastAsia="Calibri" w:cs="Arial"/>
          <w:color w:val="000000"/>
        </w:rPr>
      </w:pPr>
      <w:r w:rsidRPr="002F2989">
        <w:rPr>
          <w:rFonts w:eastAsia="Calibri" w:cs="Arial"/>
          <w:color w:val="000000"/>
        </w:rPr>
        <w:t xml:space="preserve">All references to tools or other products in this guide are provided for informational purposes only, and do not represent the endorsement by CIS of any particular company, product, or technology. </w:t>
      </w:r>
    </w:p>
    <w:p w14:paraId="209EBA9E" w14:textId="77777777" w:rsidR="002F2989" w:rsidRPr="00F6285B" w:rsidRDefault="002F2989" w:rsidP="00F6285B">
      <w:pPr>
        <w:spacing w:before="0" w:after="0" w:line="240" w:lineRule="auto"/>
        <w:rPr>
          <w:rFonts w:eastAsia="Calibri" w:cs="Arial"/>
          <w:color w:val="000000"/>
        </w:rPr>
      </w:pPr>
    </w:p>
    <w:p w14:paraId="26BCE9DC" w14:textId="5DC97392" w:rsidR="00801FC5" w:rsidRPr="00801FC5" w:rsidRDefault="00F6285B" w:rsidP="00801FC5">
      <w:pPr>
        <w:spacing w:before="0" w:after="0" w:line="240" w:lineRule="auto"/>
        <w:rPr>
          <w:rFonts w:eastAsia="Calibri" w:cs="Arial"/>
          <w:b/>
          <w:i/>
          <w:iCs/>
          <w:color w:val="0086BF"/>
        </w:rPr>
      </w:pPr>
      <w:r w:rsidRPr="000A7B43">
        <w:rPr>
          <w:rFonts w:eastAsia="Calibri" w:cs="Arial"/>
          <w:b/>
          <w:i/>
          <w:iCs/>
          <w:color w:val="0086BF"/>
        </w:rPr>
        <w:t>Editor</w:t>
      </w:r>
      <w:r w:rsidR="00801FC5">
        <w:rPr>
          <w:rFonts w:eastAsia="Calibri" w:cs="Arial"/>
          <w:b/>
          <w:i/>
          <w:iCs/>
          <w:color w:val="0086BF"/>
        </w:rPr>
        <w:br/>
      </w:r>
      <w:r w:rsidR="00801FC5" w:rsidRPr="00E77C18">
        <w:rPr>
          <w:rFonts w:cs="Arial"/>
          <w:szCs w:val="18"/>
        </w:rPr>
        <w:t>Joshua M Franklin, CIS</w:t>
      </w:r>
    </w:p>
    <w:p w14:paraId="2362F56E" w14:textId="77777777" w:rsidR="00910940" w:rsidRPr="00F6285B" w:rsidRDefault="00910940" w:rsidP="00F6285B">
      <w:pPr>
        <w:spacing w:before="0" w:after="0" w:line="240" w:lineRule="auto"/>
        <w:rPr>
          <w:rFonts w:eastAsia="Calibri" w:cs="Arial"/>
          <w:color w:val="000000"/>
        </w:rPr>
      </w:pPr>
    </w:p>
    <w:p w14:paraId="2BD42C5D" w14:textId="093E700E" w:rsidR="009D2D41" w:rsidRPr="009D2D41" w:rsidRDefault="00F6285B" w:rsidP="009D2D41">
      <w:pPr>
        <w:spacing w:before="0" w:after="0" w:line="240" w:lineRule="auto"/>
        <w:rPr>
          <w:rFonts w:cs="Arial"/>
          <w:szCs w:val="18"/>
        </w:rPr>
      </w:pPr>
      <w:r w:rsidRPr="000A7B43">
        <w:rPr>
          <w:rFonts w:eastAsia="Calibri" w:cs="Arial"/>
          <w:b/>
          <w:i/>
          <w:iCs/>
          <w:color w:val="0086BF"/>
        </w:rPr>
        <w:t>Contributors</w:t>
      </w:r>
      <w:r w:rsidR="00801FC5">
        <w:rPr>
          <w:rFonts w:cs="Arial"/>
          <w:szCs w:val="18"/>
        </w:rPr>
        <w:br/>
      </w:r>
      <w:r w:rsidR="009D2D41" w:rsidRPr="009D2D41">
        <w:rPr>
          <w:rFonts w:cs="Arial"/>
          <w:szCs w:val="18"/>
        </w:rPr>
        <w:t>Tony Krzyzewski, SAM for Compliance Ltd</w:t>
      </w:r>
    </w:p>
    <w:p w14:paraId="05B6AC01" w14:textId="77777777" w:rsidR="009D2D41" w:rsidRPr="009D2D41" w:rsidRDefault="009D2D41" w:rsidP="009D2D41">
      <w:pPr>
        <w:spacing w:before="0" w:after="0" w:line="240" w:lineRule="auto"/>
        <w:rPr>
          <w:rFonts w:cs="Arial"/>
          <w:szCs w:val="18"/>
        </w:rPr>
      </w:pPr>
      <w:r w:rsidRPr="009D2D41">
        <w:rPr>
          <w:rFonts w:cs="Arial"/>
          <w:szCs w:val="18"/>
        </w:rPr>
        <w:t xml:space="preserve">Staffan Huslid, </w:t>
      </w:r>
      <w:proofErr w:type="spellStart"/>
      <w:r w:rsidRPr="009D2D41">
        <w:rPr>
          <w:rFonts w:cs="Arial"/>
          <w:szCs w:val="18"/>
        </w:rPr>
        <w:t>Truesec</w:t>
      </w:r>
      <w:proofErr w:type="spellEnd"/>
    </w:p>
    <w:p w14:paraId="4BF14907" w14:textId="77777777" w:rsidR="009D2D41" w:rsidRPr="009D2D41" w:rsidRDefault="009D2D41" w:rsidP="009D2D41">
      <w:pPr>
        <w:spacing w:before="0" w:after="0" w:line="240" w:lineRule="auto"/>
        <w:rPr>
          <w:rFonts w:cs="Arial"/>
          <w:szCs w:val="18"/>
        </w:rPr>
      </w:pPr>
      <w:r w:rsidRPr="009D2D41">
        <w:rPr>
          <w:rFonts w:cs="Arial"/>
          <w:szCs w:val="18"/>
        </w:rPr>
        <w:t xml:space="preserve">Diego Bolatti, Information Systems Engineer, Universidad </w:t>
      </w:r>
      <w:proofErr w:type="spellStart"/>
      <w:r w:rsidRPr="009D2D41">
        <w:rPr>
          <w:rFonts w:cs="Arial"/>
          <w:szCs w:val="18"/>
        </w:rPr>
        <w:t>Tecnológica</w:t>
      </w:r>
      <w:proofErr w:type="spellEnd"/>
      <w:r w:rsidRPr="009D2D41">
        <w:rPr>
          <w:rFonts w:cs="Arial"/>
          <w:szCs w:val="18"/>
        </w:rPr>
        <w:t xml:space="preserve"> Nacional (Argentina) </w:t>
      </w:r>
    </w:p>
    <w:p w14:paraId="028B60E5" w14:textId="77777777" w:rsidR="009D2D41" w:rsidRPr="009D2D41" w:rsidRDefault="009D2D41" w:rsidP="009D2D41">
      <w:pPr>
        <w:spacing w:before="0" w:after="0" w:line="240" w:lineRule="auto"/>
        <w:rPr>
          <w:rFonts w:cs="Arial"/>
          <w:szCs w:val="18"/>
        </w:rPr>
      </w:pPr>
      <w:r w:rsidRPr="009D2D41">
        <w:rPr>
          <w:rFonts w:cs="Arial"/>
          <w:szCs w:val="18"/>
        </w:rPr>
        <w:t>Bryan Chou, CISSP, GSEC, GCED, GCIH</w:t>
      </w:r>
    </w:p>
    <w:p w14:paraId="3810F261" w14:textId="77777777" w:rsidR="009D2D41" w:rsidRPr="009D2D41" w:rsidRDefault="009D2D41" w:rsidP="009D2D41">
      <w:pPr>
        <w:spacing w:before="0" w:after="0" w:line="240" w:lineRule="auto"/>
        <w:rPr>
          <w:rFonts w:cs="Arial"/>
          <w:szCs w:val="18"/>
        </w:rPr>
      </w:pPr>
      <w:r w:rsidRPr="009D2D41">
        <w:rPr>
          <w:rFonts w:cs="Arial"/>
          <w:szCs w:val="18"/>
        </w:rPr>
        <w:t>Bryan Ferguson</w:t>
      </w:r>
    </w:p>
    <w:p w14:paraId="7D2F4E20" w14:textId="77777777" w:rsidR="009D2D41" w:rsidRPr="009D2D41" w:rsidRDefault="009D2D41" w:rsidP="009D2D41">
      <w:pPr>
        <w:spacing w:before="0" w:after="0" w:line="240" w:lineRule="auto"/>
        <w:rPr>
          <w:rFonts w:cs="Arial"/>
          <w:szCs w:val="18"/>
        </w:rPr>
      </w:pPr>
      <w:r w:rsidRPr="009D2D41">
        <w:rPr>
          <w:rFonts w:cs="Arial"/>
          <w:szCs w:val="18"/>
        </w:rPr>
        <w:t xml:space="preserve">Gavin </w:t>
      </w:r>
      <w:proofErr w:type="spellStart"/>
      <w:r w:rsidRPr="009D2D41">
        <w:rPr>
          <w:rFonts w:cs="Arial"/>
          <w:szCs w:val="18"/>
        </w:rPr>
        <w:t>Willbond</w:t>
      </w:r>
      <w:proofErr w:type="spellEnd"/>
      <w:r w:rsidRPr="009D2D41">
        <w:rPr>
          <w:rFonts w:cs="Arial"/>
          <w:szCs w:val="18"/>
        </w:rPr>
        <w:t>, SSS - IT Security Specialists</w:t>
      </w:r>
    </w:p>
    <w:p w14:paraId="1AD51F22" w14:textId="77777777" w:rsidR="009D2D41" w:rsidRPr="009C598D" w:rsidRDefault="009D2D41" w:rsidP="009D2D41">
      <w:pPr>
        <w:spacing w:before="0" w:after="0" w:line="240" w:lineRule="auto"/>
        <w:rPr>
          <w:rFonts w:cs="Arial"/>
          <w:szCs w:val="18"/>
          <w:lang w:val="de-DE"/>
        </w:rPr>
      </w:pPr>
      <w:r w:rsidRPr="009C598D">
        <w:rPr>
          <w:rFonts w:cs="Arial"/>
          <w:szCs w:val="18"/>
          <w:lang w:val="de-DE"/>
        </w:rPr>
        <w:t>Ken Muir</w:t>
      </w:r>
    </w:p>
    <w:p w14:paraId="7D18186A" w14:textId="77777777" w:rsidR="009D2D41" w:rsidRPr="009C598D" w:rsidRDefault="009D2D41" w:rsidP="009D2D41">
      <w:pPr>
        <w:spacing w:before="0" w:after="0" w:line="240" w:lineRule="auto"/>
        <w:rPr>
          <w:rFonts w:cs="Arial"/>
          <w:szCs w:val="18"/>
          <w:lang w:val="de-DE"/>
        </w:rPr>
      </w:pPr>
      <w:r w:rsidRPr="009C598D">
        <w:rPr>
          <w:rFonts w:cs="Arial"/>
          <w:szCs w:val="18"/>
          <w:lang w:val="de-DE"/>
        </w:rPr>
        <w:t>Keala Asato</w:t>
      </w:r>
    </w:p>
    <w:p w14:paraId="206D9C23" w14:textId="77777777" w:rsidR="009D2D41" w:rsidRPr="009C598D" w:rsidRDefault="009D2D41" w:rsidP="009D2D41">
      <w:pPr>
        <w:spacing w:before="0" w:after="0" w:line="240" w:lineRule="auto"/>
        <w:rPr>
          <w:rFonts w:cs="Arial"/>
          <w:szCs w:val="18"/>
          <w:lang w:val="de-DE"/>
        </w:rPr>
      </w:pPr>
      <w:r w:rsidRPr="009C598D">
        <w:rPr>
          <w:rFonts w:cs="Arial"/>
          <w:szCs w:val="18"/>
          <w:lang w:val="de-DE"/>
        </w:rPr>
        <w:t xml:space="preserve">Robin Regnier, CIS </w:t>
      </w:r>
    </w:p>
    <w:p w14:paraId="5EC8A8F7" w14:textId="2F9634E4" w:rsidR="00633AC5" w:rsidRPr="009D2D41" w:rsidRDefault="00633AC5" w:rsidP="009D2D41">
      <w:pPr>
        <w:spacing w:before="0" w:after="0" w:line="240" w:lineRule="auto"/>
        <w:rPr>
          <w:rFonts w:cs="Arial"/>
          <w:szCs w:val="18"/>
        </w:rPr>
      </w:pPr>
      <w:r>
        <w:rPr>
          <w:rFonts w:cs="Arial"/>
          <w:szCs w:val="18"/>
        </w:rPr>
        <w:t>Valecia Stocchetti, CIS</w:t>
      </w:r>
    </w:p>
    <w:p w14:paraId="645BF206" w14:textId="280BA77C" w:rsidR="00543AC0" w:rsidRDefault="009D2D41" w:rsidP="009D2D41">
      <w:pPr>
        <w:spacing w:before="0" w:after="0" w:line="240" w:lineRule="auto"/>
        <w:rPr>
          <w:rFonts w:eastAsia="Calibri" w:cs="Arial"/>
          <w:i/>
          <w:color w:val="000000"/>
        </w:rPr>
      </w:pPr>
      <w:r w:rsidRPr="009D2D41">
        <w:rPr>
          <w:rFonts w:cs="Arial"/>
          <w:szCs w:val="18"/>
        </w:rPr>
        <w:t>Jon Matthies</w:t>
      </w:r>
    </w:p>
    <w:p w14:paraId="38CB6C6F" w14:textId="6F0BA6C7" w:rsidR="00543AC0" w:rsidRDefault="00543AC0" w:rsidP="00F6285B">
      <w:pPr>
        <w:spacing w:before="0" w:after="0" w:line="240" w:lineRule="auto"/>
        <w:rPr>
          <w:rFonts w:eastAsia="Calibri" w:cs="Arial"/>
          <w:i/>
          <w:color w:val="000000"/>
        </w:rPr>
      </w:pPr>
    </w:p>
    <w:p w14:paraId="2D0A12EF" w14:textId="7685315D" w:rsidR="00543AC0" w:rsidRDefault="00543AC0" w:rsidP="00F6285B">
      <w:pPr>
        <w:spacing w:before="0" w:after="0" w:line="240" w:lineRule="auto"/>
        <w:rPr>
          <w:rFonts w:eastAsia="Calibri" w:cs="Arial"/>
          <w:i/>
          <w:color w:val="000000"/>
        </w:rPr>
      </w:pPr>
    </w:p>
    <w:p w14:paraId="6EC3B51E" w14:textId="6508354F" w:rsidR="00543AC0" w:rsidRDefault="00543AC0" w:rsidP="00F6285B">
      <w:pPr>
        <w:spacing w:before="0" w:after="0" w:line="240" w:lineRule="auto"/>
        <w:rPr>
          <w:rFonts w:eastAsia="Calibri" w:cs="Arial"/>
          <w:i/>
          <w:color w:val="000000"/>
        </w:rPr>
      </w:pPr>
    </w:p>
    <w:p w14:paraId="06F209D2" w14:textId="0E6F62E8" w:rsidR="00543AC0" w:rsidRDefault="00543AC0" w:rsidP="00F6285B">
      <w:pPr>
        <w:spacing w:before="0" w:after="0" w:line="240" w:lineRule="auto"/>
        <w:rPr>
          <w:rFonts w:eastAsia="Calibri" w:cs="Arial"/>
          <w:i/>
          <w:color w:val="000000"/>
        </w:rPr>
      </w:pPr>
    </w:p>
    <w:p w14:paraId="623218CC" w14:textId="36EE44FE" w:rsidR="00543AC0" w:rsidRDefault="00543AC0" w:rsidP="00F6285B">
      <w:pPr>
        <w:spacing w:before="0" w:after="0" w:line="240" w:lineRule="auto"/>
        <w:rPr>
          <w:rFonts w:eastAsia="Calibri" w:cs="Arial"/>
          <w:i/>
          <w:color w:val="000000"/>
        </w:rPr>
      </w:pPr>
    </w:p>
    <w:p w14:paraId="6DD999EA" w14:textId="4FF29773" w:rsidR="00543AC0" w:rsidRDefault="00543AC0" w:rsidP="00F6285B">
      <w:pPr>
        <w:spacing w:before="0" w:after="0" w:line="240" w:lineRule="auto"/>
        <w:rPr>
          <w:rFonts w:eastAsia="Calibri" w:cs="Arial"/>
          <w:i/>
          <w:color w:val="000000"/>
        </w:rPr>
      </w:pPr>
    </w:p>
    <w:p w14:paraId="28A8F0EB" w14:textId="742F2E8D" w:rsidR="00543AC0" w:rsidRDefault="00543AC0" w:rsidP="00F6285B">
      <w:pPr>
        <w:spacing w:before="0" w:after="0" w:line="240" w:lineRule="auto"/>
        <w:rPr>
          <w:rFonts w:eastAsia="Calibri" w:cs="Arial"/>
          <w:i/>
          <w:color w:val="000000"/>
        </w:rPr>
      </w:pPr>
    </w:p>
    <w:p w14:paraId="5119C67E" w14:textId="64E09F92" w:rsidR="00543AC0" w:rsidRDefault="00543AC0" w:rsidP="00F6285B">
      <w:pPr>
        <w:spacing w:before="0" w:after="0" w:line="240" w:lineRule="auto"/>
        <w:rPr>
          <w:rFonts w:eastAsia="Calibri" w:cs="Arial"/>
          <w:i/>
          <w:color w:val="000000"/>
        </w:rPr>
      </w:pPr>
    </w:p>
    <w:p w14:paraId="18568F0A" w14:textId="6C481477" w:rsidR="00543AC0" w:rsidRPr="009F17BC" w:rsidRDefault="00025DDB" w:rsidP="00F6285B">
      <w:pPr>
        <w:spacing w:before="0" w:after="0" w:line="240" w:lineRule="auto"/>
        <w:rPr>
          <w:rFonts w:eastAsia="Calibri" w:cs="Arial"/>
          <w:b/>
          <w:bCs/>
          <w:i/>
          <w:color w:val="000000"/>
        </w:rPr>
      </w:pPr>
      <w:r>
        <w:rPr>
          <w:rFonts w:eastAsia="Calibri" w:cs="Arial"/>
          <w:i/>
          <w:color w:val="000000"/>
        </w:rPr>
        <w:t xml:space="preserve"> </w:t>
      </w:r>
    </w:p>
    <w:p w14:paraId="723EC085" w14:textId="0E4D8341" w:rsidR="00543AC0" w:rsidRDefault="00543AC0" w:rsidP="00F6285B">
      <w:pPr>
        <w:spacing w:before="0" w:after="0" w:line="240" w:lineRule="auto"/>
        <w:rPr>
          <w:rFonts w:eastAsia="Calibri" w:cs="Arial"/>
          <w:i/>
          <w:color w:val="000000"/>
        </w:rPr>
      </w:pPr>
    </w:p>
    <w:p w14:paraId="4EB112CE" w14:textId="77777777" w:rsidR="002456C0" w:rsidRDefault="002456C0" w:rsidP="00F6285B">
      <w:pPr>
        <w:spacing w:before="0" w:after="0" w:line="240" w:lineRule="auto"/>
        <w:rPr>
          <w:rFonts w:eastAsia="Calibri" w:cs="Arial"/>
          <w:i/>
          <w:color w:val="000000"/>
        </w:rPr>
      </w:pPr>
    </w:p>
    <w:p w14:paraId="1DC0F4E6" w14:textId="0E7FE882" w:rsidR="00543AC0" w:rsidRDefault="00543AC0" w:rsidP="00F6285B">
      <w:pPr>
        <w:spacing w:before="0" w:after="0" w:line="240" w:lineRule="auto"/>
        <w:rPr>
          <w:rFonts w:eastAsia="Calibri" w:cs="Arial"/>
          <w:i/>
          <w:color w:val="000000"/>
        </w:rPr>
      </w:pPr>
    </w:p>
    <w:p w14:paraId="5C078B9B" w14:textId="2883A4FB" w:rsidR="00543AC0" w:rsidRDefault="00543AC0" w:rsidP="00F6285B">
      <w:pPr>
        <w:spacing w:before="0" w:after="0" w:line="240" w:lineRule="auto"/>
        <w:rPr>
          <w:rFonts w:eastAsia="Calibri" w:cs="Arial"/>
          <w:i/>
          <w:color w:val="000000"/>
        </w:rPr>
      </w:pPr>
    </w:p>
    <w:p w14:paraId="22B035EA" w14:textId="77777777" w:rsidR="00543AC0" w:rsidRDefault="00543AC0" w:rsidP="002E218F">
      <w:pPr>
        <w:pStyle w:val="Pa5"/>
        <w:spacing w:before="80" w:after="240"/>
        <w:rPr>
          <w:rFonts w:ascii="Arial" w:hAnsi="Arial" w:cs="Arial"/>
          <w:color w:val="000000"/>
          <w:sz w:val="16"/>
          <w:szCs w:val="16"/>
        </w:rPr>
      </w:pPr>
      <w:r w:rsidRPr="009D6E61">
        <w:rPr>
          <w:rFonts w:ascii="Arial" w:hAnsi="Arial" w:cs="Arial"/>
          <w:color w:val="000000"/>
          <w:sz w:val="16"/>
          <w:szCs w:val="16"/>
        </w:rPr>
        <w:t xml:space="preserve">This work is licensed under a Creative Commons Attribution-Non Commercial-No Derivatives 4.0 International Public License (the link can be found at </w:t>
      </w:r>
      <w:hyperlink r:id="rId16" w:history="1">
        <w:r w:rsidRPr="00B72BDA">
          <w:rPr>
            <w:rStyle w:val="Hyperlink"/>
            <w:rFonts w:ascii="Arial" w:hAnsi="Arial" w:cs="Arial"/>
            <w:sz w:val="16"/>
            <w:szCs w:val="16"/>
          </w:rPr>
          <w:t>https://creativecommons.org/licenses/by-nc-nd/4.0/legalcode</w:t>
        </w:r>
      </w:hyperlink>
      <w:r w:rsidRPr="009D6E61">
        <w:rPr>
          <w:rFonts w:ascii="Arial" w:hAnsi="Arial" w:cs="Arial"/>
          <w:color w:val="000000"/>
          <w:sz w:val="16"/>
          <w:szCs w:val="16"/>
        </w:rPr>
        <w:t>).</w:t>
      </w:r>
    </w:p>
    <w:p w14:paraId="455C114E" w14:textId="091E2E6F" w:rsidR="00543AC0" w:rsidRDefault="00543AC0" w:rsidP="00F6285B">
      <w:pPr>
        <w:spacing w:before="0" w:after="0" w:line="240" w:lineRule="auto"/>
        <w:rPr>
          <w:rFonts w:cs="Arial"/>
          <w:color w:val="000000"/>
          <w:sz w:val="16"/>
          <w:szCs w:val="16"/>
        </w:rPr>
      </w:pPr>
      <w:r w:rsidRPr="009D6E61">
        <w:rPr>
          <w:rFonts w:cs="Arial"/>
          <w:color w:val="000000"/>
          <w:sz w:val="16"/>
          <w:szCs w:val="16"/>
        </w:rPr>
        <w:t>To further clarify the Creative Commons license related to the CIS Controls</w:t>
      </w:r>
      <w:r w:rsidRPr="00251A76">
        <w:rPr>
          <w:rFonts w:cs="Arial"/>
          <w:color w:val="000000"/>
          <w:sz w:val="16"/>
          <w:szCs w:val="16"/>
          <w:vertAlign w:val="superscript"/>
        </w:rPr>
        <w:t>®</w:t>
      </w:r>
      <w:r w:rsidRPr="009D6E61">
        <w:rPr>
          <w:rFonts w:cs="Arial"/>
          <w:color w:val="000000"/>
          <w:sz w:val="16"/>
          <w:szCs w:val="16"/>
        </w:rPr>
        <w:t xml:space="preserve"> content, you are authorized to copy and redistribute the content as a framework for use by you, within your organization and outside of your organization for non-commercial purposes only, provided that (</w:t>
      </w:r>
      <w:proofErr w:type="spellStart"/>
      <w:r w:rsidRPr="009D6E61">
        <w:rPr>
          <w:rFonts w:cs="Arial"/>
          <w:color w:val="000000"/>
          <w:sz w:val="16"/>
          <w:szCs w:val="16"/>
        </w:rPr>
        <w:t>i</w:t>
      </w:r>
      <w:proofErr w:type="spellEnd"/>
      <w:r w:rsidRPr="009D6E61">
        <w:rPr>
          <w:rFonts w:cs="Arial"/>
          <w:color w:val="000000"/>
          <w:sz w:val="16"/>
          <w:szCs w:val="16"/>
        </w:rPr>
        <w:t>) appropriate credit is given to CIS, and (ii) a link to the license is provided. Additionally, if you remix, transform, or build upon the CIS Controls, you may not distribute the modified materials. Users of the CIS Controls framework are also required to refer to (http://www.cisecurity.org/controls/) when referring to the CIS Controls in order to ensure that users are employing the most up-to-date guidance. Commercial use of the CIS Controls is subject to the prior approval of the Center for Internet Security, Inc. (CIS</w:t>
      </w:r>
      <w:r w:rsidRPr="00572AAA">
        <w:rPr>
          <w:rFonts w:cs="Arial"/>
          <w:color w:val="000000"/>
          <w:sz w:val="16"/>
          <w:szCs w:val="16"/>
          <w:vertAlign w:val="superscript"/>
        </w:rPr>
        <w:t>®</w:t>
      </w:r>
      <w:r w:rsidRPr="009D6E61">
        <w:rPr>
          <w:rFonts w:cs="Arial"/>
          <w:color w:val="000000"/>
          <w:sz w:val="16"/>
          <w:szCs w:val="16"/>
        </w:rPr>
        <w:t>).</w:t>
      </w:r>
    </w:p>
    <w:p w14:paraId="65E8171D" w14:textId="13CB959F" w:rsidR="002750EB" w:rsidRDefault="002750EB" w:rsidP="00F6285B">
      <w:pPr>
        <w:spacing w:before="0" w:after="0" w:line="240" w:lineRule="auto"/>
        <w:rPr>
          <w:rFonts w:cs="Arial"/>
          <w:color w:val="000000"/>
          <w:sz w:val="16"/>
          <w:szCs w:val="16"/>
        </w:rPr>
      </w:pPr>
    </w:p>
    <w:p w14:paraId="04379F53" w14:textId="64E7ED38" w:rsidR="002750EB" w:rsidRDefault="002750EB" w:rsidP="00F6285B">
      <w:pPr>
        <w:spacing w:before="0" w:after="0" w:line="240" w:lineRule="auto"/>
        <w:rPr>
          <w:rFonts w:cs="Arial"/>
          <w:color w:val="000000"/>
          <w:sz w:val="16"/>
          <w:szCs w:val="16"/>
        </w:rPr>
      </w:pPr>
    </w:p>
    <w:sdt>
      <w:sdtPr>
        <w:rPr>
          <w:rFonts w:eastAsiaTheme="minorEastAsia" w:cstheme="minorBidi"/>
          <w:color w:val="auto"/>
          <w:sz w:val="14"/>
          <w:szCs w:val="14"/>
        </w:rPr>
        <w:id w:val="1144550893"/>
        <w:docPartObj>
          <w:docPartGallery w:val="Table of Contents"/>
          <w:docPartUnique/>
        </w:docPartObj>
      </w:sdtPr>
      <w:sdtEndPr>
        <w:rPr>
          <w:rFonts w:cs="Arial"/>
          <w:noProof/>
        </w:rPr>
      </w:sdtEndPr>
      <w:sdtContent>
        <w:p w14:paraId="2B6A77C4" w14:textId="77777777" w:rsidR="0025128C" w:rsidRPr="007A4A2B" w:rsidRDefault="0025128C" w:rsidP="00B170FA">
          <w:pPr>
            <w:pStyle w:val="TOCHeading"/>
            <w:spacing w:before="0" w:line="240" w:lineRule="auto"/>
            <w:rPr>
              <w:b/>
              <w:bCs/>
              <w:sz w:val="20"/>
              <w:szCs w:val="20"/>
            </w:rPr>
          </w:pPr>
          <w:r w:rsidRPr="007A4A2B">
            <w:rPr>
              <w:b/>
              <w:bCs/>
              <w:sz w:val="20"/>
              <w:szCs w:val="20"/>
            </w:rPr>
            <w:t>Contents</w:t>
          </w:r>
        </w:p>
        <w:p w14:paraId="35236A36" w14:textId="18E35D6D" w:rsidR="001278B0" w:rsidRDefault="0025128C">
          <w:pPr>
            <w:pStyle w:val="TOC1"/>
            <w:rPr>
              <w:rFonts w:asciiTheme="minorHAnsi" w:hAnsiTheme="minorHAnsi"/>
              <w:b w:val="0"/>
              <w:noProof/>
              <w:color w:val="auto"/>
              <w:kern w:val="2"/>
              <w:sz w:val="24"/>
              <w:szCs w:val="24"/>
              <w14:ligatures w14:val="standardContextual"/>
            </w:rPr>
          </w:pPr>
          <w:r w:rsidRPr="006B0BC1">
            <w:rPr>
              <w:rFonts w:cs="Arial"/>
            </w:rPr>
            <w:fldChar w:fldCharType="begin"/>
          </w:r>
          <w:r w:rsidRPr="006B0BC1">
            <w:rPr>
              <w:rFonts w:cs="Arial"/>
            </w:rPr>
            <w:instrText xml:space="preserve"> TOC \o "1-3" \h \z \u </w:instrText>
          </w:r>
          <w:r w:rsidRPr="006B0BC1">
            <w:rPr>
              <w:rFonts w:cs="Arial"/>
            </w:rPr>
            <w:fldChar w:fldCharType="separate"/>
          </w:r>
          <w:hyperlink w:anchor="_Toc201766939" w:history="1">
            <w:r w:rsidR="001278B0" w:rsidRPr="00916CFF">
              <w:rPr>
                <w:rStyle w:val="Hyperlink"/>
                <w:noProof/>
              </w:rPr>
              <w:t>Acknowledgments</w:t>
            </w:r>
            <w:r w:rsidR="001278B0">
              <w:rPr>
                <w:noProof/>
                <w:webHidden/>
              </w:rPr>
              <w:tab/>
            </w:r>
            <w:r w:rsidR="001278B0">
              <w:rPr>
                <w:noProof/>
                <w:webHidden/>
              </w:rPr>
              <w:fldChar w:fldCharType="begin"/>
            </w:r>
            <w:r w:rsidR="001278B0">
              <w:rPr>
                <w:noProof/>
                <w:webHidden/>
              </w:rPr>
              <w:instrText xml:space="preserve"> PAGEREF _Toc201766939 \h </w:instrText>
            </w:r>
            <w:r w:rsidR="001278B0">
              <w:rPr>
                <w:noProof/>
                <w:webHidden/>
              </w:rPr>
            </w:r>
            <w:r w:rsidR="001278B0">
              <w:rPr>
                <w:noProof/>
                <w:webHidden/>
              </w:rPr>
              <w:fldChar w:fldCharType="separate"/>
            </w:r>
            <w:r w:rsidR="001278B0">
              <w:rPr>
                <w:noProof/>
                <w:webHidden/>
              </w:rPr>
              <w:t>1</w:t>
            </w:r>
            <w:r w:rsidR="001278B0">
              <w:rPr>
                <w:noProof/>
                <w:webHidden/>
              </w:rPr>
              <w:fldChar w:fldCharType="end"/>
            </w:r>
          </w:hyperlink>
        </w:p>
        <w:p w14:paraId="2AAE5915" w14:textId="0C10C0BC" w:rsidR="001278B0" w:rsidRDefault="001278B0">
          <w:pPr>
            <w:pStyle w:val="TOC1"/>
            <w:rPr>
              <w:rFonts w:asciiTheme="minorHAnsi" w:hAnsiTheme="minorHAnsi"/>
              <w:b w:val="0"/>
              <w:noProof/>
              <w:color w:val="auto"/>
              <w:kern w:val="2"/>
              <w:sz w:val="24"/>
              <w:szCs w:val="24"/>
              <w14:ligatures w14:val="standardContextual"/>
            </w:rPr>
          </w:pPr>
          <w:hyperlink w:anchor="_Toc201766940" w:history="1">
            <w:r w:rsidRPr="00916CFF">
              <w:rPr>
                <w:rStyle w:val="Hyperlink"/>
                <w:noProof/>
              </w:rPr>
              <w:t>Introduction</w:t>
            </w:r>
            <w:r>
              <w:rPr>
                <w:noProof/>
                <w:webHidden/>
              </w:rPr>
              <w:tab/>
            </w:r>
            <w:r>
              <w:rPr>
                <w:noProof/>
                <w:webHidden/>
              </w:rPr>
              <w:fldChar w:fldCharType="begin"/>
            </w:r>
            <w:r>
              <w:rPr>
                <w:noProof/>
                <w:webHidden/>
              </w:rPr>
              <w:instrText xml:space="preserve"> PAGEREF _Toc201766940 \h </w:instrText>
            </w:r>
            <w:r>
              <w:rPr>
                <w:noProof/>
                <w:webHidden/>
              </w:rPr>
            </w:r>
            <w:r>
              <w:rPr>
                <w:noProof/>
                <w:webHidden/>
              </w:rPr>
              <w:fldChar w:fldCharType="separate"/>
            </w:r>
            <w:r>
              <w:rPr>
                <w:noProof/>
                <w:webHidden/>
              </w:rPr>
              <w:t>5</w:t>
            </w:r>
            <w:r>
              <w:rPr>
                <w:noProof/>
                <w:webHidden/>
              </w:rPr>
              <w:fldChar w:fldCharType="end"/>
            </w:r>
          </w:hyperlink>
        </w:p>
        <w:p w14:paraId="7D9C4EB2" w14:textId="2182BAEA" w:rsidR="001278B0" w:rsidRDefault="001278B0">
          <w:pPr>
            <w:pStyle w:val="TOC2"/>
            <w:rPr>
              <w:rFonts w:asciiTheme="minorHAnsi" w:hAnsiTheme="minorHAnsi"/>
              <w:b w:val="0"/>
              <w:noProof/>
              <w:color w:val="auto"/>
              <w:kern w:val="2"/>
              <w:sz w:val="24"/>
              <w:szCs w:val="24"/>
              <w14:ligatures w14:val="standardContextual"/>
            </w:rPr>
          </w:pPr>
          <w:hyperlink w:anchor="_Toc201766941" w:history="1">
            <w:r w:rsidRPr="00916CFF">
              <w:rPr>
                <w:rStyle w:val="Hyperlink"/>
                <w:noProof/>
              </w:rPr>
              <w:t>Purpose</w:t>
            </w:r>
            <w:r>
              <w:rPr>
                <w:noProof/>
                <w:webHidden/>
              </w:rPr>
              <w:tab/>
            </w:r>
            <w:r>
              <w:rPr>
                <w:noProof/>
                <w:webHidden/>
              </w:rPr>
              <w:fldChar w:fldCharType="begin"/>
            </w:r>
            <w:r>
              <w:rPr>
                <w:noProof/>
                <w:webHidden/>
              </w:rPr>
              <w:instrText xml:space="preserve"> PAGEREF _Toc201766941 \h </w:instrText>
            </w:r>
            <w:r>
              <w:rPr>
                <w:noProof/>
                <w:webHidden/>
              </w:rPr>
            </w:r>
            <w:r>
              <w:rPr>
                <w:noProof/>
                <w:webHidden/>
              </w:rPr>
              <w:fldChar w:fldCharType="separate"/>
            </w:r>
            <w:r>
              <w:rPr>
                <w:noProof/>
                <w:webHidden/>
              </w:rPr>
              <w:t>5</w:t>
            </w:r>
            <w:r>
              <w:rPr>
                <w:noProof/>
                <w:webHidden/>
              </w:rPr>
              <w:fldChar w:fldCharType="end"/>
            </w:r>
          </w:hyperlink>
        </w:p>
        <w:p w14:paraId="7083FB39" w14:textId="2D0E9322" w:rsidR="001278B0" w:rsidRDefault="001278B0">
          <w:pPr>
            <w:pStyle w:val="TOC2"/>
            <w:rPr>
              <w:rFonts w:asciiTheme="minorHAnsi" w:hAnsiTheme="minorHAnsi"/>
              <w:b w:val="0"/>
              <w:noProof/>
              <w:color w:val="auto"/>
              <w:kern w:val="2"/>
              <w:sz w:val="24"/>
              <w:szCs w:val="24"/>
              <w14:ligatures w14:val="standardContextual"/>
            </w:rPr>
          </w:pPr>
          <w:hyperlink w:anchor="_Toc201766942" w:history="1">
            <w:r w:rsidRPr="00916CFF">
              <w:rPr>
                <w:rStyle w:val="Hyperlink"/>
                <w:noProof/>
              </w:rPr>
              <w:t>Types of Vulnerabilities in Assets</w:t>
            </w:r>
            <w:r>
              <w:rPr>
                <w:noProof/>
                <w:webHidden/>
              </w:rPr>
              <w:tab/>
            </w:r>
            <w:r>
              <w:rPr>
                <w:noProof/>
                <w:webHidden/>
              </w:rPr>
              <w:fldChar w:fldCharType="begin"/>
            </w:r>
            <w:r>
              <w:rPr>
                <w:noProof/>
                <w:webHidden/>
              </w:rPr>
              <w:instrText xml:space="preserve"> PAGEREF _Toc201766942 \h </w:instrText>
            </w:r>
            <w:r>
              <w:rPr>
                <w:noProof/>
                <w:webHidden/>
              </w:rPr>
            </w:r>
            <w:r>
              <w:rPr>
                <w:noProof/>
                <w:webHidden/>
              </w:rPr>
              <w:fldChar w:fldCharType="separate"/>
            </w:r>
            <w:r>
              <w:rPr>
                <w:noProof/>
                <w:webHidden/>
              </w:rPr>
              <w:t>5</w:t>
            </w:r>
            <w:r>
              <w:rPr>
                <w:noProof/>
                <w:webHidden/>
              </w:rPr>
              <w:fldChar w:fldCharType="end"/>
            </w:r>
          </w:hyperlink>
        </w:p>
        <w:p w14:paraId="12499D97" w14:textId="66EB6799" w:rsidR="001278B0" w:rsidRDefault="001278B0">
          <w:pPr>
            <w:pStyle w:val="TOC3"/>
            <w:tabs>
              <w:tab w:val="right" w:leader="dot" w:pos="9350"/>
            </w:tabs>
            <w:rPr>
              <w:rFonts w:asciiTheme="minorHAnsi" w:hAnsiTheme="minorHAnsi"/>
              <w:noProof/>
              <w:color w:val="auto"/>
              <w:kern w:val="2"/>
              <w:sz w:val="24"/>
              <w:szCs w:val="24"/>
              <w14:ligatures w14:val="standardContextual"/>
            </w:rPr>
          </w:pPr>
          <w:hyperlink w:anchor="_Toc201766943" w:history="1">
            <w:r w:rsidRPr="00916CFF">
              <w:rPr>
                <w:rStyle w:val="Hyperlink"/>
                <w:noProof/>
              </w:rPr>
              <w:t>Scope</w:t>
            </w:r>
            <w:r>
              <w:rPr>
                <w:noProof/>
                <w:webHidden/>
              </w:rPr>
              <w:tab/>
            </w:r>
            <w:r>
              <w:rPr>
                <w:noProof/>
                <w:webHidden/>
              </w:rPr>
              <w:fldChar w:fldCharType="begin"/>
            </w:r>
            <w:r>
              <w:rPr>
                <w:noProof/>
                <w:webHidden/>
              </w:rPr>
              <w:instrText xml:space="preserve"> PAGEREF _Toc201766943 \h </w:instrText>
            </w:r>
            <w:r>
              <w:rPr>
                <w:noProof/>
                <w:webHidden/>
              </w:rPr>
            </w:r>
            <w:r>
              <w:rPr>
                <w:noProof/>
                <w:webHidden/>
              </w:rPr>
              <w:fldChar w:fldCharType="separate"/>
            </w:r>
            <w:r>
              <w:rPr>
                <w:noProof/>
                <w:webHidden/>
              </w:rPr>
              <w:t>6</w:t>
            </w:r>
            <w:r>
              <w:rPr>
                <w:noProof/>
                <w:webHidden/>
              </w:rPr>
              <w:fldChar w:fldCharType="end"/>
            </w:r>
          </w:hyperlink>
        </w:p>
        <w:p w14:paraId="2D2F6247" w14:textId="3A5FA114" w:rsidR="001278B0" w:rsidRDefault="001278B0">
          <w:pPr>
            <w:pStyle w:val="TOC1"/>
            <w:rPr>
              <w:rFonts w:asciiTheme="minorHAnsi" w:hAnsiTheme="minorHAnsi"/>
              <w:b w:val="0"/>
              <w:noProof/>
              <w:color w:val="auto"/>
              <w:kern w:val="2"/>
              <w:sz w:val="24"/>
              <w:szCs w:val="24"/>
              <w14:ligatures w14:val="standardContextual"/>
            </w:rPr>
          </w:pPr>
          <w:hyperlink w:anchor="_Toc201766944" w:history="1">
            <w:r w:rsidRPr="00916CFF">
              <w:rPr>
                <w:rStyle w:val="Hyperlink"/>
                <w:noProof/>
              </w:rPr>
              <w:t>Vulnerability Management Lifecycle</w:t>
            </w:r>
            <w:r>
              <w:rPr>
                <w:noProof/>
                <w:webHidden/>
              </w:rPr>
              <w:tab/>
            </w:r>
            <w:r>
              <w:rPr>
                <w:noProof/>
                <w:webHidden/>
              </w:rPr>
              <w:fldChar w:fldCharType="begin"/>
            </w:r>
            <w:r>
              <w:rPr>
                <w:noProof/>
                <w:webHidden/>
              </w:rPr>
              <w:instrText xml:space="preserve"> PAGEREF _Toc201766944 \h </w:instrText>
            </w:r>
            <w:r>
              <w:rPr>
                <w:noProof/>
                <w:webHidden/>
              </w:rPr>
            </w:r>
            <w:r>
              <w:rPr>
                <w:noProof/>
                <w:webHidden/>
              </w:rPr>
              <w:fldChar w:fldCharType="separate"/>
            </w:r>
            <w:r>
              <w:rPr>
                <w:noProof/>
                <w:webHidden/>
              </w:rPr>
              <w:t>7</w:t>
            </w:r>
            <w:r>
              <w:rPr>
                <w:noProof/>
                <w:webHidden/>
              </w:rPr>
              <w:fldChar w:fldCharType="end"/>
            </w:r>
          </w:hyperlink>
        </w:p>
        <w:p w14:paraId="0DDA0F05" w14:textId="56FE26DC" w:rsidR="001278B0" w:rsidRDefault="001278B0">
          <w:pPr>
            <w:pStyle w:val="TOC2"/>
            <w:rPr>
              <w:rFonts w:asciiTheme="minorHAnsi" w:hAnsiTheme="minorHAnsi"/>
              <w:b w:val="0"/>
              <w:noProof/>
              <w:color w:val="auto"/>
              <w:kern w:val="2"/>
              <w:sz w:val="24"/>
              <w:szCs w:val="24"/>
              <w14:ligatures w14:val="standardContextual"/>
            </w:rPr>
          </w:pPr>
          <w:hyperlink w:anchor="_Toc201766945" w:history="1">
            <w:r w:rsidRPr="00916CFF">
              <w:rPr>
                <w:rStyle w:val="Hyperlink"/>
                <w:noProof/>
              </w:rPr>
              <w:t>Assess</w:t>
            </w:r>
            <w:r>
              <w:rPr>
                <w:noProof/>
                <w:webHidden/>
              </w:rPr>
              <w:tab/>
            </w:r>
            <w:r>
              <w:rPr>
                <w:noProof/>
                <w:webHidden/>
              </w:rPr>
              <w:fldChar w:fldCharType="begin"/>
            </w:r>
            <w:r>
              <w:rPr>
                <w:noProof/>
                <w:webHidden/>
              </w:rPr>
              <w:instrText xml:space="preserve"> PAGEREF _Toc201766945 \h </w:instrText>
            </w:r>
            <w:r>
              <w:rPr>
                <w:noProof/>
                <w:webHidden/>
              </w:rPr>
            </w:r>
            <w:r>
              <w:rPr>
                <w:noProof/>
                <w:webHidden/>
              </w:rPr>
              <w:fldChar w:fldCharType="separate"/>
            </w:r>
            <w:r>
              <w:rPr>
                <w:noProof/>
                <w:webHidden/>
              </w:rPr>
              <w:t>7</w:t>
            </w:r>
            <w:r>
              <w:rPr>
                <w:noProof/>
                <w:webHidden/>
              </w:rPr>
              <w:fldChar w:fldCharType="end"/>
            </w:r>
          </w:hyperlink>
        </w:p>
        <w:p w14:paraId="017EE266" w14:textId="13F8874A" w:rsidR="001278B0" w:rsidRDefault="001278B0">
          <w:pPr>
            <w:pStyle w:val="TOC2"/>
            <w:rPr>
              <w:rFonts w:asciiTheme="minorHAnsi" w:hAnsiTheme="minorHAnsi"/>
              <w:b w:val="0"/>
              <w:noProof/>
              <w:color w:val="auto"/>
              <w:kern w:val="2"/>
              <w:sz w:val="24"/>
              <w:szCs w:val="24"/>
              <w14:ligatures w14:val="standardContextual"/>
            </w:rPr>
          </w:pPr>
          <w:hyperlink w:anchor="_Toc201766946" w:history="1">
            <w:r w:rsidRPr="00916CFF">
              <w:rPr>
                <w:rStyle w:val="Hyperlink"/>
                <w:noProof/>
              </w:rPr>
              <w:t>Prioritize</w:t>
            </w:r>
            <w:r>
              <w:rPr>
                <w:noProof/>
                <w:webHidden/>
              </w:rPr>
              <w:tab/>
            </w:r>
            <w:r>
              <w:rPr>
                <w:noProof/>
                <w:webHidden/>
              </w:rPr>
              <w:fldChar w:fldCharType="begin"/>
            </w:r>
            <w:r>
              <w:rPr>
                <w:noProof/>
                <w:webHidden/>
              </w:rPr>
              <w:instrText xml:space="preserve"> PAGEREF _Toc201766946 \h </w:instrText>
            </w:r>
            <w:r>
              <w:rPr>
                <w:noProof/>
                <w:webHidden/>
              </w:rPr>
            </w:r>
            <w:r>
              <w:rPr>
                <w:noProof/>
                <w:webHidden/>
              </w:rPr>
              <w:fldChar w:fldCharType="separate"/>
            </w:r>
            <w:r>
              <w:rPr>
                <w:noProof/>
                <w:webHidden/>
              </w:rPr>
              <w:t>8</w:t>
            </w:r>
            <w:r>
              <w:rPr>
                <w:noProof/>
                <w:webHidden/>
              </w:rPr>
              <w:fldChar w:fldCharType="end"/>
            </w:r>
          </w:hyperlink>
        </w:p>
        <w:p w14:paraId="7BC023A4" w14:textId="60455C89" w:rsidR="001278B0" w:rsidRDefault="001278B0">
          <w:pPr>
            <w:pStyle w:val="TOC2"/>
            <w:rPr>
              <w:rFonts w:asciiTheme="minorHAnsi" w:hAnsiTheme="minorHAnsi"/>
              <w:b w:val="0"/>
              <w:noProof/>
              <w:color w:val="auto"/>
              <w:kern w:val="2"/>
              <w:sz w:val="24"/>
              <w:szCs w:val="24"/>
              <w14:ligatures w14:val="standardContextual"/>
            </w:rPr>
          </w:pPr>
          <w:hyperlink w:anchor="_Toc201766947" w:history="1">
            <w:r w:rsidRPr="00916CFF">
              <w:rPr>
                <w:rStyle w:val="Hyperlink"/>
                <w:noProof/>
              </w:rPr>
              <w:t>Remediate</w:t>
            </w:r>
            <w:r>
              <w:rPr>
                <w:noProof/>
                <w:webHidden/>
              </w:rPr>
              <w:tab/>
            </w:r>
            <w:r>
              <w:rPr>
                <w:noProof/>
                <w:webHidden/>
              </w:rPr>
              <w:fldChar w:fldCharType="begin"/>
            </w:r>
            <w:r>
              <w:rPr>
                <w:noProof/>
                <w:webHidden/>
              </w:rPr>
              <w:instrText xml:space="preserve"> PAGEREF _Toc201766947 \h </w:instrText>
            </w:r>
            <w:r>
              <w:rPr>
                <w:noProof/>
                <w:webHidden/>
              </w:rPr>
            </w:r>
            <w:r>
              <w:rPr>
                <w:noProof/>
                <w:webHidden/>
              </w:rPr>
              <w:fldChar w:fldCharType="separate"/>
            </w:r>
            <w:r>
              <w:rPr>
                <w:noProof/>
                <w:webHidden/>
              </w:rPr>
              <w:t>8</w:t>
            </w:r>
            <w:r>
              <w:rPr>
                <w:noProof/>
                <w:webHidden/>
              </w:rPr>
              <w:fldChar w:fldCharType="end"/>
            </w:r>
          </w:hyperlink>
        </w:p>
        <w:p w14:paraId="15243A73" w14:textId="5E83B7DF" w:rsidR="001278B0" w:rsidRDefault="001278B0">
          <w:pPr>
            <w:pStyle w:val="TOC2"/>
            <w:rPr>
              <w:rFonts w:asciiTheme="minorHAnsi" w:hAnsiTheme="minorHAnsi"/>
              <w:b w:val="0"/>
              <w:noProof/>
              <w:color w:val="auto"/>
              <w:kern w:val="2"/>
              <w:sz w:val="24"/>
              <w:szCs w:val="24"/>
              <w14:ligatures w14:val="standardContextual"/>
            </w:rPr>
          </w:pPr>
          <w:hyperlink w:anchor="_Toc201766948" w:history="1">
            <w:r w:rsidRPr="00916CFF">
              <w:rPr>
                <w:rStyle w:val="Hyperlink"/>
                <w:noProof/>
              </w:rPr>
              <w:t>Monitor</w:t>
            </w:r>
            <w:r>
              <w:rPr>
                <w:noProof/>
                <w:webHidden/>
              </w:rPr>
              <w:tab/>
            </w:r>
            <w:r>
              <w:rPr>
                <w:noProof/>
                <w:webHidden/>
              </w:rPr>
              <w:fldChar w:fldCharType="begin"/>
            </w:r>
            <w:r>
              <w:rPr>
                <w:noProof/>
                <w:webHidden/>
              </w:rPr>
              <w:instrText xml:space="preserve"> PAGEREF _Toc201766948 \h </w:instrText>
            </w:r>
            <w:r>
              <w:rPr>
                <w:noProof/>
                <w:webHidden/>
              </w:rPr>
            </w:r>
            <w:r>
              <w:rPr>
                <w:noProof/>
                <w:webHidden/>
              </w:rPr>
              <w:fldChar w:fldCharType="separate"/>
            </w:r>
            <w:r>
              <w:rPr>
                <w:noProof/>
                <w:webHidden/>
              </w:rPr>
              <w:t>9</w:t>
            </w:r>
            <w:r>
              <w:rPr>
                <w:noProof/>
                <w:webHidden/>
              </w:rPr>
              <w:fldChar w:fldCharType="end"/>
            </w:r>
          </w:hyperlink>
        </w:p>
        <w:p w14:paraId="29E31423" w14:textId="56F2D059" w:rsidR="001278B0" w:rsidRDefault="001278B0">
          <w:pPr>
            <w:pStyle w:val="TOC1"/>
            <w:rPr>
              <w:rFonts w:asciiTheme="minorHAnsi" w:hAnsiTheme="minorHAnsi"/>
              <w:b w:val="0"/>
              <w:noProof/>
              <w:color w:val="auto"/>
              <w:kern w:val="2"/>
              <w:sz w:val="24"/>
              <w:szCs w:val="24"/>
              <w14:ligatures w14:val="standardContextual"/>
            </w:rPr>
          </w:pPr>
          <w:hyperlink w:anchor="_Toc201766949" w:history="1">
            <w:r w:rsidRPr="00916CFF">
              <w:rPr>
                <w:rStyle w:val="Hyperlink"/>
                <w:noProof/>
              </w:rPr>
              <w:t>Further Discussion</w:t>
            </w:r>
            <w:r>
              <w:rPr>
                <w:noProof/>
                <w:webHidden/>
              </w:rPr>
              <w:tab/>
            </w:r>
            <w:r>
              <w:rPr>
                <w:noProof/>
                <w:webHidden/>
              </w:rPr>
              <w:fldChar w:fldCharType="begin"/>
            </w:r>
            <w:r>
              <w:rPr>
                <w:noProof/>
                <w:webHidden/>
              </w:rPr>
              <w:instrText xml:space="preserve"> PAGEREF _Toc201766949 \h </w:instrText>
            </w:r>
            <w:r>
              <w:rPr>
                <w:noProof/>
                <w:webHidden/>
              </w:rPr>
            </w:r>
            <w:r>
              <w:rPr>
                <w:noProof/>
                <w:webHidden/>
              </w:rPr>
              <w:fldChar w:fldCharType="separate"/>
            </w:r>
            <w:r>
              <w:rPr>
                <w:noProof/>
                <w:webHidden/>
              </w:rPr>
              <w:t>10</w:t>
            </w:r>
            <w:r>
              <w:rPr>
                <w:noProof/>
                <w:webHidden/>
              </w:rPr>
              <w:fldChar w:fldCharType="end"/>
            </w:r>
          </w:hyperlink>
        </w:p>
        <w:p w14:paraId="07884BB3" w14:textId="0F81A2EF" w:rsidR="001278B0" w:rsidRDefault="001278B0">
          <w:pPr>
            <w:pStyle w:val="TOC2"/>
            <w:rPr>
              <w:rFonts w:asciiTheme="minorHAnsi" w:hAnsiTheme="minorHAnsi"/>
              <w:b w:val="0"/>
              <w:noProof/>
              <w:color w:val="auto"/>
              <w:kern w:val="2"/>
              <w:sz w:val="24"/>
              <w:szCs w:val="24"/>
              <w14:ligatures w14:val="standardContextual"/>
            </w:rPr>
          </w:pPr>
          <w:hyperlink w:anchor="_Toc201766950" w:history="1">
            <w:r w:rsidRPr="00916CFF">
              <w:rPr>
                <w:rStyle w:val="Hyperlink"/>
                <w:noProof/>
              </w:rPr>
              <w:t>The Vulnerability Management Ecosystem</w:t>
            </w:r>
            <w:r>
              <w:rPr>
                <w:noProof/>
                <w:webHidden/>
              </w:rPr>
              <w:tab/>
            </w:r>
            <w:r>
              <w:rPr>
                <w:noProof/>
                <w:webHidden/>
              </w:rPr>
              <w:fldChar w:fldCharType="begin"/>
            </w:r>
            <w:r>
              <w:rPr>
                <w:noProof/>
                <w:webHidden/>
              </w:rPr>
              <w:instrText xml:space="preserve"> PAGEREF _Toc201766950 \h </w:instrText>
            </w:r>
            <w:r>
              <w:rPr>
                <w:noProof/>
                <w:webHidden/>
              </w:rPr>
            </w:r>
            <w:r>
              <w:rPr>
                <w:noProof/>
                <w:webHidden/>
              </w:rPr>
              <w:fldChar w:fldCharType="separate"/>
            </w:r>
            <w:r>
              <w:rPr>
                <w:noProof/>
                <w:webHidden/>
              </w:rPr>
              <w:t>10</w:t>
            </w:r>
            <w:r>
              <w:rPr>
                <w:noProof/>
                <w:webHidden/>
              </w:rPr>
              <w:fldChar w:fldCharType="end"/>
            </w:r>
          </w:hyperlink>
        </w:p>
        <w:p w14:paraId="12CCC25C" w14:textId="7102A700" w:rsidR="001278B0" w:rsidRDefault="001278B0">
          <w:pPr>
            <w:pStyle w:val="TOC2"/>
            <w:rPr>
              <w:rFonts w:asciiTheme="minorHAnsi" w:hAnsiTheme="minorHAnsi"/>
              <w:b w:val="0"/>
              <w:noProof/>
              <w:color w:val="auto"/>
              <w:kern w:val="2"/>
              <w:sz w:val="24"/>
              <w:szCs w:val="24"/>
              <w14:ligatures w14:val="standardContextual"/>
            </w:rPr>
          </w:pPr>
          <w:hyperlink w:anchor="_Toc201766951" w:history="1">
            <w:r w:rsidRPr="00916CFF">
              <w:rPr>
                <w:rStyle w:val="Hyperlink"/>
                <w:noProof/>
              </w:rPr>
              <w:t>Vulnerability Exceptions</w:t>
            </w:r>
            <w:r>
              <w:rPr>
                <w:noProof/>
                <w:webHidden/>
              </w:rPr>
              <w:tab/>
            </w:r>
            <w:r>
              <w:rPr>
                <w:noProof/>
                <w:webHidden/>
              </w:rPr>
              <w:fldChar w:fldCharType="begin"/>
            </w:r>
            <w:r>
              <w:rPr>
                <w:noProof/>
                <w:webHidden/>
              </w:rPr>
              <w:instrText xml:space="preserve"> PAGEREF _Toc201766951 \h </w:instrText>
            </w:r>
            <w:r>
              <w:rPr>
                <w:noProof/>
                <w:webHidden/>
              </w:rPr>
            </w:r>
            <w:r>
              <w:rPr>
                <w:noProof/>
                <w:webHidden/>
              </w:rPr>
              <w:fldChar w:fldCharType="separate"/>
            </w:r>
            <w:r>
              <w:rPr>
                <w:noProof/>
                <w:webHidden/>
              </w:rPr>
              <w:t>11</w:t>
            </w:r>
            <w:r>
              <w:rPr>
                <w:noProof/>
                <w:webHidden/>
              </w:rPr>
              <w:fldChar w:fldCharType="end"/>
            </w:r>
          </w:hyperlink>
        </w:p>
        <w:p w14:paraId="5448FCF7" w14:textId="255EC4F3" w:rsidR="001278B0" w:rsidRDefault="001278B0">
          <w:pPr>
            <w:pStyle w:val="TOC1"/>
            <w:rPr>
              <w:rFonts w:asciiTheme="minorHAnsi" w:hAnsiTheme="minorHAnsi"/>
              <w:b w:val="0"/>
              <w:noProof/>
              <w:color w:val="auto"/>
              <w:kern w:val="2"/>
              <w:sz w:val="24"/>
              <w:szCs w:val="24"/>
              <w14:ligatures w14:val="standardContextual"/>
            </w:rPr>
          </w:pPr>
          <w:hyperlink w:anchor="_Toc201766952" w:history="1">
            <w:r w:rsidRPr="00916CFF">
              <w:rPr>
                <w:rStyle w:val="Hyperlink"/>
                <w:noProof/>
              </w:rPr>
              <w:t>Vulnerability Management Policy Template</w:t>
            </w:r>
            <w:r>
              <w:rPr>
                <w:noProof/>
                <w:webHidden/>
              </w:rPr>
              <w:tab/>
            </w:r>
            <w:r>
              <w:rPr>
                <w:noProof/>
                <w:webHidden/>
              </w:rPr>
              <w:fldChar w:fldCharType="begin"/>
            </w:r>
            <w:r>
              <w:rPr>
                <w:noProof/>
                <w:webHidden/>
              </w:rPr>
              <w:instrText xml:space="preserve"> PAGEREF _Toc201766952 \h </w:instrText>
            </w:r>
            <w:r>
              <w:rPr>
                <w:noProof/>
                <w:webHidden/>
              </w:rPr>
            </w:r>
            <w:r>
              <w:rPr>
                <w:noProof/>
                <w:webHidden/>
              </w:rPr>
              <w:fldChar w:fldCharType="separate"/>
            </w:r>
            <w:r>
              <w:rPr>
                <w:noProof/>
                <w:webHidden/>
              </w:rPr>
              <w:t>12</w:t>
            </w:r>
            <w:r>
              <w:rPr>
                <w:noProof/>
                <w:webHidden/>
              </w:rPr>
              <w:fldChar w:fldCharType="end"/>
            </w:r>
          </w:hyperlink>
        </w:p>
        <w:p w14:paraId="0F1D7CC1" w14:textId="559E0EE8" w:rsidR="001278B0" w:rsidRDefault="001278B0">
          <w:pPr>
            <w:pStyle w:val="TOC2"/>
            <w:rPr>
              <w:rFonts w:asciiTheme="minorHAnsi" w:hAnsiTheme="minorHAnsi"/>
              <w:b w:val="0"/>
              <w:noProof/>
              <w:color w:val="auto"/>
              <w:kern w:val="2"/>
              <w:sz w:val="24"/>
              <w:szCs w:val="24"/>
              <w14:ligatures w14:val="standardContextual"/>
            </w:rPr>
          </w:pPr>
          <w:hyperlink w:anchor="_Toc201766953" w:history="1">
            <w:r w:rsidRPr="00916CFF">
              <w:rPr>
                <w:rStyle w:val="Hyperlink"/>
                <w:noProof/>
              </w:rPr>
              <w:t>Purpose</w:t>
            </w:r>
            <w:r>
              <w:rPr>
                <w:noProof/>
                <w:webHidden/>
              </w:rPr>
              <w:tab/>
            </w:r>
            <w:r>
              <w:rPr>
                <w:noProof/>
                <w:webHidden/>
              </w:rPr>
              <w:fldChar w:fldCharType="begin"/>
            </w:r>
            <w:r>
              <w:rPr>
                <w:noProof/>
                <w:webHidden/>
              </w:rPr>
              <w:instrText xml:space="preserve"> PAGEREF _Toc201766953 \h </w:instrText>
            </w:r>
            <w:r>
              <w:rPr>
                <w:noProof/>
                <w:webHidden/>
              </w:rPr>
            </w:r>
            <w:r>
              <w:rPr>
                <w:noProof/>
                <w:webHidden/>
              </w:rPr>
              <w:fldChar w:fldCharType="separate"/>
            </w:r>
            <w:r>
              <w:rPr>
                <w:noProof/>
                <w:webHidden/>
              </w:rPr>
              <w:t>12</w:t>
            </w:r>
            <w:r>
              <w:rPr>
                <w:noProof/>
                <w:webHidden/>
              </w:rPr>
              <w:fldChar w:fldCharType="end"/>
            </w:r>
          </w:hyperlink>
        </w:p>
        <w:p w14:paraId="7947B69A" w14:textId="69B3AA40" w:rsidR="001278B0" w:rsidRDefault="001278B0">
          <w:pPr>
            <w:pStyle w:val="TOC2"/>
            <w:rPr>
              <w:rFonts w:asciiTheme="minorHAnsi" w:hAnsiTheme="minorHAnsi"/>
              <w:b w:val="0"/>
              <w:noProof/>
              <w:color w:val="auto"/>
              <w:kern w:val="2"/>
              <w:sz w:val="24"/>
              <w:szCs w:val="24"/>
              <w14:ligatures w14:val="standardContextual"/>
            </w:rPr>
          </w:pPr>
          <w:hyperlink w:anchor="_Toc201766954" w:history="1">
            <w:r w:rsidRPr="00916CFF">
              <w:rPr>
                <w:rStyle w:val="Hyperlink"/>
                <w:noProof/>
              </w:rPr>
              <w:t>Responsibility</w:t>
            </w:r>
            <w:r>
              <w:rPr>
                <w:noProof/>
                <w:webHidden/>
              </w:rPr>
              <w:tab/>
            </w:r>
            <w:r>
              <w:rPr>
                <w:noProof/>
                <w:webHidden/>
              </w:rPr>
              <w:fldChar w:fldCharType="begin"/>
            </w:r>
            <w:r>
              <w:rPr>
                <w:noProof/>
                <w:webHidden/>
              </w:rPr>
              <w:instrText xml:space="preserve"> PAGEREF _Toc201766954 \h </w:instrText>
            </w:r>
            <w:r>
              <w:rPr>
                <w:noProof/>
                <w:webHidden/>
              </w:rPr>
            </w:r>
            <w:r>
              <w:rPr>
                <w:noProof/>
                <w:webHidden/>
              </w:rPr>
              <w:fldChar w:fldCharType="separate"/>
            </w:r>
            <w:r>
              <w:rPr>
                <w:noProof/>
                <w:webHidden/>
              </w:rPr>
              <w:t>12</w:t>
            </w:r>
            <w:r>
              <w:rPr>
                <w:noProof/>
                <w:webHidden/>
              </w:rPr>
              <w:fldChar w:fldCharType="end"/>
            </w:r>
          </w:hyperlink>
        </w:p>
        <w:p w14:paraId="4F351E84" w14:textId="4050625D" w:rsidR="001278B0" w:rsidRDefault="001278B0">
          <w:pPr>
            <w:pStyle w:val="TOC2"/>
            <w:rPr>
              <w:rFonts w:asciiTheme="minorHAnsi" w:hAnsiTheme="minorHAnsi"/>
              <w:b w:val="0"/>
              <w:noProof/>
              <w:color w:val="auto"/>
              <w:kern w:val="2"/>
              <w:sz w:val="24"/>
              <w:szCs w:val="24"/>
              <w14:ligatures w14:val="standardContextual"/>
            </w:rPr>
          </w:pPr>
          <w:hyperlink w:anchor="_Toc201766955" w:history="1">
            <w:r w:rsidRPr="00916CFF">
              <w:rPr>
                <w:rStyle w:val="Hyperlink"/>
                <w:noProof/>
              </w:rPr>
              <w:t>Exceptions</w:t>
            </w:r>
            <w:r>
              <w:rPr>
                <w:noProof/>
                <w:webHidden/>
              </w:rPr>
              <w:tab/>
            </w:r>
            <w:r>
              <w:rPr>
                <w:noProof/>
                <w:webHidden/>
              </w:rPr>
              <w:fldChar w:fldCharType="begin"/>
            </w:r>
            <w:r>
              <w:rPr>
                <w:noProof/>
                <w:webHidden/>
              </w:rPr>
              <w:instrText xml:space="preserve"> PAGEREF _Toc201766955 \h </w:instrText>
            </w:r>
            <w:r>
              <w:rPr>
                <w:noProof/>
                <w:webHidden/>
              </w:rPr>
            </w:r>
            <w:r>
              <w:rPr>
                <w:noProof/>
                <w:webHidden/>
              </w:rPr>
              <w:fldChar w:fldCharType="separate"/>
            </w:r>
            <w:r>
              <w:rPr>
                <w:noProof/>
                <w:webHidden/>
              </w:rPr>
              <w:t>12</w:t>
            </w:r>
            <w:r>
              <w:rPr>
                <w:noProof/>
                <w:webHidden/>
              </w:rPr>
              <w:fldChar w:fldCharType="end"/>
            </w:r>
          </w:hyperlink>
        </w:p>
        <w:p w14:paraId="43E08F6F" w14:textId="61F930A2" w:rsidR="001278B0" w:rsidRDefault="001278B0">
          <w:pPr>
            <w:pStyle w:val="TOC2"/>
            <w:rPr>
              <w:rFonts w:asciiTheme="minorHAnsi" w:hAnsiTheme="minorHAnsi"/>
              <w:b w:val="0"/>
              <w:noProof/>
              <w:color w:val="auto"/>
              <w:kern w:val="2"/>
              <w:sz w:val="24"/>
              <w:szCs w:val="24"/>
              <w14:ligatures w14:val="standardContextual"/>
            </w:rPr>
          </w:pPr>
          <w:hyperlink w:anchor="_Toc201766956" w:history="1">
            <w:r w:rsidRPr="00916CFF">
              <w:rPr>
                <w:rStyle w:val="Hyperlink"/>
                <w:noProof/>
              </w:rPr>
              <w:t>Policy</w:t>
            </w:r>
            <w:r>
              <w:rPr>
                <w:noProof/>
                <w:webHidden/>
              </w:rPr>
              <w:tab/>
            </w:r>
            <w:r>
              <w:rPr>
                <w:noProof/>
                <w:webHidden/>
              </w:rPr>
              <w:fldChar w:fldCharType="begin"/>
            </w:r>
            <w:r>
              <w:rPr>
                <w:noProof/>
                <w:webHidden/>
              </w:rPr>
              <w:instrText xml:space="preserve"> PAGEREF _Toc201766956 \h </w:instrText>
            </w:r>
            <w:r>
              <w:rPr>
                <w:noProof/>
                <w:webHidden/>
              </w:rPr>
            </w:r>
            <w:r>
              <w:rPr>
                <w:noProof/>
                <w:webHidden/>
              </w:rPr>
              <w:fldChar w:fldCharType="separate"/>
            </w:r>
            <w:r>
              <w:rPr>
                <w:noProof/>
                <w:webHidden/>
              </w:rPr>
              <w:t>12</w:t>
            </w:r>
            <w:r>
              <w:rPr>
                <w:noProof/>
                <w:webHidden/>
              </w:rPr>
              <w:fldChar w:fldCharType="end"/>
            </w:r>
          </w:hyperlink>
        </w:p>
        <w:p w14:paraId="18EB7B3B" w14:textId="3240A808" w:rsidR="001278B0" w:rsidRDefault="001278B0">
          <w:pPr>
            <w:pStyle w:val="TOC3"/>
            <w:tabs>
              <w:tab w:val="right" w:leader="dot" w:pos="9350"/>
            </w:tabs>
            <w:rPr>
              <w:rFonts w:asciiTheme="minorHAnsi" w:hAnsiTheme="minorHAnsi"/>
              <w:noProof/>
              <w:color w:val="auto"/>
              <w:kern w:val="2"/>
              <w:sz w:val="24"/>
              <w:szCs w:val="24"/>
              <w14:ligatures w14:val="standardContextual"/>
            </w:rPr>
          </w:pPr>
          <w:hyperlink w:anchor="_Toc201766957" w:history="1">
            <w:r w:rsidRPr="00916CFF">
              <w:rPr>
                <w:rStyle w:val="Hyperlink"/>
                <w:noProof/>
              </w:rPr>
              <w:t>Assess</w:t>
            </w:r>
            <w:r>
              <w:rPr>
                <w:noProof/>
                <w:webHidden/>
              </w:rPr>
              <w:tab/>
            </w:r>
            <w:r>
              <w:rPr>
                <w:noProof/>
                <w:webHidden/>
              </w:rPr>
              <w:fldChar w:fldCharType="begin"/>
            </w:r>
            <w:r>
              <w:rPr>
                <w:noProof/>
                <w:webHidden/>
              </w:rPr>
              <w:instrText xml:space="preserve"> PAGEREF _Toc201766957 \h </w:instrText>
            </w:r>
            <w:r>
              <w:rPr>
                <w:noProof/>
                <w:webHidden/>
              </w:rPr>
            </w:r>
            <w:r>
              <w:rPr>
                <w:noProof/>
                <w:webHidden/>
              </w:rPr>
              <w:fldChar w:fldCharType="separate"/>
            </w:r>
            <w:r>
              <w:rPr>
                <w:noProof/>
                <w:webHidden/>
              </w:rPr>
              <w:t>12</w:t>
            </w:r>
            <w:r>
              <w:rPr>
                <w:noProof/>
                <w:webHidden/>
              </w:rPr>
              <w:fldChar w:fldCharType="end"/>
            </w:r>
          </w:hyperlink>
        </w:p>
        <w:p w14:paraId="1CE33B1C" w14:textId="0AB5B925" w:rsidR="001278B0" w:rsidRDefault="001278B0">
          <w:pPr>
            <w:pStyle w:val="TOC3"/>
            <w:tabs>
              <w:tab w:val="right" w:leader="dot" w:pos="9350"/>
            </w:tabs>
            <w:rPr>
              <w:rFonts w:asciiTheme="minorHAnsi" w:hAnsiTheme="minorHAnsi"/>
              <w:noProof/>
              <w:color w:val="auto"/>
              <w:kern w:val="2"/>
              <w:sz w:val="24"/>
              <w:szCs w:val="24"/>
              <w14:ligatures w14:val="standardContextual"/>
            </w:rPr>
          </w:pPr>
          <w:hyperlink w:anchor="_Toc201766958" w:history="1">
            <w:r w:rsidRPr="00916CFF">
              <w:rPr>
                <w:rStyle w:val="Hyperlink"/>
                <w:noProof/>
              </w:rPr>
              <w:t>Prioritize</w:t>
            </w:r>
            <w:r>
              <w:rPr>
                <w:noProof/>
                <w:webHidden/>
              </w:rPr>
              <w:tab/>
            </w:r>
            <w:r>
              <w:rPr>
                <w:noProof/>
                <w:webHidden/>
              </w:rPr>
              <w:fldChar w:fldCharType="begin"/>
            </w:r>
            <w:r>
              <w:rPr>
                <w:noProof/>
                <w:webHidden/>
              </w:rPr>
              <w:instrText xml:space="preserve"> PAGEREF _Toc201766958 \h </w:instrText>
            </w:r>
            <w:r>
              <w:rPr>
                <w:noProof/>
                <w:webHidden/>
              </w:rPr>
            </w:r>
            <w:r>
              <w:rPr>
                <w:noProof/>
                <w:webHidden/>
              </w:rPr>
              <w:fldChar w:fldCharType="separate"/>
            </w:r>
            <w:r>
              <w:rPr>
                <w:noProof/>
                <w:webHidden/>
              </w:rPr>
              <w:t>13</w:t>
            </w:r>
            <w:r>
              <w:rPr>
                <w:noProof/>
                <w:webHidden/>
              </w:rPr>
              <w:fldChar w:fldCharType="end"/>
            </w:r>
          </w:hyperlink>
        </w:p>
        <w:p w14:paraId="545F6F3F" w14:textId="3F0E52A1" w:rsidR="001278B0" w:rsidRDefault="001278B0">
          <w:pPr>
            <w:pStyle w:val="TOC3"/>
            <w:tabs>
              <w:tab w:val="right" w:leader="dot" w:pos="9350"/>
            </w:tabs>
            <w:rPr>
              <w:rFonts w:asciiTheme="minorHAnsi" w:hAnsiTheme="minorHAnsi"/>
              <w:noProof/>
              <w:color w:val="auto"/>
              <w:kern w:val="2"/>
              <w:sz w:val="24"/>
              <w:szCs w:val="24"/>
              <w14:ligatures w14:val="standardContextual"/>
            </w:rPr>
          </w:pPr>
          <w:hyperlink w:anchor="_Toc201766959" w:history="1">
            <w:r w:rsidRPr="00916CFF">
              <w:rPr>
                <w:rStyle w:val="Hyperlink"/>
                <w:noProof/>
              </w:rPr>
              <w:t>Remediate</w:t>
            </w:r>
            <w:r>
              <w:rPr>
                <w:noProof/>
                <w:webHidden/>
              </w:rPr>
              <w:tab/>
            </w:r>
            <w:r>
              <w:rPr>
                <w:noProof/>
                <w:webHidden/>
              </w:rPr>
              <w:fldChar w:fldCharType="begin"/>
            </w:r>
            <w:r>
              <w:rPr>
                <w:noProof/>
                <w:webHidden/>
              </w:rPr>
              <w:instrText xml:space="preserve"> PAGEREF _Toc201766959 \h </w:instrText>
            </w:r>
            <w:r>
              <w:rPr>
                <w:noProof/>
                <w:webHidden/>
              </w:rPr>
            </w:r>
            <w:r>
              <w:rPr>
                <w:noProof/>
                <w:webHidden/>
              </w:rPr>
              <w:fldChar w:fldCharType="separate"/>
            </w:r>
            <w:r>
              <w:rPr>
                <w:noProof/>
                <w:webHidden/>
              </w:rPr>
              <w:t>13</w:t>
            </w:r>
            <w:r>
              <w:rPr>
                <w:noProof/>
                <w:webHidden/>
              </w:rPr>
              <w:fldChar w:fldCharType="end"/>
            </w:r>
          </w:hyperlink>
        </w:p>
        <w:p w14:paraId="6C3BA810" w14:textId="383B92E0" w:rsidR="001278B0" w:rsidRDefault="001278B0">
          <w:pPr>
            <w:pStyle w:val="TOC3"/>
            <w:tabs>
              <w:tab w:val="right" w:leader="dot" w:pos="9350"/>
            </w:tabs>
            <w:rPr>
              <w:rFonts w:asciiTheme="minorHAnsi" w:hAnsiTheme="minorHAnsi"/>
              <w:noProof/>
              <w:color w:val="auto"/>
              <w:kern w:val="2"/>
              <w:sz w:val="24"/>
              <w:szCs w:val="24"/>
              <w14:ligatures w14:val="standardContextual"/>
            </w:rPr>
          </w:pPr>
          <w:hyperlink w:anchor="_Toc201766960" w:history="1">
            <w:r w:rsidRPr="00916CFF">
              <w:rPr>
                <w:rStyle w:val="Hyperlink"/>
                <w:noProof/>
              </w:rPr>
              <w:t>Monitor</w:t>
            </w:r>
            <w:r>
              <w:rPr>
                <w:noProof/>
                <w:webHidden/>
              </w:rPr>
              <w:tab/>
            </w:r>
            <w:r>
              <w:rPr>
                <w:noProof/>
                <w:webHidden/>
              </w:rPr>
              <w:fldChar w:fldCharType="begin"/>
            </w:r>
            <w:r>
              <w:rPr>
                <w:noProof/>
                <w:webHidden/>
              </w:rPr>
              <w:instrText xml:space="preserve"> PAGEREF _Toc201766960 \h </w:instrText>
            </w:r>
            <w:r>
              <w:rPr>
                <w:noProof/>
                <w:webHidden/>
              </w:rPr>
            </w:r>
            <w:r>
              <w:rPr>
                <w:noProof/>
                <w:webHidden/>
              </w:rPr>
              <w:fldChar w:fldCharType="separate"/>
            </w:r>
            <w:r>
              <w:rPr>
                <w:noProof/>
                <w:webHidden/>
              </w:rPr>
              <w:t>13</w:t>
            </w:r>
            <w:r>
              <w:rPr>
                <w:noProof/>
                <w:webHidden/>
              </w:rPr>
              <w:fldChar w:fldCharType="end"/>
            </w:r>
          </w:hyperlink>
        </w:p>
        <w:p w14:paraId="47AB6865" w14:textId="6FD93FD6" w:rsidR="001278B0" w:rsidRDefault="001278B0">
          <w:pPr>
            <w:pStyle w:val="TOC1"/>
            <w:rPr>
              <w:rFonts w:asciiTheme="minorHAnsi" w:hAnsiTheme="minorHAnsi"/>
              <w:b w:val="0"/>
              <w:noProof/>
              <w:color w:val="auto"/>
              <w:kern w:val="2"/>
              <w:sz w:val="24"/>
              <w:szCs w:val="24"/>
              <w14:ligatures w14:val="standardContextual"/>
            </w:rPr>
          </w:pPr>
          <w:hyperlink w:anchor="_Toc201766961" w:history="1">
            <w:r w:rsidRPr="00916CFF">
              <w:rPr>
                <w:rStyle w:val="Hyperlink"/>
                <w:noProof/>
              </w:rPr>
              <w:t xml:space="preserve">Revision History </w:t>
            </w:r>
            <w:r>
              <w:rPr>
                <w:noProof/>
                <w:webHidden/>
              </w:rPr>
              <w:tab/>
            </w:r>
            <w:r>
              <w:rPr>
                <w:noProof/>
                <w:webHidden/>
              </w:rPr>
              <w:fldChar w:fldCharType="begin"/>
            </w:r>
            <w:r>
              <w:rPr>
                <w:noProof/>
                <w:webHidden/>
              </w:rPr>
              <w:instrText xml:space="preserve"> PAGEREF _Toc201766961 \h </w:instrText>
            </w:r>
            <w:r>
              <w:rPr>
                <w:noProof/>
                <w:webHidden/>
              </w:rPr>
            </w:r>
            <w:r>
              <w:rPr>
                <w:noProof/>
                <w:webHidden/>
              </w:rPr>
              <w:fldChar w:fldCharType="separate"/>
            </w:r>
            <w:r>
              <w:rPr>
                <w:noProof/>
                <w:webHidden/>
              </w:rPr>
              <w:t>14</w:t>
            </w:r>
            <w:r>
              <w:rPr>
                <w:noProof/>
                <w:webHidden/>
              </w:rPr>
              <w:fldChar w:fldCharType="end"/>
            </w:r>
          </w:hyperlink>
        </w:p>
        <w:p w14:paraId="15D0CAD4" w14:textId="614E381B" w:rsidR="001278B0" w:rsidRDefault="001278B0">
          <w:pPr>
            <w:pStyle w:val="TOC1"/>
            <w:rPr>
              <w:rFonts w:asciiTheme="minorHAnsi" w:hAnsiTheme="minorHAnsi"/>
              <w:b w:val="0"/>
              <w:noProof/>
              <w:color w:val="auto"/>
              <w:kern w:val="2"/>
              <w:sz w:val="24"/>
              <w:szCs w:val="24"/>
              <w14:ligatures w14:val="standardContextual"/>
            </w:rPr>
          </w:pPr>
          <w:hyperlink w:anchor="_Toc201766962" w:history="1">
            <w:r w:rsidRPr="00916CFF">
              <w:rPr>
                <w:rStyle w:val="Hyperlink"/>
                <w:noProof/>
              </w:rPr>
              <w:t>Appendix B: Acronyms and Abbreviations</w:t>
            </w:r>
            <w:r>
              <w:rPr>
                <w:noProof/>
                <w:webHidden/>
              </w:rPr>
              <w:tab/>
            </w:r>
            <w:r>
              <w:rPr>
                <w:noProof/>
                <w:webHidden/>
              </w:rPr>
              <w:fldChar w:fldCharType="begin"/>
            </w:r>
            <w:r>
              <w:rPr>
                <w:noProof/>
                <w:webHidden/>
              </w:rPr>
              <w:instrText xml:space="preserve"> PAGEREF _Toc201766962 \h </w:instrText>
            </w:r>
            <w:r>
              <w:rPr>
                <w:noProof/>
                <w:webHidden/>
              </w:rPr>
            </w:r>
            <w:r>
              <w:rPr>
                <w:noProof/>
                <w:webHidden/>
              </w:rPr>
              <w:fldChar w:fldCharType="separate"/>
            </w:r>
            <w:r>
              <w:rPr>
                <w:noProof/>
                <w:webHidden/>
              </w:rPr>
              <w:t>17</w:t>
            </w:r>
            <w:r>
              <w:rPr>
                <w:noProof/>
                <w:webHidden/>
              </w:rPr>
              <w:fldChar w:fldCharType="end"/>
            </w:r>
          </w:hyperlink>
        </w:p>
        <w:p w14:paraId="0601DC38" w14:textId="651C2085" w:rsidR="001278B0" w:rsidRDefault="001278B0">
          <w:pPr>
            <w:pStyle w:val="TOC1"/>
            <w:rPr>
              <w:rFonts w:asciiTheme="minorHAnsi" w:hAnsiTheme="minorHAnsi"/>
              <w:b w:val="0"/>
              <w:noProof/>
              <w:color w:val="auto"/>
              <w:kern w:val="2"/>
              <w:sz w:val="24"/>
              <w:szCs w:val="24"/>
              <w14:ligatures w14:val="standardContextual"/>
            </w:rPr>
          </w:pPr>
          <w:hyperlink w:anchor="_Toc201766963" w:history="1">
            <w:r w:rsidRPr="00916CFF">
              <w:rPr>
                <w:rStyle w:val="Hyperlink"/>
                <w:noProof/>
              </w:rPr>
              <w:t>Appendix C: Glossary</w:t>
            </w:r>
            <w:r>
              <w:rPr>
                <w:noProof/>
                <w:webHidden/>
              </w:rPr>
              <w:tab/>
            </w:r>
            <w:r>
              <w:rPr>
                <w:noProof/>
                <w:webHidden/>
              </w:rPr>
              <w:fldChar w:fldCharType="begin"/>
            </w:r>
            <w:r>
              <w:rPr>
                <w:noProof/>
                <w:webHidden/>
              </w:rPr>
              <w:instrText xml:space="preserve"> PAGEREF _Toc201766963 \h </w:instrText>
            </w:r>
            <w:r>
              <w:rPr>
                <w:noProof/>
                <w:webHidden/>
              </w:rPr>
            </w:r>
            <w:r>
              <w:rPr>
                <w:noProof/>
                <w:webHidden/>
              </w:rPr>
              <w:fldChar w:fldCharType="separate"/>
            </w:r>
            <w:r>
              <w:rPr>
                <w:noProof/>
                <w:webHidden/>
              </w:rPr>
              <w:t>19</w:t>
            </w:r>
            <w:r>
              <w:rPr>
                <w:noProof/>
                <w:webHidden/>
              </w:rPr>
              <w:fldChar w:fldCharType="end"/>
            </w:r>
          </w:hyperlink>
        </w:p>
        <w:p w14:paraId="106A0279" w14:textId="5CDEBB7E" w:rsidR="001278B0" w:rsidRDefault="001278B0">
          <w:pPr>
            <w:pStyle w:val="TOC1"/>
            <w:rPr>
              <w:rFonts w:asciiTheme="minorHAnsi" w:hAnsiTheme="minorHAnsi"/>
              <w:b w:val="0"/>
              <w:noProof/>
              <w:color w:val="auto"/>
              <w:kern w:val="2"/>
              <w:sz w:val="24"/>
              <w:szCs w:val="24"/>
              <w14:ligatures w14:val="standardContextual"/>
            </w:rPr>
          </w:pPr>
          <w:hyperlink w:anchor="_Toc201766964" w:history="1">
            <w:r w:rsidRPr="00916CFF">
              <w:rPr>
                <w:rStyle w:val="Hyperlink"/>
                <w:noProof/>
              </w:rPr>
              <w:t>Appendix E: CIS Safeguards Mapping v8.1</w:t>
            </w:r>
            <w:r>
              <w:rPr>
                <w:noProof/>
                <w:webHidden/>
              </w:rPr>
              <w:tab/>
            </w:r>
            <w:r>
              <w:rPr>
                <w:noProof/>
                <w:webHidden/>
              </w:rPr>
              <w:fldChar w:fldCharType="begin"/>
            </w:r>
            <w:r>
              <w:rPr>
                <w:noProof/>
                <w:webHidden/>
              </w:rPr>
              <w:instrText xml:space="preserve"> PAGEREF _Toc201766964 \h </w:instrText>
            </w:r>
            <w:r>
              <w:rPr>
                <w:noProof/>
                <w:webHidden/>
              </w:rPr>
            </w:r>
            <w:r>
              <w:rPr>
                <w:noProof/>
                <w:webHidden/>
              </w:rPr>
              <w:fldChar w:fldCharType="separate"/>
            </w:r>
            <w:r>
              <w:rPr>
                <w:noProof/>
                <w:webHidden/>
              </w:rPr>
              <w:t>2</w:t>
            </w:r>
            <w:r>
              <w:rPr>
                <w:noProof/>
                <w:webHidden/>
              </w:rPr>
              <w:fldChar w:fldCharType="end"/>
            </w:r>
          </w:hyperlink>
        </w:p>
        <w:p w14:paraId="77675983" w14:textId="4ACF105A" w:rsidR="0025128C" w:rsidRPr="0025128C" w:rsidRDefault="0025128C" w:rsidP="00B170FA">
          <w:pPr>
            <w:spacing w:before="0" w:line="240" w:lineRule="auto"/>
            <w:rPr>
              <w:rFonts w:cs="Arial"/>
              <w:noProof/>
              <w:sz w:val="14"/>
              <w:szCs w:val="14"/>
            </w:rPr>
          </w:pPr>
          <w:r w:rsidRPr="006B0BC1">
            <w:rPr>
              <w:rFonts w:cs="Arial"/>
              <w:noProof/>
              <w:sz w:val="14"/>
              <w:szCs w:val="14"/>
            </w:rPr>
            <w:fldChar w:fldCharType="end"/>
          </w:r>
        </w:p>
      </w:sdtContent>
    </w:sdt>
    <w:p w14:paraId="62A91CCF" w14:textId="77777777" w:rsidR="00612238" w:rsidRDefault="00612238">
      <w:pPr>
        <w:spacing w:before="0" w:after="0" w:line="276" w:lineRule="auto"/>
        <w:rPr>
          <w:rFonts w:eastAsiaTheme="majorEastAsia" w:cstheme="majorBidi"/>
          <w:b/>
          <w:bCs/>
          <w:color w:val="003B5C"/>
          <w:sz w:val="40"/>
          <w:szCs w:val="40"/>
        </w:rPr>
      </w:pPr>
      <w:bookmarkStart w:id="7" w:name="_Toc381177729"/>
      <w:bookmarkStart w:id="8" w:name="_Toc326147762"/>
      <w:bookmarkStart w:id="9" w:name="_Toc381177732"/>
      <w:bookmarkStart w:id="10" w:name="_Toc381177736"/>
      <w:bookmarkEnd w:id="7"/>
      <w:bookmarkEnd w:id="8"/>
      <w:bookmarkEnd w:id="9"/>
      <w:bookmarkEnd w:id="10"/>
      <w:r>
        <w:br w:type="page"/>
      </w:r>
    </w:p>
    <w:p w14:paraId="782B0E91" w14:textId="35EEC3C6" w:rsidR="00BE63D0" w:rsidRDefault="00BE63D0" w:rsidP="00596553">
      <w:pPr>
        <w:pStyle w:val="Heading1"/>
      </w:pPr>
      <w:bookmarkStart w:id="11" w:name="_Toc201766940"/>
      <w:bookmarkStart w:id="12" w:name="_Toc92976864"/>
      <w:r>
        <w:lastRenderedPageBreak/>
        <w:t>Introduction</w:t>
      </w:r>
      <w:bookmarkEnd w:id="11"/>
    </w:p>
    <w:p w14:paraId="7A1E14E1" w14:textId="77777777" w:rsidR="009D2D41" w:rsidRPr="008D25E8" w:rsidRDefault="009D2D41" w:rsidP="005E10B1">
      <w:pPr>
        <w:spacing w:after="0" w:line="276" w:lineRule="auto"/>
        <w:rPr>
          <w:szCs w:val="18"/>
        </w:rPr>
      </w:pPr>
      <w:r w:rsidRPr="00936875">
        <w:rPr>
          <w:rFonts w:cs="Arial"/>
          <w:szCs w:val="18"/>
        </w:rPr>
        <w:t>Cyber</w:t>
      </w:r>
      <w:r>
        <w:rPr>
          <w:rFonts w:cs="Arial"/>
          <w:szCs w:val="18"/>
        </w:rPr>
        <w:t>security professionals are</w:t>
      </w:r>
      <w:r w:rsidRPr="00936875">
        <w:rPr>
          <w:rFonts w:cs="Arial"/>
          <w:szCs w:val="18"/>
        </w:rPr>
        <w:t xml:space="preserve"> constantly challenged by attackers actively searching for vulnerabilities within enterprise infrastructure to exploit and gain access. </w:t>
      </w:r>
      <w:r>
        <w:rPr>
          <w:rFonts w:cs="Arial"/>
          <w:szCs w:val="18"/>
        </w:rPr>
        <w:t>To stay ahead, d</w:t>
      </w:r>
      <w:r w:rsidRPr="00936875">
        <w:rPr>
          <w:rFonts w:cs="Arial"/>
          <w:szCs w:val="18"/>
        </w:rPr>
        <w:t>efenders must leverage timely threat information available to them about software updates, patches, security advisories, threat bulletins, etc</w:t>
      </w:r>
      <w:r>
        <w:rPr>
          <w:rFonts w:cs="Arial"/>
          <w:szCs w:val="18"/>
        </w:rPr>
        <w:t>. They must</w:t>
      </w:r>
      <w:r w:rsidRPr="00936875">
        <w:rPr>
          <w:rFonts w:cs="Arial"/>
          <w:szCs w:val="18"/>
        </w:rPr>
        <w:t xml:space="preserve"> regularly review their environment to identify these vulnerabilities before the attackers do. Understanding and managing vulnerabilities is a continuous activity, requiring focus of time, attention, and resources.</w:t>
      </w:r>
    </w:p>
    <w:p w14:paraId="384C9438" w14:textId="02CA6945" w:rsidR="00BE63D0" w:rsidRDefault="00000875" w:rsidP="00BE63D0">
      <w:pPr>
        <w:pStyle w:val="SectionLvl2"/>
      </w:pPr>
      <w:bookmarkStart w:id="13" w:name="_Toc201766941"/>
      <w:r>
        <w:t>Purpose</w:t>
      </w:r>
      <w:bookmarkEnd w:id="13"/>
    </w:p>
    <w:p w14:paraId="51C30A04" w14:textId="4031EB12" w:rsidR="009D2D41" w:rsidRPr="00013CF6" w:rsidRDefault="009D2D41" w:rsidP="005E10B1">
      <w:pPr>
        <w:spacing w:line="276" w:lineRule="auto"/>
        <w:rPr>
          <w:rFonts w:cs="Arial"/>
          <w:szCs w:val="18"/>
        </w:rPr>
      </w:pPr>
      <w:r w:rsidRPr="00936875">
        <w:rPr>
          <w:rFonts w:cs="Arial"/>
          <w:szCs w:val="18"/>
        </w:rPr>
        <w:t>The CIS Critical Security Controls</w:t>
      </w:r>
      <w:r w:rsidRPr="005E10B1">
        <w:rPr>
          <w:rFonts w:cs="Arial"/>
          <w:szCs w:val="18"/>
          <w:vertAlign w:val="superscript"/>
        </w:rPr>
        <w:t>®</w:t>
      </w:r>
      <w:r w:rsidRPr="00936875">
        <w:rPr>
          <w:rFonts w:cs="Arial"/>
          <w:szCs w:val="18"/>
        </w:rPr>
        <w:t xml:space="preserve"> (CIS Controls</w:t>
      </w:r>
      <w:r w:rsidRPr="005E10B1">
        <w:rPr>
          <w:rFonts w:cs="Arial"/>
          <w:szCs w:val="18"/>
          <w:vertAlign w:val="superscript"/>
        </w:rPr>
        <w:t>®</w:t>
      </w:r>
      <w:r w:rsidRPr="00936875">
        <w:rPr>
          <w:rFonts w:cs="Arial"/>
          <w:szCs w:val="18"/>
        </w:rPr>
        <w:t xml:space="preserve">) recommend </w:t>
      </w:r>
      <w:r>
        <w:rPr>
          <w:rFonts w:cs="Arial"/>
          <w:szCs w:val="18"/>
        </w:rPr>
        <w:t>several</w:t>
      </w:r>
      <w:r w:rsidRPr="00936875">
        <w:rPr>
          <w:rFonts w:cs="Arial"/>
          <w:szCs w:val="18"/>
        </w:rPr>
        <w:t xml:space="preserve"> information security policies that an enterprise </w:t>
      </w:r>
      <w:r w:rsidRPr="00E77C18">
        <w:t>should have in place</w:t>
      </w:r>
      <w:r>
        <w:t xml:space="preserve"> as key components of its cybersecurity program</w:t>
      </w:r>
      <w:r w:rsidRPr="00936875">
        <w:rPr>
          <w:rFonts w:cs="Arial"/>
          <w:szCs w:val="18"/>
        </w:rPr>
        <w:t>. This includes a vulnerability management policy</w:t>
      </w:r>
      <w:r>
        <w:rPr>
          <w:rFonts w:cs="Arial"/>
          <w:szCs w:val="18"/>
        </w:rPr>
        <w:t xml:space="preserve"> in conjunction with </w:t>
      </w:r>
      <w:r w:rsidRPr="004725C4">
        <w:rPr>
          <w:rFonts w:cs="Arial"/>
          <w:i/>
          <w:iCs/>
          <w:szCs w:val="18"/>
        </w:rPr>
        <w:t xml:space="preserve">CIS Control 7 – Continuous Vulnerability </w:t>
      </w:r>
      <w:r w:rsidRPr="001A6403">
        <w:rPr>
          <w:rFonts w:cs="Arial"/>
          <w:i/>
          <w:iCs/>
          <w:szCs w:val="18"/>
        </w:rPr>
        <w:t>Management</w:t>
      </w:r>
      <w:r w:rsidRPr="00936875">
        <w:rPr>
          <w:rFonts w:cs="Arial"/>
          <w:szCs w:val="18"/>
        </w:rPr>
        <w:t xml:space="preserve">. This </w:t>
      </w:r>
      <w:r w:rsidRPr="004725C4">
        <w:rPr>
          <w:rFonts w:cs="Arial"/>
          <w:i/>
          <w:iCs/>
          <w:szCs w:val="18"/>
        </w:rPr>
        <w:t>Vulnerability Management Policy</w:t>
      </w:r>
      <w:r>
        <w:rPr>
          <w:rFonts w:cs="Arial"/>
          <w:szCs w:val="18"/>
        </w:rPr>
        <w:t xml:space="preserve"> </w:t>
      </w:r>
      <w:r w:rsidRPr="00936875">
        <w:rPr>
          <w:rFonts w:cs="Arial"/>
          <w:szCs w:val="18"/>
        </w:rPr>
        <w:t xml:space="preserve">is meant as a </w:t>
      </w:r>
      <w:r>
        <w:rPr>
          <w:rFonts w:cs="Arial"/>
          <w:szCs w:val="18"/>
        </w:rPr>
        <w:t xml:space="preserve">foundational guide </w:t>
      </w:r>
      <w:r w:rsidRPr="00936875">
        <w:rPr>
          <w:rFonts w:cs="Arial"/>
          <w:szCs w:val="18"/>
        </w:rPr>
        <w:t xml:space="preserve">for organizations needing to draft their own policies to govern vulnerability management. Enterprises are encouraged to use this policy template in whole or in part. With that said, there are multiple decision points </w:t>
      </w:r>
      <w:r>
        <w:rPr>
          <w:rFonts w:cs="Arial"/>
          <w:szCs w:val="18"/>
        </w:rPr>
        <w:t>within this policy</w:t>
      </w:r>
      <w:r w:rsidRPr="00936875">
        <w:rPr>
          <w:rFonts w:cs="Arial"/>
          <w:szCs w:val="18"/>
        </w:rPr>
        <w:t xml:space="preserve"> that must be tailored to your enterprise</w:t>
      </w:r>
      <w:r>
        <w:rPr>
          <w:rFonts w:cs="Arial"/>
          <w:szCs w:val="18"/>
        </w:rPr>
        <w:t xml:space="preserve">. </w:t>
      </w:r>
      <w:r>
        <w:t>In CIS Controls v8.1, Safeguards 7.1 and 7.2 state:</w:t>
      </w:r>
    </w:p>
    <w:p w14:paraId="3C2899DF" w14:textId="77777777" w:rsidR="009D2D41" w:rsidRPr="00EF3500" w:rsidRDefault="005265D2" w:rsidP="009D2D41">
      <w:pPr>
        <w:pStyle w:val="IntenseQuote"/>
        <w:jc w:val="left"/>
        <w:rPr>
          <w:rFonts w:ascii="Arial" w:hAnsi="Arial" w:cs="Arial"/>
          <w:sz w:val="18"/>
          <w:szCs w:val="18"/>
        </w:rPr>
      </w:pPr>
      <w:r>
        <w:rPr>
          <w:rFonts w:cs="Arial"/>
          <w:noProof/>
          <w:szCs w:val="18"/>
        </w:rPr>
        <w:drawing>
          <wp:anchor distT="0" distB="0" distL="114300" distR="114300" simplePos="0" relativeHeight="251672576" behindDoc="1" locked="0" layoutInCell="1" allowOverlap="1" wp14:anchorId="4159246A" wp14:editId="26045378">
            <wp:simplePos x="0" y="0"/>
            <wp:positionH relativeFrom="margin">
              <wp:posOffset>-85713</wp:posOffset>
            </wp:positionH>
            <wp:positionV relativeFrom="paragraph">
              <wp:posOffset>175631</wp:posOffset>
            </wp:positionV>
            <wp:extent cx="496570" cy="695325"/>
            <wp:effectExtent l="0" t="0" r="0" b="9525"/>
            <wp:wrapTight wrapText="bothSides">
              <wp:wrapPolygon edited="0">
                <wp:start x="5801" y="0"/>
                <wp:lineTo x="0" y="4142"/>
                <wp:lineTo x="0" y="21304"/>
                <wp:lineTo x="20716" y="21304"/>
                <wp:lineTo x="20716" y="4142"/>
                <wp:lineTo x="14916" y="0"/>
                <wp:lineTo x="5801" y="0"/>
              </wp:wrapPolygon>
            </wp:wrapTight>
            <wp:docPr id="3"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96570" cy="695325"/>
                    </a:xfrm>
                    <a:prstGeom prst="rect">
                      <a:avLst/>
                    </a:prstGeom>
                    <a:noFill/>
                    <a:ln>
                      <a:noFill/>
                    </a:ln>
                  </pic:spPr>
                </pic:pic>
              </a:graphicData>
            </a:graphic>
            <wp14:sizeRelV relativeFrom="margin">
              <wp14:pctHeight>0</wp14:pctHeight>
            </wp14:sizeRelV>
          </wp:anchor>
        </w:drawing>
      </w:r>
      <w:r w:rsidR="009D2D41">
        <w:rPr>
          <w:rFonts w:ascii="Arial" w:hAnsi="Arial" w:cs="Arial"/>
          <w:b/>
          <w:bCs/>
          <w:sz w:val="18"/>
          <w:szCs w:val="18"/>
        </w:rPr>
        <w:t>7</w:t>
      </w:r>
      <w:r w:rsidR="009D2D41" w:rsidRPr="00C5507C">
        <w:rPr>
          <w:rFonts w:ascii="Arial" w:hAnsi="Arial" w:cs="Arial"/>
          <w:b/>
          <w:bCs/>
          <w:sz w:val="18"/>
          <w:szCs w:val="18"/>
        </w:rPr>
        <w:t xml:space="preserve">.1 - </w:t>
      </w:r>
      <w:r w:rsidR="009D2D41" w:rsidRPr="00EF3500">
        <w:rPr>
          <w:rFonts w:ascii="Arial" w:hAnsi="Arial" w:cs="Arial"/>
          <w:b/>
          <w:bCs/>
          <w:sz w:val="18"/>
          <w:szCs w:val="18"/>
        </w:rPr>
        <w:t>Establish and Maintain a Vulnerability Management Process</w:t>
      </w:r>
      <w:r w:rsidR="009D2D41">
        <w:rPr>
          <w:rFonts w:ascii="Arial" w:hAnsi="Arial" w:cs="Arial"/>
          <w:sz w:val="18"/>
          <w:szCs w:val="18"/>
        </w:rPr>
        <w:br/>
      </w:r>
      <w:r w:rsidR="009D2D41" w:rsidRPr="00EF3500">
        <w:rPr>
          <w:rFonts w:ascii="Arial" w:hAnsi="Arial" w:cs="Arial"/>
          <w:sz w:val="18"/>
          <w:szCs w:val="18"/>
        </w:rPr>
        <w:t>Establish and maintain a documented vulnerability management process for enterprise assets. Review and update documentation annually, or when significant enterprise changes occur that could impact this Safeguard.</w:t>
      </w:r>
    </w:p>
    <w:p w14:paraId="23B3BCA7" w14:textId="2B745ED1" w:rsidR="005265D2" w:rsidRPr="009D2D41" w:rsidRDefault="009D2D41" w:rsidP="005E10B1">
      <w:pPr>
        <w:pStyle w:val="IntenseQuote"/>
        <w:jc w:val="left"/>
        <w:rPr>
          <w:rFonts w:ascii="Arial" w:hAnsi="Arial" w:cs="Arial"/>
          <w:b/>
          <w:bCs/>
          <w:sz w:val="18"/>
          <w:szCs w:val="18"/>
        </w:rPr>
      </w:pPr>
      <w:r w:rsidRPr="009D2D41">
        <w:rPr>
          <w:rFonts w:ascii="Arial" w:hAnsi="Arial" w:cs="Arial"/>
          <w:b/>
          <w:bCs/>
          <w:sz w:val="18"/>
          <w:szCs w:val="18"/>
        </w:rPr>
        <w:t>7.2 - Establish and Maintain a Remediation Process</w:t>
      </w:r>
      <w:r>
        <w:rPr>
          <w:rFonts w:ascii="Arial" w:hAnsi="Arial" w:cs="Arial"/>
          <w:b/>
          <w:bCs/>
          <w:sz w:val="18"/>
          <w:szCs w:val="18"/>
        </w:rPr>
        <w:br/>
      </w:r>
      <w:r w:rsidRPr="009D2D41">
        <w:rPr>
          <w:rFonts w:ascii="Arial" w:hAnsi="Arial" w:cs="Arial"/>
          <w:sz w:val="18"/>
          <w:szCs w:val="18"/>
        </w:rPr>
        <w:t>Establish and maintain a risk-based remediation strategy documented in a remediation process, with monthly, or more frequent, reviews</w:t>
      </w:r>
      <w:r w:rsidR="005265D2" w:rsidRPr="009D2D41">
        <w:rPr>
          <w:rFonts w:ascii="Arial" w:hAnsi="Arial" w:cs="Arial"/>
          <w:sz w:val="18"/>
          <w:szCs w:val="18"/>
        </w:rPr>
        <w:t>.</w:t>
      </w:r>
    </w:p>
    <w:p w14:paraId="29131F61" w14:textId="3EC66459" w:rsidR="005265D2" w:rsidRPr="00B97DFD" w:rsidRDefault="009D2D41" w:rsidP="005E10B1">
      <w:pPr>
        <w:pStyle w:val="NormalWeb"/>
        <w:spacing w:after="0" w:line="276" w:lineRule="auto"/>
        <w:rPr>
          <w:rFonts w:cs="Arial"/>
          <w:szCs w:val="18"/>
        </w:rPr>
      </w:pPr>
      <w:r w:rsidRPr="009D2D41">
        <w:rPr>
          <w:rFonts w:cs="Arial"/>
          <w:szCs w:val="18"/>
        </w:rPr>
        <w:t xml:space="preserve">To support this Safeguard, it is important for an enterprise to develop its own vulnerability management and remediation process. This document supports the development of those processes in accordance with the CIS Controls. </w:t>
      </w:r>
      <w:r w:rsidR="005265D2">
        <w:rPr>
          <w:rFonts w:cs="Arial"/>
          <w:szCs w:val="18"/>
        </w:rPr>
        <w:t xml:space="preserve"> </w:t>
      </w:r>
    </w:p>
    <w:p w14:paraId="46B869B9" w14:textId="33F3F158" w:rsidR="00000875" w:rsidRDefault="00E47153" w:rsidP="00000875">
      <w:pPr>
        <w:pStyle w:val="SectionLvl2"/>
      </w:pPr>
      <w:bookmarkStart w:id="14" w:name="_Toc201766942"/>
      <w:r>
        <w:t>Types of Vulnerabilities in Assets</w:t>
      </w:r>
      <w:bookmarkEnd w:id="14"/>
      <w:r>
        <w:t xml:space="preserve"> </w:t>
      </w:r>
    </w:p>
    <w:p w14:paraId="4237190D" w14:textId="137678C3" w:rsidR="00221E42" w:rsidRDefault="00E47153" w:rsidP="005E10B1">
      <w:pPr>
        <w:spacing w:line="276" w:lineRule="auto"/>
      </w:pPr>
      <w:bookmarkStart w:id="15" w:name="_Toc53502485"/>
      <w:r w:rsidRPr="00E47153">
        <w:t>There are many types of enterprise assets that may contain vulnerabilities. The CIS Controls define enterprise assets as all assets with the potential to store or process data, including end-user devices, network devices, non-computing/Internet of Things (IoT) devices, and servers that exist in virtual, cloud-based, or physical environments. Vulnerabilities may exist in all of these assets. All enterprise assets will contain vulnerabilities at some point in their lifecycle.</w:t>
      </w:r>
    </w:p>
    <w:p w14:paraId="33AEE98A" w14:textId="4E95C4F9" w:rsidR="00E47153" w:rsidRDefault="00E47153" w:rsidP="00E47153">
      <w:pPr>
        <w:keepNext/>
        <w:jc w:val="center"/>
        <w:rPr>
          <w:noProof/>
        </w:rPr>
      </w:pPr>
      <w:r w:rsidRPr="00A715C9">
        <w:rPr>
          <w:noProof/>
        </w:rPr>
        <w:lastRenderedPageBreak/>
        <w:drawing>
          <wp:anchor distT="0" distB="0" distL="114300" distR="114300" simplePos="0" relativeHeight="251673600" behindDoc="0" locked="0" layoutInCell="1" allowOverlap="1" wp14:anchorId="14B83F89" wp14:editId="719F9DBE">
            <wp:simplePos x="0" y="0"/>
            <wp:positionH relativeFrom="margin">
              <wp:posOffset>721995</wp:posOffset>
            </wp:positionH>
            <wp:positionV relativeFrom="paragraph">
              <wp:posOffset>9525</wp:posOffset>
            </wp:positionV>
            <wp:extent cx="4766440" cy="2788708"/>
            <wp:effectExtent l="0" t="0" r="0" b="0"/>
            <wp:wrapNone/>
            <wp:docPr id="848821189" name="Picture 8" descr="A diagram of a computer&#10;&#10;Description automatically generated">
              <a:extLst xmlns:a="http://schemas.openxmlformats.org/drawingml/2006/main">
                <a:ext uri="{FF2B5EF4-FFF2-40B4-BE49-F238E27FC236}">
                  <a16:creationId xmlns:a16="http://schemas.microsoft.com/office/drawing/2014/main" id="{C9578F95-3E56-9712-D52A-93001033A1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21189" name="Picture 8" descr="A diagram of a computer&#10;&#10;Description automatically generated">
                      <a:extLst>
                        <a:ext uri="{FF2B5EF4-FFF2-40B4-BE49-F238E27FC236}">
                          <a16:creationId xmlns:a16="http://schemas.microsoft.com/office/drawing/2014/main" id="{C9578F95-3E56-9712-D52A-93001033A143}"/>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766440" cy="2788708"/>
                    </a:xfrm>
                    <a:prstGeom prst="rect">
                      <a:avLst/>
                    </a:prstGeom>
                  </pic:spPr>
                </pic:pic>
              </a:graphicData>
            </a:graphic>
            <wp14:sizeRelH relativeFrom="page">
              <wp14:pctWidth>0</wp14:pctWidth>
            </wp14:sizeRelH>
            <wp14:sizeRelV relativeFrom="page">
              <wp14:pctHeight>0</wp14:pctHeight>
            </wp14:sizeRelV>
          </wp:anchor>
        </w:drawing>
      </w:r>
    </w:p>
    <w:p w14:paraId="7DFD9B8A" w14:textId="77777777" w:rsidR="00E47153" w:rsidRDefault="00E47153" w:rsidP="00E47153">
      <w:pPr>
        <w:keepNext/>
        <w:jc w:val="center"/>
        <w:rPr>
          <w:noProof/>
        </w:rPr>
      </w:pPr>
    </w:p>
    <w:p w14:paraId="41CBE898" w14:textId="691BCDB0" w:rsidR="00E47153" w:rsidRDefault="00E47153" w:rsidP="00E47153">
      <w:pPr>
        <w:keepNext/>
        <w:jc w:val="center"/>
        <w:rPr>
          <w:noProof/>
        </w:rPr>
      </w:pPr>
    </w:p>
    <w:p w14:paraId="0C28178C" w14:textId="494199B3" w:rsidR="00E47153" w:rsidRDefault="00E47153" w:rsidP="00E47153">
      <w:pPr>
        <w:keepNext/>
        <w:jc w:val="center"/>
        <w:rPr>
          <w:noProof/>
        </w:rPr>
      </w:pPr>
    </w:p>
    <w:p w14:paraId="44990EAA" w14:textId="1F08E2A1" w:rsidR="00E47153" w:rsidRDefault="00E47153" w:rsidP="00E47153">
      <w:pPr>
        <w:keepNext/>
        <w:jc w:val="center"/>
        <w:rPr>
          <w:noProof/>
        </w:rPr>
      </w:pPr>
    </w:p>
    <w:p w14:paraId="73D8BBCA" w14:textId="77777777" w:rsidR="00E47153" w:rsidRDefault="00E47153" w:rsidP="00E47153">
      <w:pPr>
        <w:keepNext/>
        <w:jc w:val="center"/>
        <w:rPr>
          <w:noProof/>
        </w:rPr>
      </w:pPr>
    </w:p>
    <w:p w14:paraId="5FACCEC2" w14:textId="77777777" w:rsidR="00E47153" w:rsidRDefault="00E47153" w:rsidP="00E47153">
      <w:pPr>
        <w:keepNext/>
        <w:jc w:val="center"/>
        <w:rPr>
          <w:noProof/>
        </w:rPr>
      </w:pPr>
    </w:p>
    <w:p w14:paraId="1A1EEC92" w14:textId="77777777" w:rsidR="00E47153" w:rsidRDefault="00E47153" w:rsidP="00E47153">
      <w:pPr>
        <w:keepNext/>
        <w:jc w:val="center"/>
        <w:rPr>
          <w:noProof/>
        </w:rPr>
      </w:pPr>
    </w:p>
    <w:p w14:paraId="04EEF553" w14:textId="77777777" w:rsidR="00E47153" w:rsidRDefault="00E47153" w:rsidP="00E47153">
      <w:pPr>
        <w:keepNext/>
        <w:jc w:val="center"/>
        <w:rPr>
          <w:noProof/>
        </w:rPr>
      </w:pPr>
    </w:p>
    <w:p w14:paraId="2DEA6883" w14:textId="77777777" w:rsidR="00E47153" w:rsidRDefault="00E47153" w:rsidP="00E47153">
      <w:pPr>
        <w:pStyle w:val="Caption"/>
        <w:spacing w:before="0"/>
        <w:jc w:val="center"/>
      </w:pPr>
      <w:r>
        <w:t xml:space="preserve">Figure </w:t>
      </w:r>
      <w:fldSimple w:instr=" SEQ Figure \* ARABIC ">
        <w:r>
          <w:rPr>
            <w:noProof/>
          </w:rPr>
          <w:t>1</w:t>
        </w:r>
      </w:fldSimple>
      <w:r>
        <w:t>. Enterprise assets, as defined in CIS Controls v8.1</w:t>
      </w:r>
    </w:p>
    <w:p w14:paraId="721731A4" w14:textId="77777777" w:rsidR="00221E42" w:rsidRDefault="00221E42" w:rsidP="00A35D60">
      <w:pPr>
        <w:snapToGrid w:val="0"/>
        <w:spacing w:before="120" w:after="120" w:line="240" w:lineRule="atLeast"/>
      </w:pPr>
    </w:p>
    <w:p w14:paraId="6CDF0BEC" w14:textId="7D37B47B" w:rsidR="00BE63D0" w:rsidRDefault="00A35D60" w:rsidP="00000875">
      <w:pPr>
        <w:pStyle w:val="SectionLvl3"/>
        <w:ind w:left="0"/>
      </w:pPr>
      <w:bookmarkStart w:id="16" w:name="_Toc201766943"/>
      <w:bookmarkEnd w:id="15"/>
      <w:r>
        <w:t>Scope</w:t>
      </w:r>
      <w:bookmarkEnd w:id="16"/>
    </w:p>
    <w:p w14:paraId="3C29A4D7" w14:textId="7BAE5CAC" w:rsidR="00221E42" w:rsidRDefault="00D34ABB" w:rsidP="005E10B1">
      <w:pPr>
        <w:spacing w:line="276" w:lineRule="auto"/>
      </w:pPr>
      <w:r w:rsidRPr="00D34ABB">
        <w:t xml:space="preserve">This policy template is meant to supplement the CIS Controls v8.1. The policy statements included within this document can be used by all CIS Implementation Groups (IGs) but are specifically geared towards Safeguards in Implementation Group 1 (IG1). In </w:t>
      </w:r>
      <w:hyperlink w:anchor="_Appendix_E:_CIS" w:history="1">
        <w:r w:rsidRPr="00D34ABB">
          <w:rPr>
            <w:rStyle w:val="Hyperlink"/>
          </w:rPr>
          <w:t>Appendix E</w:t>
        </w:r>
      </w:hyperlink>
      <w:r w:rsidRPr="00D34ABB">
        <w:t xml:space="preserve">, Safeguards unique to IG1 are specifically highlighted for ease of use. For more information on the CIS Implementation Groups, see </w:t>
      </w:r>
      <w:hyperlink w:anchor="_Appendix_A:_CIS_1" w:history="1">
        <w:r w:rsidRPr="00D34ABB">
          <w:rPr>
            <w:rStyle w:val="Hyperlink"/>
          </w:rPr>
          <w:t>Appendix A</w:t>
        </w:r>
      </w:hyperlink>
      <w:r w:rsidRPr="00D34ABB">
        <w:t xml:space="preserve">. Additionally, a glossary in </w:t>
      </w:r>
      <w:hyperlink w:anchor="_Appendix_C:_Glossary" w:history="1">
        <w:r w:rsidRPr="00D34ABB">
          <w:rPr>
            <w:rStyle w:val="Hyperlink"/>
          </w:rPr>
          <w:t xml:space="preserve">Appendix </w:t>
        </w:r>
        <w:r w:rsidR="00073D8E">
          <w:rPr>
            <w:rStyle w:val="Hyperlink"/>
          </w:rPr>
          <w:t>C</w:t>
        </w:r>
      </w:hyperlink>
      <w:r w:rsidRPr="00D34ABB">
        <w:t xml:space="preserve"> is provided for guidance on terminology used throughout the document. Future versions of this template may expand the scope to Implementation Group 2 (IG2) Safeguards. IG2 and IG3 enterprises may feel the need to add sections that go beyond </w:t>
      </w:r>
      <w:proofErr w:type="gramStart"/>
      <w:r w:rsidRPr="00D34ABB">
        <w:t>IG1, and</w:t>
      </w:r>
      <w:proofErr w:type="gramEnd"/>
      <w:r w:rsidRPr="00D34ABB">
        <w:t xml:space="preserve"> are welcome to do so. Depending on </w:t>
      </w:r>
      <w:proofErr w:type="gramStart"/>
      <w:r w:rsidRPr="00D34ABB">
        <w:t>an</w:t>
      </w:r>
      <w:proofErr w:type="gramEnd"/>
      <w:r w:rsidRPr="00D34ABB">
        <w:t xml:space="preserve"> enterprise’s sector or mission, other policy statements may also need to be added or removed. This is encouraged as this policy needs to be molded and fit to the enterprise’s needs.</w:t>
      </w:r>
    </w:p>
    <w:p w14:paraId="5A91572D" w14:textId="37C5B5E0" w:rsidR="00A35D60" w:rsidRPr="00A10959" w:rsidRDefault="00A35D60" w:rsidP="005E10B1">
      <w:pPr>
        <w:pStyle w:val="SectionLvl3"/>
        <w:ind w:left="0"/>
        <w:outlineLvl w:val="9"/>
      </w:pPr>
    </w:p>
    <w:p w14:paraId="4F4556D9" w14:textId="77777777" w:rsidR="008E5453" w:rsidRDefault="008E5453">
      <w:pPr>
        <w:spacing w:before="0" w:after="0" w:line="276" w:lineRule="auto"/>
        <w:rPr>
          <w:rFonts w:eastAsiaTheme="majorEastAsia" w:cstheme="majorBidi"/>
          <w:b/>
          <w:bCs/>
          <w:color w:val="003B5C"/>
          <w:sz w:val="40"/>
          <w:szCs w:val="40"/>
        </w:rPr>
      </w:pPr>
      <w:r>
        <w:br w:type="page"/>
      </w:r>
    </w:p>
    <w:p w14:paraId="573D2ADF" w14:textId="63C99B47" w:rsidR="00210B20" w:rsidRDefault="00D34ABB" w:rsidP="00596553">
      <w:pPr>
        <w:pStyle w:val="Heading1"/>
      </w:pPr>
      <w:bookmarkStart w:id="17" w:name="_Toc201766944"/>
      <w:r>
        <w:lastRenderedPageBreak/>
        <w:t>Vulnerability</w:t>
      </w:r>
      <w:r w:rsidR="00D34F92">
        <w:t xml:space="preserve"> Management Lifecycle</w:t>
      </w:r>
      <w:bookmarkEnd w:id="17"/>
    </w:p>
    <w:p w14:paraId="5170C4D4" w14:textId="5959E87F" w:rsidR="008E5453" w:rsidRPr="00D34ABB" w:rsidRDefault="00D34ABB" w:rsidP="005E10B1">
      <w:pPr>
        <w:spacing w:line="276" w:lineRule="auto"/>
      </w:pPr>
      <w:r>
        <w:rPr>
          <w:noProof/>
        </w:rPr>
        <w:drawing>
          <wp:anchor distT="0" distB="0" distL="114300" distR="114300" simplePos="0" relativeHeight="251674624" behindDoc="0" locked="0" layoutInCell="1" allowOverlap="1" wp14:anchorId="6BFA6110" wp14:editId="62B1ED4A">
            <wp:simplePos x="0" y="0"/>
            <wp:positionH relativeFrom="margin">
              <wp:align>right</wp:align>
            </wp:positionH>
            <wp:positionV relativeFrom="paragraph">
              <wp:posOffset>1368425</wp:posOffset>
            </wp:positionV>
            <wp:extent cx="5943600" cy="3342640"/>
            <wp:effectExtent l="0" t="0" r="0" b="0"/>
            <wp:wrapTopAndBottom/>
            <wp:docPr id="5" name="Picture 5" descr="Graphical user interface, diagram,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diagram, applicatio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14:sizeRelH relativeFrom="page">
              <wp14:pctWidth>0</wp14:pctWidth>
            </wp14:sizeRelH>
            <wp14:sizeRelV relativeFrom="page">
              <wp14:pctHeight>0</wp14:pctHeight>
            </wp14:sizeRelV>
          </wp:anchor>
        </w:drawing>
      </w:r>
      <w:r w:rsidR="00A11025" w:rsidRPr="00645B34">
        <w:t xml:space="preserve">Just like assets, accounts and credentials must be tracked to ensure they are being used in a proper and authorized manner. </w:t>
      </w:r>
      <w:r w:rsidR="00A11025">
        <w:t xml:space="preserve">This is since they are the primary entry point into the enterprise network. Additionally, accounts and credentials must be securely created and provisioned to users in the enterprise. Credentials must be of a certain strength in order to be realistically secure in today’s threat environment since old, weak, or even forgotten credentials are a prime candidate as a means for unauthorized access. Figure 1 shows the overall lifecycle of how accounts and credentials are created, used, and ultimately revoked. </w:t>
      </w:r>
    </w:p>
    <w:p w14:paraId="2087228A" w14:textId="5E42BF0F" w:rsidR="00D34ABB" w:rsidRDefault="00D34ABB" w:rsidP="00D34ABB">
      <w:pPr>
        <w:pStyle w:val="Caption"/>
        <w:spacing w:before="0"/>
        <w:jc w:val="center"/>
      </w:pPr>
      <w:r>
        <w:t xml:space="preserve">Figure </w:t>
      </w:r>
      <w:fldSimple w:instr=" SEQ Figure \* ARABIC ">
        <w:r>
          <w:rPr>
            <w:noProof/>
          </w:rPr>
          <w:t>2</w:t>
        </w:r>
      </w:fldSimple>
      <w:r>
        <w:t>. Vulnerability Management Lifecycle</w:t>
      </w:r>
    </w:p>
    <w:p w14:paraId="27C6C401" w14:textId="1C94E815" w:rsidR="004C2FDE" w:rsidRDefault="004C2FDE" w:rsidP="008E5453">
      <w:pPr>
        <w:rPr>
          <w:rFonts w:cs="Arial"/>
          <w:szCs w:val="18"/>
        </w:rPr>
      </w:pPr>
    </w:p>
    <w:p w14:paraId="3878D8DB" w14:textId="77777777" w:rsidR="00D34ABB" w:rsidRPr="00D1057A" w:rsidRDefault="00D34ABB" w:rsidP="00D1057A">
      <w:pPr>
        <w:pStyle w:val="ListParagraph"/>
        <w:numPr>
          <w:ilvl w:val="0"/>
          <w:numId w:val="47"/>
        </w:numPr>
      </w:pPr>
      <w:bookmarkStart w:id="18" w:name="_Appendix_A:_The"/>
      <w:bookmarkEnd w:id="12"/>
      <w:bookmarkEnd w:id="18"/>
      <w:r w:rsidRPr="003F7C04">
        <w:rPr>
          <w:b/>
          <w:bCs/>
        </w:rPr>
        <w:t>Assess</w:t>
      </w:r>
      <w:r w:rsidRPr="00D1057A">
        <w:t xml:space="preserve"> – A combination of automated scanning, manual analysis, and leveraging threat intelligence to ascertain if vulnerabilities exist in enterprise systems and software.</w:t>
      </w:r>
    </w:p>
    <w:p w14:paraId="0F242AF8" w14:textId="77777777" w:rsidR="00D34ABB" w:rsidRPr="00D1057A" w:rsidRDefault="00D34ABB" w:rsidP="00D1057A">
      <w:pPr>
        <w:pStyle w:val="ListParagraph"/>
        <w:numPr>
          <w:ilvl w:val="0"/>
          <w:numId w:val="47"/>
        </w:numPr>
      </w:pPr>
      <w:r w:rsidRPr="003F7C04">
        <w:rPr>
          <w:b/>
          <w:bCs/>
        </w:rPr>
        <w:t xml:space="preserve">Prioritize </w:t>
      </w:r>
      <w:r w:rsidRPr="00D1057A">
        <w:t xml:space="preserve">– Creating a prioritized list of vulnerabilities that should be remediated in a specific order. This may simply be identifying and fixing critical vulnerabilities </w:t>
      </w:r>
      <w:proofErr w:type="gramStart"/>
      <w:r w:rsidRPr="00D1057A">
        <w:t>first, or</w:t>
      </w:r>
      <w:proofErr w:type="gramEnd"/>
      <w:r w:rsidRPr="00D1057A">
        <w:t xml:space="preserve"> using a scoring system such as the Common Vulnerability Scoring System (CVSS). </w:t>
      </w:r>
    </w:p>
    <w:p w14:paraId="799124A9" w14:textId="77777777" w:rsidR="00D34ABB" w:rsidRPr="00D1057A" w:rsidRDefault="00D34ABB" w:rsidP="00D1057A">
      <w:pPr>
        <w:pStyle w:val="ListParagraph"/>
        <w:numPr>
          <w:ilvl w:val="0"/>
          <w:numId w:val="47"/>
        </w:numPr>
      </w:pPr>
      <w:r w:rsidRPr="003F7C04">
        <w:rPr>
          <w:b/>
          <w:bCs/>
        </w:rPr>
        <w:t>Remediate</w:t>
      </w:r>
      <w:r w:rsidRPr="00D1057A">
        <w:t xml:space="preserve"> – Fixing or patching vulnerabilities to ensure they are removed or mitigated in some other way. </w:t>
      </w:r>
    </w:p>
    <w:p w14:paraId="0E1D1560" w14:textId="58A1FC53" w:rsidR="00D34ABB" w:rsidRDefault="00D34ABB" w:rsidP="00D1057A">
      <w:pPr>
        <w:pStyle w:val="ListParagraph"/>
        <w:numPr>
          <w:ilvl w:val="0"/>
          <w:numId w:val="47"/>
        </w:numPr>
      </w:pPr>
      <w:r w:rsidRPr="003F7C04">
        <w:rPr>
          <w:b/>
          <w:bCs/>
        </w:rPr>
        <w:t xml:space="preserve">Monitor </w:t>
      </w:r>
      <w:r w:rsidRPr="00D1057A">
        <w:t>– Ensuring that remediated vulnerabilities are no longer affecting systems or did not introduce more problems that must be solved.</w:t>
      </w:r>
    </w:p>
    <w:p w14:paraId="6F68D7BE" w14:textId="77777777" w:rsidR="00830EFB" w:rsidRDefault="00830EFB" w:rsidP="00830EFB"/>
    <w:p w14:paraId="4DEAEC84" w14:textId="77777777" w:rsidR="00830EFB" w:rsidRPr="00D1057A" w:rsidRDefault="00830EFB" w:rsidP="00830EFB"/>
    <w:p w14:paraId="45D010A2" w14:textId="0077F541" w:rsidR="00000875" w:rsidRDefault="00D34ABB" w:rsidP="00000875">
      <w:pPr>
        <w:pStyle w:val="SectionLvl2"/>
      </w:pPr>
      <w:bookmarkStart w:id="19" w:name="_Toc201766945"/>
      <w:r>
        <w:lastRenderedPageBreak/>
        <w:t>Assess</w:t>
      </w:r>
      <w:bookmarkEnd w:id="19"/>
    </w:p>
    <w:p w14:paraId="48FD2A2F" w14:textId="3DD5B7F6" w:rsidR="003072A1" w:rsidRDefault="003072A1" w:rsidP="005E10B1">
      <w:pPr>
        <w:spacing w:line="276" w:lineRule="auto"/>
      </w:pPr>
      <w:r>
        <w:t xml:space="preserve">Enterprises that do not assess their infrastructure for vulnerabilities and proactively address </w:t>
      </w:r>
      <w:proofErr w:type="gramStart"/>
      <w:r>
        <w:t>discovered flaws</w:t>
      </w:r>
      <w:proofErr w:type="gramEnd"/>
      <w:r>
        <w:t xml:space="preserve"> face a significant likelihood of having their enterprise assets compromised. </w:t>
      </w:r>
      <w:r w:rsidR="00471D08">
        <w:t>Many</w:t>
      </w:r>
      <w:r>
        <w:t xml:space="preserve"> vulnerability scanning tools are available to evaluate the security configuration of enterprise assets. Some enterprises have also found commercial services using remotely managed scanning appliances to be effective. Finally, threat intelligence sources often provide email lists, blogs, open-source intelligence (OSINT), or other data sources to alert companies about vulnerabilities in products. To help standardize the definitions of discovered vulnerabilities across an enterprise, it is preferable to use vulnerability scanning tools that map vulnerabilities to industry-recognized vulnerability rating, configuration, and classification schemes/languages described in the </w:t>
      </w:r>
      <w:r w:rsidRPr="00CD2264">
        <w:rPr>
          <w:i/>
          <w:iCs/>
        </w:rPr>
        <w:t>Further Discussion</w:t>
      </w:r>
      <w:r>
        <w:t xml:space="preserve"> portion of this document. </w:t>
      </w:r>
    </w:p>
    <w:p w14:paraId="33483839" w14:textId="77777777" w:rsidR="003072A1" w:rsidRPr="00E77C18" w:rsidRDefault="003072A1" w:rsidP="005E10B1">
      <w:pPr>
        <w:spacing w:line="276" w:lineRule="auto"/>
      </w:pPr>
      <w:r>
        <w:t>In order to approach vulnerability management from a holistic perspective, it is necessary to have a written plan in place. A vulnerability management plan must be developed and maintained. This plan should detail scanning strategies, vulnerability prioritization, and remediation (to include patch management). Roles and responsibilities for various departments and positions should be detailed to ensure all employees understand their role in the vulnerability management process.</w:t>
      </w:r>
    </w:p>
    <w:p w14:paraId="25BA94C9" w14:textId="3332BFCE" w:rsidR="00C7453F" w:rsidRDefault="003072A1" w:rsidP="00C7453F">
      <w:pPr>
        <w:pStyle w:val="SectionLvl2"/>
      </w:pPr>
      <w:bookmarkStart w:id="20" w:name="_Toc201766946"/>
      <w:r>
        <w:t>Prioritize</w:t>
      </w:r>
      <w:bookmarkEnd w:id="20"/>
    </w:p>
    <w:p w14:paraId="54DD7A21" w14:textId="1344FFC5" w:rsidR="003072A1" w:rsidRDefault="003072A1" w:rsidP="005E10B1">
      <w:pPr>
        <w:spacing w:line="276" w:lineRule="auto"/>
      </w:pPr>
      <w:r>
        <w:t xml:space="preserve">Once vulnerabilities are identified, they must be </w:t>
      </w:r>
      <w:r w:rsidR="00471D08">
        <w:t>fixed or</w:t>
      </w:r>
      <w:r>
        <w:t xml:space="preserve"> remediated. But in what order? Effective enterprises link their vulnerability scanners with problem-ticketing systems that track and report progress on fixing vulnerabilities. This can help highlight unmitigated critical vulnerabilities to senior management to ensure they are resolved. Enterprises can also track how long it took to remediate a </w:t>
      </w:r>
      <w:proofErr w:type="gramStart"/>
      <w:r>
        <w:t>vulnerability</w:t>
      </w:r>
      <w:proofErr w:type="gramEnd"/>
      <w:r>
        <w:t xml:space="preserve"> or a patch has been issued. These can support internal or industry compliance requirements. Some mature enterprises will go over these reports in IT security steering committee meetings, which bring leaders from IT and the business together to prioritize remediation efforts based on business impact.</w:t>
      </w:r>
    </w:p>
    <w:p w14:paraId="4FA322EC" w14:textId="77777777" w:rsidR="003072A1" w:rsidRPr="00E77C18" w:rsidRDefault="003072A1" w:rsidP="005E10B1">
      <w:pPr>
        <w:spacing w:line="276" w:lineRule="auto"/>
      </w:pPr>
      <w:r>
        <w:t>In selecting which vulnerabilities to fix, or patches to apply, an enterprise should augment CVSS with data concerning the likelihood of a threat actor using a vulnerability, or potential impact of an exploit to the enterprise. Information on the likelihood of exploitation should also be periodically updated based on the most current threat information. For example, the release of a new exploit, or new intelligence relating to exploitation of the vulnerability, should change the priority through which the vulnerability should be considered for patching. Various commercial systems are available to allow an enterprise to automate and maintain this process in a scalable manner</w:t>
      </w:r>
      <w:r w:rsidRPr="00E77C18">
        <w:t>.</w:t>
      </w:r>
    </w:p>
    <w:p w14:paraId="6A8DF4D3" w14:textId="1A63134F" w:rsidR="00C7453F" w:rsidRDefault="003072A1" w:rsidP="00C7453F">
      <w:pPr>
        <w:pStyle w:val="SectionLvl2"/>
      </w:pPr>
      <w:bookmarkStart w:id="21" w:name="_Toc201766947"/>
      <w:r>
        <w:t>Remediate</w:t>
      </w:r>
      <w:bookmarkEnd w:id="21"/>
    </w:p>
    <w:p w14:paraId="55D71C64" w14:textId="39D4E29E" w:rsidR="003072A1" w:rsidRPr="00BE6844" w:rsidRDefault="003072A1" w:rsidP="005E10B1">
      <w:pPr>
        <w:spacing w:line="276" w:lineRule="auto"/>
      </w:pPr>
      <w:r>
        <w:t xml:space="preserve">Security patches are updates to a computer’s operating system (OS) or installed software applications and are a basic part of Information Technology (IT) maintenance. The patches that developers provide often contain new </w:t>
      </w:r>
      <w:r w:rsidR="00471D08">
        <w:t>features but</w:t>
      </w:r>
      <w:r>
        <w:t xml:space="preserve"> also contain fixes to recently discovered security vulnerabilities. Over time, operating systems go “stale” and need to be updated. Without a constant stream of security patches, computer systems can be infected by malware that can read or modify sensitive company </w:t>
      </w:r>
      <w:r w:rsidR="00471D08">
        <w:t>data or</w:t>
      </w:r>
      <w:r>
        <w:t xml:space="preserve"> simply destroy it. Accordingly, patching operating systems and applications is one of the primary ways an enterprise can protect itself from attackers. </w:t>
      </w:r>
      <w:r w:rsidRPr="00BE709A">
        <w:t>Patching can be performed with patching tools or be configured in the operating system of a device. Patching tools may or may not be distinct tools for scanning for vulnerabilities.</w:t>
      </w:r>
      <w:r>
        <w:t xml:space="preserve"> </w:t>
      </w:r>
      <w:r w:rsidRPr="00CD2264">
        <w:rPr>
          <w:rFonts w:cs="Times New Roman"/>
          <w:szCs w:val="24"/>
        </w:rPr>
        <w:t xml:space="preserve">Assessing your patching status on a regular basis is important and many </w:t>
      </w:r>
      <w:r w:rsidRPr="00CD2264">
        <w:rPr>
          <w:rFonts w:cs="Times New Roman"/>
          <w:szCs w:val="24"/>
        </w:rPr>
        <w:lastRenderedPageBreak/>
        <w:t xml:space="preserve">would say that the entire point of vulnerability scans is to test the effectiveness of your patch management efforts. </w:t>
      </w:r>
    </w:p>
    <w:p w14:paraId="386919C5" w14:textId="77777777" w:rsidR="003072A1" w:rsidRPr="002C3783" w:rsidRDefault="003072A1" w:rsidP="005E10B1">
      <w:pPr>
        <w:spacing w:line="276" w:lineRule="auto"/>
      </w:pPr>
      <w:r>
        <w:t>Some operating systems can help to remind users to update certain applications, especially those obtained within the application marketplace that is part of the operating system. With today’s platforms, app stores are not just on mobile devices. Microsoft</w:t>
      </w:r>
      <w:r w:rsidRPr="004007F9">
        <w:rPr>
          <w:rFonts w:cs="Arial"/>
          <w:vertAlign w:val="superscript"/>
        </w:rPr>
        <w:t>®</w:t>
      </w:r>
      <w:r>
        <w:t xml:space="preserve"> Windows</w:t>
      </w:r>
      <w:r w:rsidRPr="00E671E6">
        <w:rPr>
          <w:rFonts w:cs="Arial"/>
          <w:vertAlign w:val="superscript"/>
        </w:rPr>
        <w:t>®</w:t>
      </w:r>
      <w:r>
        <w:t xml:space="preserve"> 10 has an app store called Windows Apps and Apple’s</w:t>
      </w:r>
      <w:r w:rsidRPr="00E671E6">
        <w:rPr>
          <w:rFonts w:cs="Arial"/>
          <w:vertAlign w:val="superscript"/>
        </w:rPr>
        <w:t>®</w:t>
      </w:r>
      <w:r>
        <w:t xml:space="preserve"> store is called the </w:t>
      </w:r>
      <w:proofErr w:type="spellStart"/>
      <w:r>
        <w:t>MacApp</w:t>
      </w:r>
      <w:proofErr w:type="spellEnd"/>
      <w:r w:rsidRPr="00E671E6">
        <w:rPr>
          <w:rFonts w:cs="Arial"/>
          <w:vertAlign w:val="superscript"/>
        </w:rPr>
        <w:t>®</w:t>
      </w:r>
      <w:r>
        <w:t xml:space="preserve"> Store. Both stores can be configured to automatically install software updates from the application developer that were initially installed via an app store. Software obtained outside of an app store must be updated in an entirely different manner. Third-party software distributed outside the app store requires dedicated management software to patch it. In the end, keeping the total number of programs installed on a computer to the smallest number possible, helps with both management and security by reducing attack surface.</w:t>
      </w:r>
    </w:p>
    <w:p w14:paraId="53FA1949" w14:textId="5CF98C37" w:rsidR="00C7453F" w:rsidRDefault="003072A1" w:rsidP="00C7453F">
      <w:pPr>
        <w:pStyle w:val="SectionLvl2"/>
      </w:pPr>
      <w:bookmarkStart w:id="22" w:name="_Toc201766948"/>
      <w:r>
        <w:t>Monitor</w:t>
      </w:r>
      <w:bookmarkEnd w:id="22"/>
    </w:p>
    <w:p w14:paraId="5372D788" w14:textId="377A9E88" w:rsidR="003072A1" w:rsidRPr="00E77C18" w:rsidRDefault="003072A1" w:rsidP="005E10B1">
      <w:pPr>
        <w:spacing w:line="276" w:lineRule="auto"/>
      </w:pPr>
      <w:r w:rsidRPr="001F4CA8">
        <w:t xml:space="preserve">A quality assurance process </w:t>
      </w:r>
      <w:r>
        <w:t xml:space="preserve">needs to exist </w:t>
      </w:r>
      <w:r w:rsidRPr="001F4CA8">
        <w:t xml:space="preserve">to verify that patches </w:t>
      </w:r>
      <w:r>
        <w:t xml:space="preserve">and updates </w:t>
      </w:r>
      <w:r w:rsidRPr="001F4CA8">
        <w:t xml:space="preserve">are implemented correctly and across all relevant enterprise assets. Monitoring should ensure that patches </w:t>
      </w:r>
      <w:r>
        <w:t>correctly</w:t>
      </w:r>
      <w:r w:rsidRPr="001F4CA8">
        <w:t xml:space="preserve"> </w:t>
      </w:r>
      <w:r>
        <w:t xml:space="preserve">fixed </w:t>
      </w:r>
      <w:r w:rsidRPr="001F4CA8">
        <w:t xml:space="preserve">identified issues </w:t>
      </w:r>
      <w:r>
        <w:t xml:space="preserve">and affected assets no longer require further service. </w:t>
      </w:r>
      <w:r w:rsidRPr="001F4CA8">
        <w:t>This will likely include</w:t>
      </w:r>
      <w:r>
        <w:t xml:space="preserve"> the continuous process of</w:t>
      </w:r>
      <w:r w:rsidRPr="001F4CA8">
        <w:t xml:space="preserve"> </w:t>
      </w:r>
      <w:r>
        <w:t>re-evaluating</w:t>
      </w:r>
      <w:r w:rsidRPr="001F4CA8">
        <w:t xml:space="preserve"> assets </w:t>
      </w:r>
      <w:r>
        <w:t xml:space="preserve">that have already completed the vulnerability management process, which then leads back to the asset assessment process. As this occurs, data can be collected, stored, and analyzed that can further identify vulnerabilities through </w:t>
      </w:r>
      <w:r w:rsidRPr="00765EF8">
        <w:t xml:space="preserve">Security </w:t>
      </w:r>
      <w:r>
        <w:t>I</w:t>
      </w:r>
      <w:r w:rsidRPr="00765EF8">
        <w:t xml:space="preserve">nformation and </w:t>
      </w:r>
      <w:r>
        <w:t>E</w:t>
      </w:r>
      <w:r w:rsidRPr="00765EF8">
        <w:t xml:space="preserve">vent </w:t>
      </w:r>
      <w:r>
        <w:t>M</w:t>
      </w:r>
      <w:r w:rsidRPr="00765EF8">
        <w:t>anagement</w:t>
      </w:r>
      <w:r>
        <w:t xml:space="preserve"> (SIEM) systems and other technology. </w:t>
      </w:r>
    </w:p>
    <w:p w14:paraId="68EFB35D" w14:textId="7620AA9C" w:rsidR="003072A1" w:rsidRDefault="003072A1">
      <w:pPr>
        <w:spacing w:before="0" w:after="0" w:line="276" w:lineRule="auto"/>
      </w:pPr>
      <w:r>
        <w:br w:type="page"/>
      </w:r>
    </w:p>
    <w:p w14:paraId="25087BD7" w14:textId="2BBC8C85" w:rsidR="003072A1" w:rsidRDefault="008D2F36" w:rsidP="003072A1">
      <w:pPr>
        <w:pStyle w:val="Heading1"/>
      </w:pPr>
      <w:bookmarkStart w:id="23" w:name="_Toc201766949"/>
      <w:r>
        <w:lastRenderedPageBreak/>
        <w:t>Further Discussion</w:t>
      </w:r>
      <w:bookmarkEnd w:id="23"/>
    </w:p>
    <w:p w14:paraId="0B390D0E" w14:textId="0EBDB585" w:rsidR="003072A1" w:rsidRDefault="00471D08" w:rsidP="008A1DBA">
      <w:pPr>
        <w:spacing w:line="276" w:lineRule="auto"/>
      </w:pPr>
      <w:r>
        <w:t>Many</w:t>
      </w:r>
      <w:r w:rsidR="003072A1">
        <w:t xml:space="preserve"> vulnerability scanning tools and standards are available to evaluate the security of enterprise assets. Some enterprises have also found commercial services using remotely managed scanning appliances to be effective. To help standardize the definitions of discovered vulnerabilities across an enterprise, it is preferable to use vulnerability scanning tools that map vulnerabilities to one or more of the following industry-recognized vulnerability, configuration and platform classification schemes and languages: </w:t>
      </w:r>
    </w:p>
    <w:p w14:paraId="031DFD2C" w14:textId="77777777" w:rsidR="00471D08" w:rsidRPr="00DE043D" w:rsidRDefault="00471D08" w:rsidP="00DE043D">
      <w:pPr>
        <w:pStyle w:val="ListParagraph"/>
        <w:numPr>
          <w:ilvl w:val="0"/>
          <w:numId w:val="46"/>
        </w:numPr>
      </w:pPr>
      <w:r w:rsidRPr="003F7C04">
        <w:rPr>
          <w:b/>
          <w:bCs/>
        </w:rPr>
        <w:t>Common Vulnerabilities and Exposures (CVE</w:t>
      </w:r>
      <w:r w:rsidRPr="008A1DBA">
        <w:rPr>
          <w:b/>
          <w:bCs/>
          <w:vertAlign w:val="superscript"/>
        </w:rPr>
        <w:t>®</w:t>
      </w:r>
      <w:r w:rsidRPr="003F7C04">
        <w:rPr>
          <w:b/>
          <w:bCs/>
        </w:rPr>
        <w:t>)</w:t>
      </w:r>
      <w:r w:rsidRPr="00DE043D">
        <w:t>: This is a dictionary or glossary of known vulnerabilities. Through CVE, these vulnerabilities are all given a unique number, like an International Standard Book Number (ISBN). Each vulnerability is given the name format of “CVE” + “Year” + “</w:t>
      </w:r>
      <w:proofErr w:type="spellStart"/>
      <w:r w:rsidRPr="00DE043D">
        <w:t>unique_number</w:t>
      </w:r>
      <w:proofErr w:type="spellEnd"/>
      <w:r w:rsidRPr="00DE043D">
        <w:t xml:space="preserve">”. An example is CVE-2022-123456. </w:t>
      </w:r>
    </w:p>
    <w:p w14:paraId="30863848" w14:textId="77777777" w:rsidR="00471D08" w:rsidRPr="00DE043D" w:rsidRDefault="00471D08" w:rsidP="00DE043D">
      <w:pPr>
        <w:pStyle w:val="ListParagraph"/>
        <w:numPr>
          <w:ilvl w:val="0"/>
          <w:numId w:val="46"/>
        </w:numPr>
      </w:pPr>
      <w:r w:rsidRPr="003F7C04">
        <w:rPr>
          <w:b/>
          <w:bCs/>
        </w:rPr>
        <w:t>Common Platform Enumeration (CPE)</w:t>
      </w:r>
      <w:r w:rsidRPr="00DE043D">
        <w:t xml:space="preserve">: CPE is a naming scheme for specific types of enterprise assets and software. It enables the assigning of vulnerabilities to specific hardware and software stacks. </w:t>
      </w:r>
    </w:p>
    <w:p w14:paraId="2829FDF3" w14:textId="77777777" w:rsidR="00471D08" w:rsidRPr="00DE043D" w:rsidRDefault="00471D08" w:rsidP="00DE043D">
      <w:pPr>
        <w:pStyle w:val="ListParagraph"/>
        <w:numPr>
          <w:ilvl w:val="0"/>
          <w:numId w:val="46"/>
        </w:numPr>
      </w:pPr>
      <w:r w:rsidRPr="003F7C04">
        <w:rPr>
          <w:b/>
          <w:bCs/>
        </w:rPr>
        <w:t>Common Vulnerability Scoring System</w:t>
      </w:r>
      <w:r w:rsidRPr="00DE043D">
        <w:t>: This is an open framework for rating the severity of vulnerabilities. Note that CVSS scores can be easily used for deciding which vulnerabilities should be fixed first.</w:t>
      </w:r>
    </w:p>
    <w:p w14:paraId="5546A079" w14:textId="77777777" w:rsidR="00471D08" w:rsidRDefault="00471D08" w:rsidP="00471D08">
      <w:pPr>
        <w:pStyle w:val="ListParagraph"/>
        <w:snapToGrid w:val="0"/>
        <w:spacing w:before="120" w:after="120" w:line="240" w:lineRule="atLeast"/>
        <w:ind w:left="360"/>
        <w:contextualSpacing w:val="0"/>
      </w:pPr>
    </w:p>
    <w:p w14:paraId="2432CA4C" w14:textId="7DF0098D" w:rsidR="008D2F36" w:rsidRDefault="008D2F36" w:rsidP="008A1DBA">
      <w:pPr>
        <w:pStyle w:val="SectionLvl2"/>
        <w:spacing w:before="0" w:after="0"/>
      </w:pPr>
      <w:bookmarkStart w:id="24" w:name="_Toc201766950"/>
      <w:r>
        <w:t>The Vulnerability Management Ecosystem</w:t>
      </w:r>
      <w:bookmarkEnd w:id="24"/>
    </w:p>
    <w:p w14:paraId="58A5098B" w14:textId="77777777" w:rsidR="008D2F36" w:rsidRDefault="008D2F36" w:rsidP="005E10B1">
      <w:pPr>
        <w:spacing w:line="276" w:lineRule="auto"/>
      </w:pPr>
      <w:r>
        <w:t xml:space="preserve">The </w:t>
      </w:r>
      <w:hyperlink r:id="rId20" w:history="1">
        <w:r w:rsidRPr="00540EEB">
          <w:rPr>
            <w:rStyle w:val="Hyperlink"/>
          </w:rPr>
          <w:t>National Vulnerability Database</w:t>
        </w:r>
      </w:hyperlink>
      <w:r>
        <w:t xml:space="preserve"> from the National Institute of Standards &amp; Technology (NIST) provides a free, live feed of vulnerabilities known in the cybersecurity community. It leverages CVE, CPE, and CVSS to create an easily searchable list of vulnerabilities that </w:t>
      </w:r>
      <w:proofErr w:type="gramStart"/>
      <w:r>
        <w:t>is</w:t>
      </w:r>
      <w:proofErr w:type="gramEnd"/>
      <w:r>
        <w:t xml:space="preserve"> open to the world. Since the NVD contains a massive, ever-expanding list of vulnerabilities, it can be difficult to narrow down which ones you should be specifically worried about. The </w:t>
      </w:r>
      <w:bookmarkStart w:id="25" w:name="_Hlk187152727"/>
      <w:r>
        <w:fldChar w:fldCharType="begin"/>
      </w:r>
      <w:r>
        <w:instrText>HYPERLINK "https://www.cisa.gov/known-exploited-vulnerabilities-catalog"</w:instrText>
      </w:r>
      <w:r>
        <w:fldChar w:fldCharType="separate"/>
      </w:r>
      <w:r w:rsidRPr="00D86194">
        <w:rPr>
          <w:rStyle w:val="Hyperlink"/>
        </w:rPr>
        <w:t>Known-Exploited Vulnerabilities Catalog</w:t>
      </w:r>
      <w:r>
        <w:rPr>
          <w:rStyle w:val="Hyperlink"/>
        </w:rPr>
        <w:fldChar w:fldCharType="end"/>
      </w:r>
      <w:r>
        <w:t xml:space="preserve"> </w:t>
      </w:r>
      <w:bookmarkEnd w:id="25"/>
      <w:r>
        <w:t xml:space="preserve">from the Cybersecurity and Infrastructure Security Agency (CISA) helps to do just that. It informs organizations which vulnerabilities are being actively used and is a fantastic place to start looking for vulnerabilities in products you own. An example of a vulnerability notifications include an example of a service is the </w:t>
      </w:r>
      <w:r w:rsidRPr="004007F9">
        <w:rPr>
          <w:rFonts w:cs="Arial"/>
          <w:b/>
          <w:bCs/>
          <w:color w:val="202124"/>
          <w:shd w:val="clear" w:color="auto" w:fill="FFFFFF"/>
        </w:rPr>
        <w:t>Multi-State Information Sharing and Analysis Center</w:t>
      </w:r>
      <w:r w:rsidRPr="004007F9">
        <w:rPr>
          <w:rFonts w:cs="Arial"/>
          <w:b/>
          <w:bCs/>
          <w:color w:val="202124"/>
          <w:shd w:val="clear" w:color="auto" w:fill="FFFFFF"/>
          <w:vertAlign w:val="superscript"/>
        </w:rPr>
        <w:t>®</w:t>
      </w:r>
      <w:r>
        <w:t xml:space="preserve"> (</w:t>
      </w:r>
      <w:hyperlink r:id="rId21" w:history="1">
        <w:r w:rsidRPr="00540EEB">
          <w:rPr>
            <w:rStyle w:val="Hyperlink"/>
          </w:rPr>
          <w:t>MS-ISAC</w:t>
        </w:r>
        <w:r w:rsidRPr="00104E19">
          <w:rPr>
            <w:rFonts w:cs="Arial"/>
            <w:b/>
            <w:bCs/>
            <w:color w:val="202124"/>
            <w:shd w:val="clear" w:color="auto" w:fill="FFFFFF"/>
            <w:vertAlign w:val="superscript"/>
          </w:rPr>
          <w:t>®</w:t>
        </w:r>
        <w:r>
          <w:rPr>
            <w:rStyle w:val="Hyperlink"/>
          </w:rPr>
          <w:t>)</w:t>
        </w:r>
        <w:r w:rsidRPr="00540EEB">
          <w:rPr>
            <w:rStyle w:val="Hyperlink"/>
          </w:rPr>
          <w:t xml:space="preserve"> Threat Intelligence Platform (TIP)</w:t>
        </w:r>
      </w:hyperlink>
      <w:r w:rsidRPr="00D86194">
        <w:t>.</w:t>
      </w:r>
      <w:r>
        <w:rPr>
          <w:rStyle w:val="FootnoteReference"/>
        </w:rPr>
        <w:footnoteReference w:id="1"/>
      </w:r>
      <w:r>
        <w:t xml:space="preserve"> The MS-ISAC collects CTI from more than 200 different sources, such as by analyzing freely available threat information, commercial partners (e.g., Flashpoint, FireEye</w:t>
      </w:r>
      <w:r w:rsidRPr="004007F9">
        <w:rPr>
          <w:rFonts w:cs="Arial"/>
          <w:vertAlign w:val="superscript"/>
        </w:rPr>
        <w:t>™</w:t>
      </w:r>
      <w:r>
        <w:t xml:space="preserve"> iSight, The </w:t>
      </w:r>
      <w:r w:rsidRPr="004007F9">
        <w:rPr>
          <w:rFonts w:cs="Arial"/>
          <w:color w:val="202124"/>
          <w:shd w:val="clear" w:color="auto" w:fill="FFFFFF"/>
        </w:rPr>
        <w:t>Digital Forensics and Incident Response</w:t>
      </w:r>
      <w:r>
        <w:t xml:space="preserve"> (DFIR) Report), and internal ISAC internal sources (e.g., Albert, </w:t>
      </w:r>
      <w:bookmarkStart w:id="26" w:name="_Hlk117607101"/>
      <w:r>
        <w:t>Endpoint Detection and Response</w:t>
      </w:r>
      <w:bookmarkEnd w:id="26"/>
      <w:r>
        <w:t xml:space="preserve"> (EDR), Malicious Domain Blocking and Reporting (MDBR), Open sources (e.g., </w:t>
      </w:r>
      <w:proofErr w:type="spellStart"/>
      <w:r>
        <w:t>Spamhaus</w:t>
      </w:r>
      <w:proofErr w:type="spellEnd"/>
      <w:r>
        <w:t xml:space="preserve">, </w:t>
      </w:r>
      <w:proofErr w:type="spellStart"/>
      <w:r>
        <w:t>Alienvault</w:t>
      </w:r>
      <w:proofErr w:type="spellEnd"/>
      <w:r>
        <w:t xml:space="preserve"> OTX</w:t>
      </w:r>
      <w:r w:rsidRPr="00104E19">
        <w:rPr>
          <w:rFonts w:cs="Arial"/>
          <w:vertAlign w:val="superscript"/>
        </w:rPr>
        <w:t>™</w:t>
      </w:r>
      <w:r>
        <w:t>, social media).</w:t>
      </w:r>
    </w:p>
    <w:p w14:paraId="60F20780" w14:textId="74891669" w:rsidR="00266133" w:rsidRDefault="002B42D5" w:rsidP="00266133">
      <w:pPr>
        <w:pStyle w:val="SectionLvl2"/>
      </w:pPr>
      <w:bookmarkStart w:id="27" w:name="_Toc201766951"/>
      <w:r>
        <w:t>Vulnerability Exceptions</w:t>
      </w:r>
      <w:bookmarkEnd w:id="27"/>
    </w:p>
    <w:p w14:paraId="01A58001" w14:textId="75DACF42" w:rsidR="00D1057A" w:rsidRPr="00232F4D" w:rsidRDefault="00D1057A" w:rsidP="005E10B1">
      <w:pPr>
        <w:spacing w:line="276" w:lineRule="auto"/>
        <w:rPr>
          <w:b/>
        </w:rPr>
      </w:pPr>
      <w:r>
        <w:t xml:space="preserve">How to handle exceptions will need to be covered in a vulnerability management plan. Exceptions allow a system to continue </w:t>
      </w:r>
      <w:r w:rsidR="004471F9">
        <w:t>operating</w:t>
      </w:r>
      <w:r>
        <w:t xml:space="preserve"> while vulnerabilities are known to exist within that system. Although allowing this to go on is not necessarily best practice, it is generally a fact of life for most organizations. Systems </w:t>
      </w:r>
      <w:r>
        <w:lastRenderedPageBreak/>
        <w:t>will need to operate to provide mission critical services. Exception processes should be properly documented with specific time frames for review and approval, and compensating controls should be identified and implemented as appropriate. While exceptions should be kept to a minimum, an enterprise that is not aware of their own vulnerabilities has unknown blind spots.</w:t>
      </w:r>
    </w:p>
    <w:p w14:paraId="6F34E4D8" w14:textId="452C4A8E" w:rsidR="00266133" w:rsidRPr="00E77C18" w:rsidRDefault="00266133" w:rsidP="00266133"/>
    <w:p w14:paraId="4016A88C" w14:textId="5B3C1E37" w:rsidR="00266133" w:rsidRPr="00D04D25" w:rsidRDefault="00266133" w:rsidP="00266133"/>
    <w:p w14:paraId="223DE18B" w14:textId="77777777" w:rsidR="00266133" w:rsidRPr="00D04D25" w:rsidRDefault="00266133" w:rsidP="00266133"/>
    <w:p w14:paraId="5F644BBE" w14:textId="6BF840D3" w:rsidR="00C7453F" w:rsidRPr="00BE0D45" w:rsidRDefault="00BE0D45" w:rsidP="00BE0D45">
      <w:pPr>
        <w:spacing w:before="0" w:after="0" w:line="276" w:lineRule="auto"/>
        <w:rPr>
          <w:rFonts w:cs="FreeSans"/>
          <w:b/>
          <w:color w:val="0086BF"/>
          <w:sz w:val="32"/>
        </w:rPr>
      </w:pPr>
      <w:r>
        <w:br w:type="page"/>
      </w:r>
    </w:p>
    <w:p w14:paraId="56B3066B" w14:textId="2A62FBB4" w:rsidR="00000875" w:rsidRDefault="006372EA" w:rsidP="00000875">
      <w:pPr>
        <w:pStyle w:val="Heading1"/>
      </w:pPr>
      <w:bookmarkStart w:id="28" w:name="_Toc201766952"/>
      <w:r>
        <w:lastRenderedPageBreak/>
        <w:t>Vulnerability</w:t>
      </w:r>
      <w:r w:rsidR="00BE0D45">
        <w:t xml:space="preserve"> Management Policy Template</w:t>
      </w:r>
      <w:bookmarkEnd w:id="28"/>
    </w:p>
    <w:p w14:paraId="4481AD32" w14:textId="12202D4A" w:rsidR="00BE0D45" w:rsidRDefault="00BE0D45" w:rsidP="004471F9">
      <w:pPr>
        <w:pStyle w:val="SectionLvl2"/>
        <w:spacing w:before="0"/>
      </w:pPr>
      <w:bookmarkStart w:id="29" w:name="_Toc201766953"/>
      <w:r>
        <w:t>Purpose</w:t>
      </w:r>
      <w:bookmarkEnd w:id="29"/>
    </w:p>
    <w:p w14:paraId="0F0B1070" w14:textId="5793B6E0" w:rsidR="006372EA" w:rsidRPr="00E77C18" w:rsidRDefault="006372EA" w:rsidP="005E10B1">
      <w:pPr>
        <w:spacing w:line="276" w:lineRule="auto"/>
        <w:rPr>
          <w:rFonts w:eastAsia="Times New Roman"/>
        </w:rPr>
      </w:pPr>
      <w:bookmarkStart w:id="30" w:name="_Hlk85547752"/>
      <w:r w:rsidRPr="001F4CA8">
        <w:t>Vulnerability management is the process of searching for, prioritizing, and remediating vulnerabilities in enterprise systems and software. The Vulnerability Management Policy provides the processes and procedures for ensuring enterprise assets do not contain vulnerabilities. This policy applies to all departments and all assets connected to the enterprise network.</w:t>
      </w:r>
    </w:p>
    <w:p w14:paraId="36A3820B" w14:textId="2ACBCBB0" w:rsidR="00BE0D45" w:rsidRDefault="00BE0D45" w:rsidP="004471F9">
      <w:pPr>
        <w:pStyle w:val="SectionLvl2"/>
        <w:spacing w:before="0"/>
      </w:pPr>
      <w:bookmarkStart w:id="31" w:name="_Toc201766954"/>
      <w:bookmarkEnd w:id="30"/>
      <w:r>
        <w:t>Responsibility</w:t>
      </w:r>
      <w:bookmarkEnd w:id="31"/>
    </w:p>
    <w:p w14:paraId="3CA6D161" w14:textId="78CAFEB4" w:rsidR="006372EA" w:rsidRDefault="006372EA" w:rsidP="005E10B1">
      <w:pPr>
        <w:spacing w:line="276" w:lineRule="auto"/>
      </w:pPr>
      <w:r w:rsidRPr="001F4CA8">
        <w:t>The IT business unit is responsible for all vulnerability management functions.</w:t>
      </w:r>
      <w:r>
        <w:t xml:space="preserve"> </w:t>
      </w:r>
      <w:r w:rsidRPr="001F4CA8">
        <w:t xml:space="preserve">Specifically, administrators are responsible for assessment and application of patching. Necessary vulnerability information must be relayed to other business units within the </w:t>
      </w:r>
      <w:r>
        <w:t>enterprise</w:t>
      </w:r>
      <w:r w:rsidRPr="001F4CA8">
        <w:t xml:space="preserve"> such as finance, accounting, and cybersecurity as required or needed. IT is responsible for informing all users of their responsibilities in the use of any assets assigned to them, such as applying updates in a regular manner or restarting their systems</w:t>
      </w:r>
      <w:r>
        <w:t>.</w:t>
      </w:r>
      <w:r w:rsidRPr="00E77C18">
        <w:t xml:space="preserve"> </w:t>
      </w:r>
    </w:p>
    <w:p w14:paraId="620BDCA3" w14:textId="1D999D5D" w:rsidR="00385B3F" w:rsidRDefault="00385B3F" w:rsidP="004471F9">
      <w:pPr>
        <w:pStyle w:val="SectionLvl2"/>
        <w:spacing w:before="0"/>
      </w:pPr>
      <w:bookmarkStart w:id="32" w:name="_Toc201766955"/>
      <w:r>
        <w:t>Exceptions</w:t>
      </w:r>
      <w:bookmarkEnd w:id="32"/>
    </w:p>
    <w:p w14:paraId="440A5A36" w14:textId="7D3E8DDE" w:rsidR="00385B3F" w:rsidRPr="0033025F" w:rsidRDefault="006372EA" w:rsidP="005E10B1">
      <w:pPr>
        <w:spacing w:line="276" w:lineRule="auto"/>
        <w:rPr>
          <w:rFonts w:cs="Arial"/>
          <w:szCs w:val="18"/>
        </w:rPr>
      </w:pPr>
      <w:r>
        <w:t xml:space="preserve">Exceptions to this policy are likely to occur. Request for exceptions may </w:t>
      </w:r>
      <w:proofErr w:type="gramStart"/>
      <w:r>
        <w:t>include to</w:t>
      </w:r>
      <w:proofErr w:type="gramEnd"/>
      <w:r>
        <w:t xml:space="preserve"> not </w:t>
      </w:r>
      <w:proofErr w:type="gramStart"/>
      <w:r>
        <w:t>scan</w:t>
      </w:r>
      <w:proofErr w:type="gramEnd"/>
      <w:r>
        <w:t xml:space="preserve"> a device, or additional time to remediate vulnerabilities, or to let certain systems function normally with vulnerabilities in place. Exception requests must be made in writing and must contain:</w:t>
      </w:r>
    </w:p>
    <w:p w14:paraId="5C33AE8C" w14:textId="77777777"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The reason for the request</w:t>
      </w:r>
      <w:proofErr w:type="gramStart"/>
      <w:r w:rsidRPr="0033025F">
        <w:rPr>
          <w:rFonts w:cs="Arial"/>
          <w:szCs w:val="18"/>
        </w:rPr>
        <w:t>,</w:t>
      </w:r>
      <w:proofErr w:type="gramEnd"/>
    </w:p>
    <w:p w14:paraId="45BC0BAC" w14:textId="77777777"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 xml:space="preserve">Risk to the enterprise of not following the written policy, </w:t>
      </w:r>
    </w:p>
    <w:p w14:paraId="5A18A504" w14:textId="77777777"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 xml:space="preserve">Specific mitigations that will not be implemented, </w:t>
      </w:r>
    </w:p>
    <w:p w14:paraId="7E7F7AFE" w14:textId="60C890D5"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Technical and other difficulties</w:t>
      </w:r>
      <w:r w:rsidR="006372EA">
        <w:rPr>
          <w:rFonts w:cs="Arial"/>
          <w:szCs w:val="18"/>
        </w:rPr>
        <w:t xml:space="preserve"> in applying patches</w:t>
      </w:r>
      <w:r w:rsidRPr="0033025F">
        <w:rPr>
          <w:rFonts w:cs="Arial"/>
          <w:szCs w:val="18"/>
        </w:rPr>
        <w:t xml:space="preserve">, and </w:t>
      </w:r>
    </w:p>
    <w:p w14:paraId="7B9E5BBB" w14:textId="77777777" w:rsidR="00385B3F" w:rsidRPr="007054B9" w:rsidRDefault="00385B3F" w:rsidP="00385B3F">
      <w:pPr>
        <w:pStyle w:val="ListParagraph"/>
        <w:numPr>
          <w:ilvl w:val="0"/>
          <w:numId w:val="34"/>
        </w:numPr>
        <w:snapToGrid w:val="0"/>
        <w:spacing w:before="120" w:after="120" w:line="240" w:lineRule="atLeast"/>
        <w:contextualSpacing w:val="0"/>
        <w:rPr>
          <w:szCs w:val="18"/>
        </w:rPr>
      </w:pPr>
      <w:r w:rsidRPr="0033025F">
        <w:rPr>
          <w:rFonts w:cs="Arial"/>
          <w:szCs w:val="18"/>
        </w:rPr>
        <w:t>Date of review.</w:t>
      </w:r>
    </w:p>
    <w:p w14:paraId="0832CE6E" w14:textId="23A075B4" w:rsidR="00BE0D45" w:rsidRDefault="00BE0D45" w:rsidP="004471F9">
      <w:pPr>
        <w:pStyle w:val="SectionLvl2"/>
        <w:spacing w:before="0"/>
      </w:pPr>
      <w:bookmarkStart w:id="33" w:name="_Toc201766956"/>
      <w:r>
        <w:t>Policy</w:t>
      </w:r>
      <w:bookmarkEnd w:id="33"/>
    </w:p>
    <w:p w14:paraId="40C60822" w14:textId="040FFF66" w:rsidR="00BE0D45" w:rsidRDefault="001F5AAC" w:rsidP="00E37E73">
      <w:pPr>
        <w:pStyle w:val="SectionLvl3"/>
        <w:ind w:left="0"/>
      </w:pPr>
      <w:bookmarkStart w:id="34" w:name="_Toc201766957"/>
      <w:r>
        <w:t>Assess</w:t>
      </w:r>
      <w:bookmarkEnd w:id="34"/>
    </w:p>
    <w:p w14:paraId="471F6F55" w14:textId="6338A0E7" w:rsidR="00826F24" w:rsidRPr="005E10B1" w:rsidRDefault="001F5AAC" w:rsidP="001F5AAC">
      <w:pPr>
        <w:pStyle w:val="ListParagraph"/>
        <w:numPr>
          <w:ilvl w:val="0"/>
          <w:numId w:val="28"/>
        </w:numPr>
        <w:rPr>
          <w:rFonts w:cs="Times New Roman"/>
          <w:szCs w:val="20"/>
        </w:rPr>
      </w:pPr>
      <w:r w:rsidRPr="005E10B1">
        <w:rPr>
          <w:rFonts w:cs="Times New Roman"/>
          <w:szCs w:val="20"/>
        </w:rPr>
        <w:t xml:space="preserve">A process for performing vulnerability management must be established. </w:t>
      </w:r>
    </w:p>
    <w:p w14:paraId="211B96A0" w14:textId="77777777" w:rsidR="001F5AAC" w:rsidRPr="005E10B1" w:rsidRDefault="001F5AAC" w:rsidP="005E10B1">
      <w:pPr>
        <w:pStyle w:val="List1Number"/>
        <w:outlineLvl w:val="9"/>
        <w:rPr>
          <w:sz w:val="20"/>
          <w:szCs w:val="20"/>
        </w:rPr>
      </w:pPr>
      <w:r w:rsidRPr="005E10B1">
        <w:rPr>
          <w:sz w:val="20"/>
          <w:szCs w:val="20"/>
        </w:rPr>
        <w:t xml:space="preserve">This process must be documented and approved. </w:t>
      </w:r>
    </w:p>
    <w:p w14:paraId="3A6E3A83" w14:textId="77777777" w:rsidR="001F5AAC" w:rsidRPr="005E10B1" w:rsidRDefault="001F5AAC" w:rsidP="005E10B1">
      <w:pPr>
        <w:pStyle w:val="List1Number"/>
        <w:outlineLvl w:val="9"/>
        <w:rPr>
          <w:sz w:val="20"/>
          <w:szCs w:val="20"/>
        </w:rPr>
      </w:pPr>
      <w:r w:rsidRPr="005E10B1">
        <w:rPr>
          <w:sz w:val="20"/>
          <w:szCs w:val="20"/>
        </w:rPr>
        <w:t xml:space="preserve">At a minimum, the vulnerability management process must be reviewed on an annual basis or following significant changes within the enterprise. </w:t>
      </w:r>
    </w:p>
    <w:p w14:paraId="31C78AE2" w14:textId="77777777" w:rsidR="001F5AAC" w:rsidRPr="005E10B1" w:rsidRDefault="001F5AAC" w:rsidP="005E10B1">
      <w:pPr>
        <w:pStyle w:val="List1Number"/>
        <w:outlineLvl w:val="9"/>
        <w:rPr>
          <w:sz w:val="20"/>
          <w:szCs w:val="20"/>
        </w:rPr>
      </w:pPr>
      <w:r w:rsidRPr="005E10B1">
        <w:rPr>
          <w:sz w:val="20"/>
          <w:szCs w:val="20"/>
        </w:rPr>
        <w:t>IT must monitor vulnerability announcements and emerging threats applicable to enterprise asset inventory.</w:t>
      </w:r>
    </w:p>
    <w:p w14:paraId="65804AFD" w14:textId="09B06E58" w:rsidR="001F5AAC" w:rsidRPr="005E10B1" w:rsidRDefault="001F5AAC" w:rsidP="005E10B1">
      <w:pPr>
        <w:pStyle w:val="List1Number"/>
        <w:outlineLvl w:val="9"/>
        <w:rPr>
          <w:sz w:val="20"/>
          <w:szCs w:val="20"/>
        </w:rPr>
      </w:pPr>
      <w:r w:rsidRPr="005E10B1">
        <w:rPr>
          <w:sz w:val="20"/>
          <w:szCs w:val="20"/>
        </w:rPr>
        <w:t>All systems connected to the enterprise network must be scanned for vulnerabilities.</w:t>
      </w:r>
    </w:p>
    <w:p w14:paraId="20E7FAB7" w14:textId="0352C24D" w:rsidR="0090244B" w:rsidRDefault="001F5AAC" w:rsidP="0090244B">
      <w:pPr>
        <w:pStyle w:val="SectionLvl3"/>
        <w:ind w:left="0"/>
      </w:pPr>
      <w:bookmarkStart w:id="35" w:name="_Toc201766958"/>
      <w:r>
        <w:t>Prioritize</w:t>
      </w:r>
      <w:bookmarkEnd w:id="35"/>
    </w:p>
    <w:p w14:paraId="55DA8385" w14:textId="379BCDC8" w:rsidR="00394B82" w:rsidRPr="005E10B1" w:rsidRDefault="001F5AAC" w:rsidP="001F5AAC">
      <w:pPr>
        <w:pStyle w:val="ListParagraph"/>
        <w:numPr>
          <w:ilvl w:val="0"/>
          <w:numId w:val="29"/>
        </w:numPr>
        <w:rPr>
          <w:rFonts w:cs="Times New Roman"/>
          <w:szCs w:val="20"/>
        </w:rPr>
      </w:pPr>
      <w:r w:rsidRPr="005E10B1">
        <w:rPr>
          <w:rFonts w:cs="Times New Roman"/>
          <w:szCs w:val="20"/>
        </w:rPr>
        <w:t>Identified vulnerabilities must be prioritized, with more critical vulnerabilities addressed first.</w:t>
      </w:r>
    </w:p>
    <w:p w14:paraId="201E79EB" w14:textId="1D923684" w:rsidR="00A06110" w:rsidRDefault="001F5AAC" w:rsidP="00A06110">
      <w:pPr>
        <w:pStyle w:val="SectionLvl3"/>
        <w:ind w:left="0"/>
      </w:pPr>
      <w:bookmarkStart w:id="36" w:name="_Toc201766959"/>
      <w:r>
        <w:lastRenderedPageBreak/>
        <w:t>Remediate</w:t>
      </w:r>
      <w:bookmarkEnd w:id="36"/>
    </w:p>
    <w:p w14:paraId="276B8F3A" w14:textId="77777777" w:rsidR="001F5AAC" w:rsidRPr="005E10B1" w:rsidRDefault="001F5AAC" w:rsidP="001F5AAC">
      <w:pPr>
        <w:pStyle w:val="ListParagraph"/>
        <w:numPr>
          <w:ilvl w:val="0"/>
          <w:numId w:val="29"/>
        </w:numPr>
        <w:rPr>
          <w:rFonts w:cs="Times New Roman"/>
          <w:szCs w:val="20"/>
        </w:rPr>
      </w:pPr>
      <w:r w:rsidRPr="005E10B1">
        <w:rPr>
          <w:rFonts w:cs="Times New Roman"/>
          <w:szCs w:val="20"/>
        </w:rPr>
        <w:t xml:space="preserve">A process for remediating identified vulnerabilities must be established. </w:t>
      </w:r>
    </w:p>
    <w:p w14:paraId="6462646F" w14:textId="77777777" w:rsidR="001F5AAC" w:rsidRPr="005E10B1" w:rsidRDefault="001F5AAC" w:rsidP="005E10B1">
      <w:pPr>
        <w:pStyle w:val="List1Number"/>
        <w:numPr>
          <w:ilvl w:val="1"/>
          <w:numId w:val="29"/>
        </w:numPr>
        <w:outlineLvl w:val="9"/>
        <w:rPr>
          <w:sz w:val="20"/>
          <w:szCs w:val="20"/>
        </w:rPr>
      </w:pPr>
      <w:r w:rsidRPr="005E10B1">
        <w:rPr>
          <w:sz w:val="20"/>
          <w:szCs w:val="20"/>
        </w:rPr>
        <w:t xml:space="preserve">This process must be documented and approved. </w:t>
      </w:r>
    </w:p>
    <w:p w14:paraId="2DB3D14A" w14:textId="77777777" w:rsidR="001F5AAC" w:rsidRPr="005E10B1" w:rsidRDefault="001F5AAC" w:rsidP="005E10B1">
      <w:pPr>
        <w:pStyle w:val="List1Number"/>
        <w:numPr>
          <w:ilvl w:val="1"/>
          <w:numId w:val="29"/>
        </w:numPr>
        <w:outlineLvl w:val="9"/>
        <w:rPr>
          <w:sz w:val="20"/>
          <w:szCs w:val="20"/>
        </w:rPr>
      </w:pPr>
      <w:r w:rsidRPr="005E10B1">
        <w:rPr>
          <w:sz w:val="20"/>
          <w:szCs w:val="20"/>
        </w:rPr>
        <w:t xml:space="preserve">At a minimum, this process must be reviewed on an annual basis or following significant changes within the enterprise. </w:t>
      </w:r>
    </w:p>
    <w:p w14:paraId="6670CAFD" w14:textId="77777777" w:rsidR="001F5AAC" w:rsidRPr="005E10B1" w:rsidRDefault="001F5AAC" w:rsidP="005E10B1">
      <w:pPr>
        <w:pStyle w:val="List1Number"/>
        <w:numPr>
          <w:ilvl w:val="1"/>
          <w:numId w:val="29"/>
        </w:numPr>
        <w:outlineLvl w:val="9"/>
        <w:rPr>
          <w:sz w:val="20"/>
          <w:szCs w:val="20"/>
        </w:rPr>
      </w:pPr>
      <w:r w:rsidRPr="005E10B1">
        <w:rPr>
          <w:sz w:val="20"/>
          <w:szCs w:val="20"/>
        </w:rPr>
        <w:t xml:space="preserve">Vulnerabilities that cannot be </w:t>
      </w:r>
      <w:proofErr w:type="gramStart"/>
      <w:r w:rsidRPr="005E10B1">
        <w:rPr>
          <w:sz w:val="20"/>
          <w:szCs w:val="20"/>
        </w:rPr>
        <w:t>remediated</w:t>
      </w:r>
      <w:proofErr w:type="gramEnd"/>
      <w:r w:rsidRPr="005E10B1">
        <w:rPr>
          <w:sz w:val="20"/>
          <w:szCs w:val="20"/>
        </w:rPr>
        <w:t xml:space="preserve"> must be submitted through the vulnerability exception process. </w:t>
      </w:r>
    </w:p>
    <w:p w14:paraId="10283437" w14:textId="77777777" w:rsidR="001F5AAC" w:rsidRPr="005E10B1" w:rsidRDefault="001F5AAC" w:rsidP="001F5AAC">
      <w:pPr>
        <w:pStyle w:val="ListParagraph"/>
        <w:numPr>
          <w:ilvl w:val="0"/>
          <w:numId w:val="29"/>
        </w:numPr>
        <w:rPr>
          <w:rFonts w:cs="Times New Roman"/>
          <w:szCs w:val="20"/>
        </w:rPr>
      </w:pPr>
      <w:r w:rsidRPr="005E10B1">
        <w:rPr>
          <w:rFonts w:cs="Times New Roman"/>
          <w:szCs w:val="20"/>
        </w:rPr>
        <w:t xml:space="preserve">Operating systems must be configured to automatically update, unless an alternative approved patching process is used. </w:t>
      </w:r>
    </w:p>
    <w:p w14:paraId="7167CF76" w14:textId="77777777" w:rsidR="001F5AAC" w:rsidRPr="005E10B1" w:rsidRDefault="001F5AAC" w:rsidP="001F5AAC">
      <w:pPr>
        <w:pStyle w:val="ListParagraph"/>
        <w:numPr>
          <w:ilvl w:val="0"/>
          <w:numId w:val="29"/>
        </w:numPr>
        <w:rPr>
          <w:rFonts w:cs="Times New Roman"/>
          <w:szCs w:val="20"/>
        </w:rPr>
      </w:pPr>
      <w:r w:rsidRPr="005E10B1">
        <w:rPr>
          <w:rFonts w:cs="Times New Roman"/>
          <w:szCs w:val="20"/>
        </w:rPr>
        <w:t xml:space="preserve">Applications must be configured to automatically update, unless an alternative approved patching process is used. </w:t>
      </w:r>
    </w:p>
    <w:p w14:paraId="368EC586" w14:textId="77777777" w:rsidR="001F5AAC" w:rsidRPr="005E10B1" w:rsidRDefault="001F5AAC" w:rsidP="001F5AAC">
      <w:pPr>
        <w:pStyle w:val="ListParagraph"/>
        <w:numPr>
          <w:ilvl w:val="0"/>
          <w:numId w:val="29"/>
        </w:numPr>
        <w:rPr>
          <w:rFonts w:cs="Times New Roman"/>
          <w:szCs w:val="20"/>
        </w:rPr>
      </w:pPr>
      <w:r w:rsidRPr="005E10B1">
        <w:rPr>
          <w:rFonts w:cs="Times New Roman"/>
          <w:szCs w:val="20"/>
        </w:rPr>
        <w:t xml:space="preserve">All users of enterprise assets have a duty to install updates for business systems and applications in a timely manner. </w:t>
      </w:r>
    </w:p>
    <w:p w14:paraId="1E3C6FA3" w14:textId="77777777" w:rsidR="001F5AAC" w:rsidRPr="005E10B1" w:rsidRDefault="001F5AAC" w:rsidP="001F5AAC">
      <w:pPr>
        <w:pStyle w:val="ListParagraph"/>
        <w:numPr>
          <w:ilvl w:val="0"/>
          <w:numId w:val="29"/>
        </w:numPr>
        <w:rPr>
          <w:rFonts w:cs="Times New Roman"/>
          <w:szCs w:val="20"/>
        </w:rPr>
      </w:pPr>
      <w:r w:rsidRPr="005E10B1">
        <w:rPr>
          <w:rFonts w:cs="Times New Roman"/>
          <w:szCs w:val="20"/>
        </w:rPr>
        <w:t>All users must ensure required reboots occur within a reasonable timeframe to ensure updates are properly installed.</w:t>
      </w:r>
    </w:p>
    <w:p w14:paraId="45E91C4B" w14:textId="142548B2" w:rsidR="001F5AAC" w:rsidRPr="005E10B1" w:rsidRDefault="001F5AAC" w:rsidP="001F5AAC">
      <w:pPr>
        <w:pStyle w:val="ListParagraph"/>
        <w:numPr>
          <w:ilvl w:val="0"/>
          <w:numId w:val="29"/>
        </w:numPr>
        <w:rPr>
          <w:rFonts w:cs="Times New Roman"/>
          <w:szCs w:val="20"/>
        </w:rPr>
      </w:pPr>
      <w:r w:rsidRPr="005E10B1">
        <w:rPr>
          <w:rFonts w:cs="Times New Roman"/>
          <w:szCs w:val="20"/>
        </w:rPr>
        <w:t>High severity vulnerabilities must be addressed as a matter of priority.</w:t>
      </w:r>
    </w:p>
    <w:p w14:paraId="4FBA47EF" w14:textId="03ADE920" w:rsidR="004E1F7C" w:rsidRDefault="001F5AAC" w:rsidP="004E1F7C">
      <w:pPr>
        <w:pStyle w:val="SectionLvl3"/>
        <w:ind w:left="0"/>
      </w:pPr>
      <w:bookmarkStart w:id="37" w:name="_Toc201766960"/>
      <w:r>
        <w:t>Monitor</w:t>
      </w:r>
      <w:bookmarkEnd w:id="37"/>
    </w:p>
    <w:p w14:paraId="29030ABE" w14:textId="77777777" w:rsidR="001F5AAC" w:rsidRPr="005E10B1" w:rsidRDefault="001F5AAC" w:rsidP="001F5AAC">
      <w:pPr>
        <w:pStyle w:val="ListParagraph"/>
        <w:numPr>
          <w:ilvl w:val="0"/>
          <w:numId w:val="32"/>
        </w:numPr>
        <w:rPr>
          <w:rFonts w:eastAsia="Times New Roman" w:cs="Times New Roman"/>
          <w:szCs w:val="20"/>
        </w:rPr>
      </w:pPr>
      <w:r w:rsidRPr="005E10B1">
        <w:rPr>
          <w:rFonts w:eastAsia="Times New Roman" w:cs="Times New Roman"/>
          <w:szCs w:val="20"/>
        </w:rPr>
        <w:t xml:space="preserve">IT should subscribe to a threat information service to receive notifications of recently released patches and other software updates. </w:t>
      </w:r>
    </w:p>
    <w:p w14:paraId="74BFD3AB" w14:textId="77777777" w:rsidR="001F5AAC" w:rsidRPr="005E10B1" w:rsidRDefault="001F5AAC" w:rsidP="001F5AAC">
      <w:pPr>
        <w:pStyle w:val="ListParagraph"/>
        <w:numPr>
          <w:ilvl w:val="0"/>
          <w:numId w:val="32"/>
        </w:numPr>
        <w:rPr>
          <w:rFonts w:eastAsia="Times New Roman" w:cs="Times New Roman"/>
          <w:szCs w:val="20"/>
        </w:rPr>
      </w:pPr>
      <w:r w:rsidRPr="005E10B1">
        <w:rPr>
          <w:rFonts w:eastAsia="Times New Roman" w:cs="Times New Roman"/>
          <w:szCs w:val="20"/>
        </w:rPr>
        <w:t xml:space="preserve">IT must notify the decision-making authority if vulnerabilities are not mitigated in a timely manner. </w:t>
      </w:r>
    </w:p>
    <w:p w14:paraId="743B8FE3" w14:textId="7E282D3F" w:rsidR="001F5AAC" w:rsidRPr="005E10B1" w:rsidRDefault="001F5AAC" w:rsidP="001F5AAC">
      <w:pPr>
        <w:pStyle w:val="ListParagraph"/>
        <w:numPr>
          <w:ilvl w:val="0"/>
          <w:numId w:val="32"/>
        </w:numPr>
        <w:rPr>
          <w:rFonts w:eastAsia="Times New Roman" w:cs="Times New Roman"/>
          <w:szCs w:val="20"/>
        </w:rPr>
      </w:pPr>
      <w:r w:rsidRPr="005E10B1">
        <w:rPr>
          <w:rFonts w:eastAsia="Times New Roman" w:cs="Times New Roman"/>
          <w:szCs w:val="20"/>
        </w:rPr>
        <w:t>Every month, IT must create a report containing the status of all known vulnerabilities within the enterprise.</w:t>
      </w:r>
    </w:p>
    <w:p w14:paraId="49A67AD4" w14:textId="77777777" w:rsidR="00493D84" w:rsidRPr="00493D84" w:rsidRDefault="00493D84" w:rsidP="00493D84">
      <w:pPr>
        <w:rPr>
          <w:rFonts w:eastAsia="Times New Roman" w:cs="Times New Roman"/>
          <w:sz w:val="18"/>
          <w:szCs w:val="24"/>
        </w:rPr>
      </w:pPr>
    </w:p>
    <w:p w14:paraId="6125A73C" w14:textId="77777777" w:rsidR="00493D84" w:rsidRPr="00493D84" w:rsidRDefault="00493D84" w:rsidP="00493D84">
      <w:pPr>
        <w:rPr>
          <w:rFonts w:eastAsia="Times New Roman" w:cs="Times New Roman"/>
          <w:sz w:val="18"/>
          <w:szCs w:val="24"/>
        </w:rPr>
      </w:pPr>
    </w:p>
    <w:p w14:paraId="622A3F32" w14:textId="32930080" w:rsidR="009A1B28" w:rsidRDefault="009A1B28">
      <w:pPr>
        <w:spacing w:before="0" w:after="0" w:line="276" w:lineRule="auto"/>
      </w:pPr>
      <w:r>
        <w:br w:type="page"/>
      </w:r>
    </w:p>
    <w:p w14:paraId="5E3E8914" w14:textId="12C36D89" w:rsidR="009A1B28" w:rsidRDefault="009A1B28" w:rsidP="009A1B28">
      <w:pPr>
        <w:pStyle w:val="Heading1"/>
      </w:pPr>
      <w:bookmarkStart w:id="38" w:name="_Toc201766961"/>
      <w:r>
        <w:lastRenderedPageBreak/>
        <w:t xml:space="preserve">Revision History </w:t>
      </w:r>
      <w:bookmarkEnd w:id="38"/>
    </w:p>
    <w:p w14:paraId="3E4E9A42" w14:textId="23B51F80" w:rsidR="009A1B28" w:rsidRDefault="009A1B28" w:rsidP="009A1B28">
      <w:pPr>
        <w:rPr>
          <w:rFonts w:eastAsia="Times New Roman"/>
        </w:rPr>
      </w:pPr>
      <w:bookmarkStart w:id="39" w:name="_Hlk186125974"/>
      <w:r w:rsidRPr="00A71BBE">
        <w:rPr>
          <w:rFonts w:eastAsia="Times New Roman"/>
        </w:rPr>
        <w:t xml:space="preserve">Each time </w:t>
      </w:r>
      <w:r>
        <w:rPr>
          <w:rFonts w:eastAsia="Times New Roman"/>
        </w:rPr>
        <w:t xml:space="preserve">you update </w:t>
      </w:r>
      <w:r w:rsidRPr="00A71BBE">
        <w:rPr>
          <w:rFonts w:eastAsia="Times New Roman"/>
        </w:rPr>
        <w:t>this document, this table should be updated</w:t>
      </w:r>
      <w:r>
        <w:rPr>
          <w:rFonts w:eastAsia="Times New Roman"/>
        </w:rPr>
        <w:t>.</w:t>
      </w:r>
      <w:bookmarkEnd w:id="39"/>
      <w:r>
        <w:rPr>
          <w:rFonts w:eastAsia="Times New Roman"/>
        </w:rPr>
        <w:br/>
      </w:r>
      <w:r w:rsidRPr="00E77C18">
        <w:rPr>
          <w:rFonts w:eastAsia="Times New Roman"/>
        </w:rPr>
        <w:t xml:space="preserve"> </w:t>
      </w:r>
    </w:p>
    <w:tbl>
      <w:tblPr>
        <w:tblStyle w:val="ListTable1Light"/>
        <w:tblW w:w="0" w:type="auto"/>
        <w:tblLook w:val="04A0" w:firstRow="1" w:lastRow="0" w:firstColumn="1" w:lastColumn="0" w:noHBand="0" w:noVBand="1"/>
      </w:tblPr>
      <w:tblGrid>
        <w:gridCol w:w="1387"/>
        <w:gridCol w:w="1600"/>
        <w:gridCol w:w="3223"/>
        <w:gridCol w:w="3140"/>
      </w:tblGrid>
      <w:tr w:rsidR="009A1B28" w14:paraId="242CDE63" w14:textId="77777777" w:rsidTr="009A1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880A2A0" w14:textId="77777777" w:rsidR="009A1B28" w:rsidRDefault="009A1B28" w:rsidP="005E10B1">
            <w:pPr>
              <w:pStyle w:val="NormalWeb"/>
              <w:spacing w:before="0" w:after="0" w:line="276" w:lineRule="auto"/>
              <w:jc w:val="center"/>
              <w:rPr>
                <w:rFonts w:cs="Arial"/>
                <w:sz w:val="22"/>
                <w:szCs w:val="22"/>
              </w:rPr>
            </w:pPr>
            <w:r>
              <w:rPr>
                <w:rFonts w:cs="Arial"/>
                <w:sz w:val="22"/>
                <w:szCs w:val="22"/>
              </w:rPr>
              <w:t>Version</w:t>
            </w:r>
          </w:p>
        </w:tc>
        <w:tc>
          <w:tcPr>
            <w:tcW w:w="1600" w:type="dxa"/>
          </w:tcPr>
          <w:p w14:paraId="29EBCD5C" w14:textId="77777777" w:rsidR="009A1B28" w:rsidRPr="002E724F" w:rsidRDefault="009A1B28" w:rsidP="005E10B1">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Date</w:t>
            </w:r>
          </w:p>
        </w:tc>
        <w:tc>
          <w:tcPr>
            <w:tcW w:w="3223" w:type="dxa"/>
          </w:tcPr>
          <w:p w14:paraId="56321837" w14:textId="77777777" w:rsidR="009A1B28" w:rsidRPr="002E724F" w:rsidRDefault="009A1B28" w:rsidP="005E10B1">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Description</w:t>
            </w:r>
          </w:p>
        </w:tc>
        <w:tc>
          <w:tcPr>
            <w:tcW w:w="3140" w:type="dxa"/>
          </w:tcPr>
          <w:p w14:paraId="5AD7CEFE" w14:textId="77777777" w:rsidR="009A1B28" w:rsidRDefault="009A1B28" w:rsidP="005E10B1">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Name</w:t>
            </w:r>
          </w:p>
        </w:tc>
      </w:tr>
      <w:tr w:rsidR="009A1B28" w14:paraId="69F6B20D"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85C35F5" w14:textId="77777777" w:rsidR="009A1B28" w:rsidRDefault="009A1B28" w:rsidP="005E10B1">
            <w:pPr>
              <w:pStyle w:val="NormalWeb"/>
              <w:spacing w:before="0" w:after="0" w:line="276" w:lineRule="auto"/>
              <w:rPr>
                <w:rFonts w:cs="Arial"/>
                <w:sz w:val="22"/>
                <w:szCs w:val="22"/>
              </w:rPr>
            </w:pPr>
          </w:p>
        </w:tc>
        <w:tc>
          <w:tcPr>
            <w:tcW w:w="1600" w:type="dxa"/>
          </w:tcPr>
          <w:p w14:paraId="348EE879" w14:textId="77777777" w:rsidR="009A1B28" w:rsidRDefault="009A1B28" w:rsidP="005E10B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9793615" w14:textId="77777777" w:rsidR="009A1B28" w:rsidRDefault="009A1B28" w:rsidP="005E10B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6A1CB272" w14:textId="77777777" w:rsidR="009A1B28" w:rsidRDefault="009A1B28" w:rsidP="005E10B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569A1436"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3819997B" w14:textId="77777777" w:rsidR="009A1B28" w:rsidRDefault="009A1B28" w:rsidP="005E10B1">
            <w:pPr>
              <w:pStyle w:val="NormalWeb"/>
              <w:spacing w:before="0" w:after="0" w:line="276" w:lineRule="auto"/>
              <w:rPr>
                <w:rFonts w:cs="Arial"/>
                <w:sz w:val="22"/>
                <w:szCs w:val="22"/>
              </w:rPr>
            </w:pPr>
          </w:p>
        </w:tc>
        <w:tc>
          <w:tcPr>
            <w:tcW w:w="1600" w:type="dxa"/>
          </w:tcPr>
          <w:p w14:paraId="4921C7B8" w14:textId="77777777" w:rsidR="009A1B28" w:rsidRDefault="009A1B28" w:rsidP="005E10B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2FF7B4FD" w14:textId="77777777" w:rsidR="009A1B28" w:rsidRDefault="009A1B28" w:rsidP="005E10B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4CE70AE7" w14:textId="77777777" w:rsidR="009A1B28" w:rsidRDefault="009A1B28" w:rsidP="005E10B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7983586B"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700642B7" w14:textId="77777777" w:rsidR="009A1B28" w:rsidRDefault="009A1B28" w:rsidP="005E10B1">
            <w:pPr>
              <w:pStyle w:val="NormalWeb"/>
              <w:spacing w:before="0" w:after="0" w:line="276" w:lineRule="auto"/>
              <w:rPr>
                <w:rFonts w:cs="Arial"/>
                <w:sz w:val="22"/>
                <w:szCs w:val="22"/>
              </w:rPr>
            </w:pPr>
          </w:p>
        </w:tc>
        <w:tc>
          <w:tcPr>
            <w:tcW w:w="1600" w:type="dxa"/>
          </w:tcPr>
          <w:p w14:paraId="3B3A6449" w14:textId="77777777" w:rsidR="009A1B28" w:rsidRDefault="009A1B28" w:rsidP="005E10B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4A261D76" w14:textId="77777777" w:rsidR="009A1B28" w:rsidRDefault="009A1B28" w:rsidP="005E10B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334502A6" w14:textId="77777777" w:rsidR="009A1B28" w:rsidRDefault="009A1B28" w:rsidP="005E10B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17B2F3E1"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3EE3F0F7" w14:textId="77777777" w:rsidR="009A1B28" w:rsidRDefault="009A1B28" w:rsidP="005E10B1">
            <w:pPr>
              <w:pStyle w:val="NormalWeb"/>
              <w:spacing w:before="0" w:after="0" w:line="276" w:lineRule="auto"/>
              <w:rPr>
                <w:rFonts w:cs="Arial"/>
                <w:sz w:val="22"/>
                <w:szCs w:val="22"/>
              </w:rPr>
            </w:pPr>
          </w:p>
        </w:tc>
        <w:tc>
          <w:tcPr>
            <w:tcW w:w="1600" w:type="dxa"/>
          </w:tcPr>
          <w:p w14:paraId="49A00361" w14:textId="77777777" w:rsidR="009A1B28" w:rsidRDefault="009A1B28" w:rsidP="005E10B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1AAE7D4D" w14:textId="77777777" w:rsidR="009A1B28" w:rsidRDefault="009A1B28" w:rsidP="005E10B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3309BD61" w14:textId="77777777" w:rsidR="009A1B28" w:rsidRDefault="009A1B28" w:rsidP="005E10B1">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3B8E68BE"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4742B6B6" w14:textId="77777777" w:rsidR="009A1B28" w:rsidRDefault="009A1B28" w:rsidP="005E10B1">
            <w:pPr>
              <w:pStyle w:val="NormalWeb"/>
              <w:spacing w:before="0" w:after="0" w:line="276" w:lineRule="auto"/>
              <w:rPr>
                <w:rFonts w:cs="Arial"/>
                <w:sz w:val="22"/>
                <w:szCs w:val="22"/>
              </w:rPr>
            </w:pPr>
          </w:p>
        </w:tc>
        <w:tc>
          <w:tcPr>
            <w:tcW w:w="1600" w:type="dxa"/>
          </w:tcPr>
          <w:p w14:paraId="656831E4" w14:textId="77777777" w:rsidR="009A1B28" w:rsidRDefault="009A1B28" w:rsidP="005E10B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94EE67F" w14:textId="77777777" w:rsidR="009A1B28" w:rsidRDefault="009A1B28" w:rsidP="005E10B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12ED7AD8" w14:textId="77777777" w:rsidR="009A1B28" w:rsidRDefault="009A1B28" w:rsidP="005E10B1">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bl>
    <w:p w14:paraId="121E7EE3" w14:textId="7CE7A8AA" w:rsidR="007A5F30" w:rsidRDefault="007A5F30" w:rsidP="009A1B28">
      <w:pPr>
        <w:pStyle w:val="BodyText3"/>
      </w:pPr>
      <w:r>
        <w:br w:type="page"/>
      </w:r>
    </w:p>
    <w:p w14:paraId="0A3CB238" w14:textId="77777777" w:rsidR="00124F79" w:rsidRPr="00196884" w:rsidRDefault="00124F79" w:rsidP="00124F79">
      <w:pPr>
        <w:pStyle w:val="Heading1"/>
      </w:pPr>
      <w:bookmarkStart w:id="40" w:name="_Appendix_A:_CIS_1"/>
      <w:bookmarkStart w:id="41" w:name="_Toc201745279"/>
      <w:bookmarkEnd w:id="40"/>
      <w:r w:rsidRPr="00196884">
        <w:lastRenderedPageBreak/>
        <w:t xml:space="preserve">Appendix </w:t>
      </w:r>
      <w:r>
        <w:t>A</w:t>
      </w:r>
      <w:r w:rsidRPr="00196884">
        <w:t>: CIS Controls</w:t>
      </w:r>
      <w:bookmarkEnd w:id="41"/>
    </w:p>
    <w:p w14:paraId="558DD453" w14:textId="77777777" w:rsidR="00124F79" w:rsidRPr="00803F6B" w:rsidRDefault="00124F79" w:rsidP="00124F79">
      <w:pPr>
        <w:spacing w:line="240" w:lineRule="auto"/>
        <w:rPr>
          <w:szCs w:val="20"/>
        </w:rPr>
      </w:pPr>
      <w:bookmarkStart w:id="42" w:name="_Toc92976865"/>
      <w:r w:rsidRPr="00803F6B">
        <w:rPr>
          <w:szCs w:val="20"/>
        </w:rPr>
        <w:t>The CIS Critical Security Controls</w:t>
      </w:r>
      <w:r w:rsidRPr="00803F6B">
        <w:rPr>
          <w:szCs w:val="20"/>
          <w:vertAlign w:val="superscript"/>
        </w:rPr>
        <w:t>®</w:t>
      </w:r>
      <w:r w:rsidRPr="00803F6B">
        <w:rPr>
          <w:szCs w:val="20"/>
        </w:rPr>
        <w:t xml:space="preserve"> (CIS Controls</w:t>
      </w:r>
      <w:r w:rsidRPr="00803F6B">
        <w:rPr>
          <w:szCs w:val="20"/>
          <w:vertAlign w:val="superscript"/>
        </w:rPr>
        <w:t>®</w:t>
      </w:r>
      <w:r w:rsidRPr="00803F6B">
        <w:rPr>
          <w:szCs w:val="20"/>
        </w:rPr>
        <w:t xml:space="preserve">) are a prioritized set of actions which collectively form a defense-in-depth set of best practices that mitigate the most common attacks against systems and networks. They are developed by a community of information technology (IT) experts who apply their first-hand experience as cyber defenders to create these globally accepted security best practices. The experts who develop the CIS Controls come from a wide range of sectors, including retail, manufacturing, healthcare, education, government, defense, and others. It is important to note that while </w:t>
      </w:r>
      <w:proofErr w:type="gramStart"/>
      <w:r w:rsidRPr="00803F6B">
        <w:rPr>
          <w:szCs w:val="20"/>
        </w:rPr>
        <w:t>the CIS</w:t>
      </w:r>
      <w:proofErr w:type="gramEnd"/>
      <w:r w:rsidRPr="00803F6B">
        <w:rPr>
          <w:szCs w:val="20"/>
        </w:rPr>
        <w:t xml:space="preserve"> Controls address general best practices that enterprises should implement to protect their environment, some operational environments may present unique requirements not addressed by the CIS Controls or require deviations from best practices.</w:t>
      </w:r>
    </w:p>
    <w:p w14:paraId="3D176705" w14:textId="77777777" w:rsidR="00124F79" w:rsidRDefault="00124F79" w:rsidP="00124F79">
      <w:pPr>
        <w:pStyle w:val="SectionLvl2"/>
        <w:spacing w:before="0"/>
        <w:outlineLvl w:val="9"/>
      </w:pPr>
      <w:r w:rsidRPr="00D82C05">
        <w:t>Implementation Groups</w:t>
      </w:r>
      <w:bookmarkEnd w:id="42"/>
    </w:p>
    <w:p w14:paraId="45D7EFC0" w14:textId="77777777" w:rsidR="00124F79" w:rsidRDefault="00124F79" w:rsidP="00124F79">
      <w:pPr>
        <w:spacing w:before="0" w:after="0" w:line="240" w:lineRule="auto"/>
        <w:rPr>
          <w:rFonts w:eastAsia="Calibri" w:cs="Arial"/>
          <w:color w:val="000000"/>
          <w:sz w:val="18"/>
          <w:szCs w:val="18"/>
        </w:rPr>
      </w:pPr>
      <w:bookmarkStart w:id="43" w:name="_Toc92976866"/>
      <w:r w:rsidRPr="00803F6B">
        <w:rPr>
          <w:rFonts w:eastAsia="Calibri" w:cs="Arial"/>
          <w:color w:val="000000"/>
          <w:szCs w:val="20"/>
        </w:rPr>
        <w:t>The Implementation Group methodology was developed as a new way to prioritize the CIS Controls. These IGs provide a simple and accessible way to help enterprises of different classes focus their scarce security resources, while still leveraging the value of the CIS Controls program, community, and complementary tools and working aids.</w:t>
      </w:r>
      <w:r w:rsidRPr="00803F6B">
        <w:rPr>
          <w:szCs w:val="20"/>
        </w:rPr>
        <w:t xml:space="preserve"> </w:t>
      </w:r>
      <w:r w:rsidRPr="00803F6B">
        <w:rPr>
          <w:rFonts w:eastAsia="Calibri" w:cs="Arial"/>
          <w:color w:val="000000"/>
          <w:szCs w:val="20"/>
        </w:rPr>
        <w:t xml:space="preserve">More about the Implementation Groups can be found in our </w:t>
      </w:r>
      <w:hyperlink r:id="rId22" w:history="1">
        <w:r w:rsidRPr="00803F6B">
          <w:rPr>
            <w:rStyle w:val="Hyperlink"/>
            <w:i/>
            <w:iCs/>
            <w:szCs w:val="20"/>
          </w:rPr>
          <w:t>Guide to Implementation Groups (IG): CIS Critical</w:t>
        </w:r>
        <w:r>
          <w:rPr>
            <w:rStyle w:val="Hyperlink"/>
            <w:i/>
            <w:iCs/>
            <w:szCs w:val="20"/>
          </w:rPr>
          <w:t xml:space="preserve"> </w:t>
        </w:r>
        <w:r w:rsidRPr="00803F6B">
          <w:rPr>
            <w:rStyle w:val="Hyperlink"/>
            <w:i/>
            <w:iCs/>
            <w:szCs w:val="20"/>
          </w:rPr>
          <w:t>Security Controls v8.1</w:t>
        </w:r>
      </w:hyperlink>
      <w:r w:rsidRPr="008B1DAF">
        <w:rPr>
          <w:rFonts w:eastAsia="Calibri" w:cs="Arial"/>
          <w:color w:val="000000"/>
          <w:sz w:val="18"/>
          <w:szCs w:val="18"/>
        </w:rPr>
        <w:t>.</w:t>
      </w:r>
    </w:p>
    <w:p w14:paraId="081576CA" w14:textId="77777777" w:rsidR="00124F79" w:rsidRDefault="00124F79" w:rsidP="00124F79">
      <w:pPr>
        <w:spacing w:before="0" w:after="0" w:line="240" w:lineRule="auto"/>
        <w:rPr>
          <w:rFonts w:eastAsia="Calibri" w:cs="Arial"/>
          <w:color w:val="000000"/>
          <w:sz w:val="18"/>
          <w:szCs w:val="18"/>
        </w:rPr>
      </w:pPr>
    </w:p>
    <w:p w14:paraId="3A7AD549" w14:textId="77777777" w:rsidR="00124F79" w:rsidRDefault="00124F79" w:rsidP="00124F79">
      <w:pPr>
        <w:spacing w:before="0" w:after="0" w:line="240" w:lineRule="auto"/>
        <w:rPr>
          <w:rFonts w:eastAsia="Calibri" w:cs="Arial"/>
          <w:color w:val="000000"/>
          <w:sz w:val="18"/>
          <w:szCs w:val="18"/>
        </w:rPr>
      </w:pPr>
    </w:p>
    <w:p w14:paraId="15552A50" w14:textId="77777777" w:rsidR="00124F79" w:rsidRPr="008B1DAF" w:rsidRDefault="00124F79" w:rsidP="00124F79">
      <w:pPr>
        <w:spacing w:before="0" w:after="0" w:line="240" w:lineRule="auto"/>
        <w:jc w:val="center"/>
        <w:rPr>
          <w:rFonts w:eastAsia="Calibri" w:cs="Arial"/>
          <w:color w:val="000000"/>
          <w:sz w:val="18"/>
          <w:szCs w:val="18"/>
        </w:rPr>
      </w:pPr>
      <w:r>
        <w:rPr>
          <w:rFonts w:eastAsia="Calibri" w:cs="Arial"/>
          <w:noProof/>
          <w:color w:val="000000"/>
          <w:sz w:val="18"/>
          <w:szCs w:val="18"/>
        </w:rPr>
        <w:drawing>
          <wp:inline distT="0" distB="0" distL="0" distR="0" wp14:anchorId="1D9B3669" wp14:editId="66831F00">
            <wp:extent cx="5438658" cy="3253694"/>
            <wp:effectExtent l="0" t="0" r="0" b="4445"/>
            <wp:docPr id="2061751860" name="Picture 7"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51860" name="Picture 7" descr="A close-up of a dia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97612" cy="3288963"/>
                    </a:xfrm>
                    <a:prstGeom prst="rect">
                      <a:avLst/>
                    </a:prstGeom>
                    <a:noFill/>
                  </pic:spPr>
                </pic:pic>
              </a:graphicData>
            </a:graphic>
          </wp:inline>
        </w:drawing>
      </w:r>
    </w:p>
    <w:p w14:paraId="7F44FBE7" w14:textId="77777777" w:rsidR="00124F79" w:rsidRDefault="00124F79" w:rsidP="00124F79">
      <w:pPr>
        <w:spacing w:before="0" w:after="0" w:line="240" w:lineRule="auto"/>
        <w:jc w:val="center"/>
        <w:rPr>
          <w:rFonts w:eastAsia="Calibri" w:cs="Arial"/>
          <w:color w:val="000000"/>
        </w:rPr>
      </w:pPr>
    </w:p>
    <w:bookmarkEnd w:id="43"/>
    <w:p w14:paraId="1480B9A4" w14:textId="77777777" w:rsidR="00124F79" w:rsidRPr="00837C05" w:rsidRDefault="00124F79" w:rsidP="00124F79">
      <w:pPr>
        <w:pStyle w:val="CISBody1"/>
      </w:pPr>
      <w:r w:rsidRPr="00837C05">
        <w:t>IG1</w:t>
      </w:r>
    </w:p>
    <w:p w14:paraId="295E91A3" w14:textId="77777777" w:rsidR="00124F79" w:rsidRPr="00803F6B" w:rsidRDefault="00124F79" w:rsidP="00124F79">
      <w:pPr>
        <w:spacing w:line="240" w:lineRule="auto"/>
        <w:rPr>
          <w:rFonts w:eastAsia="Calibri" w:cs="Arial"/>
          <w:color w:val="000000"/>
          <w:szCs w:val="20"/>
        </w:rPr>
      </w:pPr>
      <w:r w:rsidRPr="00803F6B">
        <w:rPr>
          <w:rFonts w:eastAsia="Calibri" w:cs="Arial"/>
          <w:color w:val="000000"/>
          <w:szCs w:val="20"/>
        </w:rPr>
        <w:t>An IG1 enterprise is small to medium-sized with limited IT and cybersecurity expertise to dedicate toward protecting IT assets and personnel. The principal concern of these enterprises is to keep the business operational, as they have a limited tolerance for downtime. The sensitivity of the data that they are trying to protect is low and principally surrounds employee and financial information. Safeguards selected for IG1 should be implementable with limited cybersecurity expertise and aimed to thwart general, non-targeted attacks. These Safeguards will also typically be designed to work in conjunction with small or home office commercial off-the-shelf (COTS) hardware and software.</w:t>
      </w:r>
    </w:p>
    <w:p w14:paraId="2C05D183" w14:textId="77777777" w:rsidR="00124F79" w:rsidRPr="00207064" w:rsidRDefault="00124F79" w:rsidP="00124F79">
      <w:pPr>
        <w:spacing w:line="240" w:lineRule="auto"/>
        <w:rPr>
          <w:rFonts w:eastAsia="Calibri" w:cs="Arial"/>
          <w:b/>
          <w:color w:val="000000"/>
        </w:rPr>
      </w:pPr>
      <w:r w:rsidRPr="00207064">
        <w:rPr>
          <w:rFonts w:eastAsia="Calibri" w:cs="Arial"/>
          <w:b/>
          <w:color w:val="000000"/>
        </w:rPr>
        <w:lastRenderedPageBreak/>
        <w:t>IG2</w:t>
      </w:r>
    </w:p>
    <w:p w14:paraId="76436A60" w14:textId="77777777" w:rsidR="00124F79" w:rsidRPr="00803F6B" w:rsidRDefault="00124F79" w:rsidP="00124F79">
      <w:pPr>
        <w:spacing w:before="0" w:after="0" w:line="240" w:lineRule="auto"/>
        <w:rPr>
          <w:rFonts w:eastAsia="Calibri" w:cs="Arial"/>
          <w:color w:val="000000"/>
          <w:szCs w:val="20"/>
        </w:rPr>
      </w:pPr>
      <w:r w:rsidRPr="00803F6B">
        <w:rPr>
          <w:rFonts w:eastAsia="Calibri" w:cs="Arial"/>
          <w:color w:val="000000"/>
          <w:szCs w:val="20"/>
        </w:rPr>
        <w:t>An IG2 enterprise employs individuals responsible for managing and protecting IT infrastructure. These enterprises support multiple departments with differing risk profiles based on job function and mission. Small enterprise units may have regulatory compliance burdens. IG2 enterprises often store and process sensitive client or enterprise information and can withstand short interruptions of service. A major concern is loss of public confidence if a breach occurs. Safeguards selected for IG2 help security teams cope with increased operational complexity. Some Safeguards will depend on enterprise-grade technology and specialized expertise to properly install and configure.</w:t>
      </w:r>
    </w:p>
    <w:p w14:paraId="1354D246" w14:textId="77777777" w:rsidR="00124F79" w:rsidRPr="00207064" w:rsidRDefault="00124F79" w:rsidP="00124F79">
      <w:pPr>
        <w:spacing w:before="0" w:after="0" w:line="240" w:lineRule="auto"/>
        <w:rPr>
          <w:rFonts w:eastAsia="Calibri" w:cs="Arial"/>
          <w:color w:val="000000"/>
        </w:rPr>
      </w:pPr>
    </w:p>
    <w:p w14:paraId="38138266" w14:textId="77777777" w:rsidR="00124F79" w:rsidRPr="00207064" w:rsidRDefault="00124F79" w:rsidP="00124F79">
      <w:pPr>
        <w:spacing w:before="0" w:line="240" w:lineRule="auto"/>
        <w:rPr>
          <w:rFonts w:eastAsia="Calibri" w:cs="Arial"/>
          <w:b/>
          <w:color w:val="000000"/>
        </w:rPr>
      </w:pPr>
      <w:r w:rsidRPr="00207064">
        <w:rPr>
          <w:rFonts w:eastAsia="Calibri" w:cs="Arial"/>
          <w:b/>
          <w:color w:val="000000"/>
        </w:rPr>
        <w:t>IG3</w:t>
      </w:r>
    </w:p>
    <w:p w14:paraId="5F7E5B05" w14:textId="77777777" w:rsidR="00124F79" w:rsidRPr="00803F6B" w:rsidRDefault="00124F79" w:rsidP="00124F79">
      <w:pPr>
        <w:spacing w:before="0" w:after="0" w:line="240" w:lineRule="auto"/>
        <w:rPr>
          <w:rFonts w:eastAsia="Calibri" w:cs="Arial"/>
          <w:color w:val="000000"/>
          <w:szCs w:val="20"/>
        </w:rPr>
      </w:pPr>
      <w:bookmarkStart w:id="44" w:name="_Hlk103851428"/>
      <w:r w:rsidRPr="00803F6B">
        <w:rPr>
          <w:rFonts w:eastAsia="Calibri" w:cs="Arial"/>
          <w:color w:val="000000"/>
          <w:szCs w:val="20"/>
        </w:rPr>
        <w:t>An IG3 enterprise employs security experts that specialize in the different facets of cybersecurity (e.g., risk management, penetration testing, application security). IG3 assets and data contain sensitive information or functions that are subject to regulatory and compliance oversight. An IG3 enterprise must address availability of services and the confidentiality and integrity of sensitive data. Successful attacks can cause significant harm to the public welfare. Safeguards selected for IG3 must abate targeted attacks from a sophisticated adversary and reduce the impact of zero-day attacks.</w:t>
      </w:r>
    </w:p>
    <w:bookmarkEnd w:id="44"/>
    <w:p w14:paraId="0D76B21A" w14:textId="77777777" w:rsidR="00124F79" w:rsidRPr="00803F6B" w:rsidRDefault="00124F79" w:rsidP="00124F79">
      <w:pPr>
        <w:spacing w:after="0" w:line="240" w:lineRule="auto"/>
        <w:rPr>
          <w:rFonts w:eastAsia="Calibri" w:cs="Arial"/>
          <w:color w:val="000000"/>
          <w:szCs w:val="20"/>
        </w:rPr>
      </w:pPr>
      <w:r w:rsidRPr="00803F6B">
        <w:rPr>
          <w:rFonts w:eastAsia="Calibri" w:cs="Arial"/>
          <w:color w:val="000000"/>
          <w:szCs w:val="20"/>
        </w:rPr>
        <w:t xml:space="preserve">If you would like to know more about the Implementation Groups and how they pertain to enterprises of all sizes, there are many resources that explore the Implementation Groups and the CIS Controls in general on our website at </w:t>
      </w:r>
      <w:hyperlink r:id="rId24" w:history="1">
        <w:r w:rsidRPr="00803F6B">
          <w:rPr>
            <w:rStyle w:val="Hyperlink"/>
            <w:rFonts w:eastAsia="Calibri" w:cs="Arial"/>
            <w:szCs w:val="20"/>
          </w:rPr>
          <w:t>https://www.cisecurity.org/controls/cis-controls-list/</w:t>
        </w:r>
      </w:hyperlink>
      <w:r w:rsidRPr="00803F6B">
        <w:rPr>
          <w:rFonts w:eastAsia="Calibri" w:cs="Arial"/>
          <w:color w:val="000000"/>
          <w:szCs w:val="20"/>
        </w:rPr>
        <w:t xml:space="preserve">. </w:t>
      </w:r>
    </w:p>
    <w:p w14:paraId="5B317DD3" w14:textId="77777777" w:rsidR="009A1B28" w:rsidRPr="009A1B28" w:rsidRDefault="009A1B28" w:rsidP="009A1B28"/>
    <w:p w14:paraId="278812CE" w14:textId="77777777" w:rsidR="001A02D0" w:rsidRDefault="001A02D0">
      <w:pPr>
        <w:spacing w:before="0" w:after="0" w:line="276" w:lineRule="auto"/>
        <w:rPr>
          <w:rFonts w:eastAsiaTheme="majorEastAsia" w:cstheme="majorBidi"/>
          <w:b/>
          <w:bCs/>
          <w:color w:val="003B5C"/>
          <w:sz w:val="40"/>
          <w:szCs w:val="40"/>
        </w:rPr>
      </w:pPr>
      <w:bookmarkStart w:id="45" w:name="_Appendix_A:_CIS"/>
      <w:bookmarkStart w:id="46" w:name="_Appendix_B:_Acronyms"/>
      <w:bookmarkStart w:id="47" w:name="_Toc201766962"/>
      <w:bookmarkEnd w:id="45"/>
      <w:bookmarkEnd w:id="46"/>
      <w:r>
        <w:br w:type="page"/>
      </w:r>
    </w:p>
    <w:p w14:paraId="59ADD478" w14:textId="0919380D" w:rsidR="006E6DFE" w:rsidRDefault="00756121" w:rsidP="00596553">
      <w:pPr>
        <w:pStyle w:val="Heading1"/>
      </w:pPr>
      <w:r w:rsidRPr="00196884">
        <w:lastRenderedPageBreak/>
        <w:t xml:space="preserve">Appendix </w:t>
      </w:r>
      <w:r w:rsidR="007A5F30">
        <w:t>B</w:t>
      </w:r>
      <w:r w:rsidRPr="00196884">
        <w:t xml:space="preserve">: </w:t>
      </w:r>
      <w:r>
        <w:t>Acronyms and Abbreviations</w:t>
      </w:r>
      <w:bookmarkEnd w:id="47"/>
    </w:p>
    <w:tbl>
      <w:tblPr>
        <w:tblStyle w:val="GridTable4-Accent1"/>
        <w:tblW w:w="0" w:type="auto"/>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top w:w="29" w:type="dxa"/>
          <w:left w:w="0" w:type="dxa"/>
          <w:bottom w:w="29" w:type="dxa"/>
          <w:right w:w="72" w:type="dxa"/>
        </w:tblCellMar>
        <w:tblLook w:val="0480" w:firstRow="0" w:lastRow="0" w:firstColumn="1" w:lastColumn="0" w:noHBand="0" w:noVBand="1"/>
      </w:tblPr>
      <w:tblGrid>
        <w:gridCol w:w="2176"/>
        <w:gridCol w:w="6542"/>
      </w:tblGrid>
      <w:tr w:rsidR="00BA57CA" w:rsidRPr="00E77C18" w14:paraId="166A17F4" w14:textId="77777777" w:rsidTr="00ED2675">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176" w:type="dxa"/>
            <w:shd w:val="clear" w:color="auto" w:fill="auto"/>
            <w:vAlign w:val="center"/>
          </w:tcPr>
          <w:p w14:paraId="5DFB76D4" w14:textId="77777777" w:rsidR="00BA57CA" w:rsidRPr="00E77C18" w:rsidRDefault="00BA57CA" w:rsidP="005E10B1">
            <w:pPr>
              <w:spacing w:before="0" w:after="0" w:line="276" w:lineRule="auto"/>
            </w:pPr>
            <w:bookmarkStart w:id="48" w:name="_Hlk117253372"/>
            <w:r w:rsidRPr="00E77C18">
              <w:t>CIS</w:t>
            </w:r>
          </w:p>
        </w:tc>
        <w:tc>
          <w:tcPr>
            <w:tcW w:w="6542" w:type="dxa"/>
            <w:shd w:val="clear" w:color="auto" w:fill="auto"/>
            <w:vAlign w:val="center"/>
          </w:tcPr>
          <w:p w14:paraId="130A8A58" w14:textId="77777777" w:rsidR="00BA57CA" w:rsidRPr="00E77C18" w:rsidRDefault="00BA57CA" w:rsidP="005E10B1">
            <w:pPr>
              <w:spacing w:before="0" w:after="0" w:line="276" w:lineRule="auto"/>
              <w:cnfStyle w:val="000000100000" w:firstRow="0" w:lastRow="0" w:firstColumn="0" w:lastColumn="0" w:oddVBand="0" w:evenVBand="0" w:oddHBand="1" w:evenHBand="0" w:firstRowFirstColumn="0" w:firstRowLastColumn="0" w:lastRowFirstColumn="0" w:lastRowLastColumn="0"/>
            </w:pPr>
            <w:r w:rsidRPr="00E77C18">
              <w:t>Center for Internet Security</w:t>
            </w:r>
          </w:p>
        </w:tc>
      </w:tr>
      <w:tr w:rsidR="004C61BC" w:rsidRPr="00E77C18" w14:paraId="6F9EB1EE" w14:textId="77777777" w:rsidTr="00ED2675">
        <w:trPr>
          <w:trHeight w:val="400"/>
        </w:trPr>
        <w:tc>
          <w:tcPr>
            <w:cnfStyle w:val="001000000000" w:firstRow="0" w:lastRow="0" w:firstColumn="1" w:lastColumn="0" w:oddVBand="0" w:evenVBand="0" w:oddHBand="0" w:evenHBand="0" w:firstRowFirstColumn="0" w:firstRowLastColumn="0" w:lastRowFirstColumn="0" w:lastRowLastColumn="0"/>
            <w:tcW w:w="2176" w:type="dxa"/>
            <w:vAlign w:val="center"/>
          </w:tcPr>
          <w:p w14:paraId="2E65E51A" w14:textId="77777777" w:rsidR="004C61BC" w:rsidRPr="00E77C18" w:rsidRDefault="004C61BC" w:rsidP="005E10B1">
            <w:pPr>
              <w:spacing w:before="0" w:after="0" w:line="276" w:lineRule="auto"/>
            </w:pPr>
            <w:r>
              <w:t>CIS Benchmarks</w:t>
            </w:r>
          </w:p>
        </w:tc>
        <w:tc>
          <w:tcPr>
            <w:tcW w:w="6542" w:type="dxa"/>
            <w:vAlign w:val="center"/>
          </w:tcPr>
          <w:p w14:paraId="1612F070" w14:textId="77777777" w:rsidR="004C61BC" w:rsidRPr="00E77C18" w:rsidRDefault="004C61BC" w:rsidP="005E10B1">
            <w:pPr>
              <w:spacing w:before="0" w:after="0" w:line="276" w:lineRule="auto"/>
              <w:cnfStyle w:val="000000000000" w:firstRow="0" w:lastRow="0" w:firstColumn="0" w:lastColumn="0" w:oddVBand="0" w:evenVBand="0" w:oddHBand="0" w:evenHBand="0" w:firstRowFirstColumn="0" w:firstRowLastColumn="0" w:lastRowFirstColumn="0" w:lastRowLastColumn="0"/>
            </w:pPr>
            <w:r>
              <w:t>Center for Internet Security Benchmarks</w:t>
            </w:r>
          </w:p>
        </w:tc>
      </w:tr>
      <w:tr w:rsidR="004C61BC" w:rsidRPr="00E77C18" w14:paraId="369981B0" w14:textId="77777777" w:rsidTr="00ED2675">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176" w:type="dxa"/>
            <w:shd w:val="clear" w:color="auto" w:fill="auto"/>
            <w:vAlign w:val="center"/>
          </w:tcPr>
          <w:p w14:paraId="3258D2F9" w14:textId="77777777" w:rsidR="004C61BC" w:rsidRPr="00E77C18" w:rsidRDefault="004C61BC" w:rsidP="005E10B1">
            <w:pPr>
              <w:spacing w:before="0" w:after="0" w:line="276" w:lineRule="auto"/>
            </w:pPr>
            <w:r>
              <w:t>CIS-CAT</w:t>
            </w:r>
          </w:p>
        </w:tc>
        <w:tc>
          <w:tcPr>
            <w:tcW w:w="6542" w:type="dxa"/>
            <w:shd w:val="clear" w:color="auto" w:fill="auto"/>
            <w:vAlign w:val="center"/>
          </w:tcPr>
          <w:p w14:paraId="14A26F6E" w14:textId="77777777" w:rsidR="004C61BC" w:rsidRPr="00E77C18" w:rsidRDefault="004C61BC" w:rsidP="005E10B1">
            <w:pPr>
              <w:spacing w:before="0" w:after="0" w:line="276" w:lineRule="auto"/>
              <w:cnfStyle w:val="000000100000" w:firstRow="0" w:lastRow="0" w:firstColumn="0" w:lastColumn="0" w:oddVBand="0" w:evenVBand="0" w:oddHBand="1" w:evenHBand="0" w:firstRowFirstColumn="0" w:firstRowLastColumn="0" w:lastRowFirstColumn="0" w:lastRowLastColumn="0"/>
            </w:pPr>
            <w:r>
              <w:t>Center for Internet Security Configuration Assessment Tool</w:t>
            </w:r>
          </w:p>
        </w:tc>
      </w:tr>
      <w:tr w:rsidR="00DA7879" w:rsidRPr="00E77C18" w14:paraId="12BD879A" w14:textId="77777777" w:rsidTr="00ED2675">
        <w:trPr>
          <w:trHeight w:val="400"/>
        </w:trPr>
        <w:tc>
          <w:tcPr>
            <w:cnfStyle w:val="001000000000" w:firstRow="0" w:lastRow="0" w:firstColumn="1" w:lastColumn="0" w:oddVBand="0" w:evenVBand="0" w:oddHBand="0" w:evenHBand="0" w:firstRowFirstColumn="0" w:firstRowLastColumn="0" w:lastRowFirstColumn="0" w:lastRowLastColumn="0"/>
            <w:tcW w:w="2176" w:type="dxa"/>
            <w:vAlign w:val="center"/>
          </w:tcPr>
          <w:p w14:paraId="58DFB321" w14:textId="77777777" w:rsidR="00DA7879" w:rsidRDefault="00DA7879" w:rsidP="005E10B1">
            <w:pPr>
              <w:spacing w:before="0" w:after="0" w:line="276" w:lineRule="auto"/>
            </w:pPr>
            <w:r>
              <w:t>CISA</w:t>
            </w:r>
          </w:p>
        </w:tc>
        <w:tc>
          <w:tcPr>
            <w:tcW w:w="6542" w:type="dxa"/>
            <w:vAlign w:val="center"/>
          </w:tcPr>
          <w:p w14:paraId="18E7E15E" w14:textId="77777777" w:rsidR="00DA7879" w:rsidRDefault="00DA7879" w:rsidP="005E10B1">
            <w:pPr>
              <w:spacing w:before="0" w:after="0" w:line="276" w:lineRule="auto"/>
              <w:cnfStyle w:val="000000000000" w:firstRow="0" w:lastRow="0" w:firstColumn="0" w:lastColumn="0" w:oddVBand="0" w:evenVBand="0" w:oddHBand="0" w:evenHBand="0" w:firstRowFirstColumn="0" w:firstRowLastColumn="0" w:lastRowFirstColumn="0" w:lastRowLastColumn="0"/>
            </w:pPr>
            <w:r>
              <w:t xml:space="preserve">Cybersecurity and Infrastructure Security Agency </w:t>
            </w:r>
          </w:p>
        </w:tc>
      </w:tr>
      <w:tr w:rsidR="00BA57CA" w:rsidRPr="00E77C18" w14:paraId="1E17C8EA" w14:textId="77777777" w:rsidTr="00ED2675">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176" w:type="dxa"/>
            <w:shd w:val="clear" w:color="auto" w:fill="auto"/>
            <w:vAlign w:val="center"/>
          </w:tcPr>
          <w:p w14:paraId="7F25B824" w14:textId="77777777" w:rsidR="00BA57CA" w:rsidRPr="00E77C18" w:rsidRDefault="00BA57CA" w:rsidP="005E10B1">
            <w:pPr>
              <w:spacing w:before="0" w:after="0" w:line="276" w:lineRule="auto"/>
            </w:pPr>
            <w:r>
              <w:t>CIS Controls</w:t>
            </w:r>
          </w:p>
        </w:tc>
        <w:tc>
          <w:tcPr>
            <w:tcW w:w="6542" w:type="dxa"/>
            <w:shd w:val="clear" w:color="auto" w:fill="auto"/>
            <w:vAlign w:val="center"/>
          </w:tcPr>
          <w:p w14:paraId="65162860" w14:textId="77777777" w:rsidR="00BA57CA" w:rsidRPr="00E77C18" w:rsidRDefault="00BA57CA" w:rsidP="005E10B1">
            <w:pPr>
              <w:spacing w:before="0" w:after="0" w:line="276" w:lineRule="auto"/>
              <w:cnfStyle w:val="000000100000" w:firstRow="0" w:lastRow="0" w:firstColumn="0" w:lastColumn="0" w:oddVBand="0" w:evenVBand="0" w:oddHBand="1" w:evenHBand="0" w:firstRowFirstColumn="0" w:firstRowLastColumn="0" w:lastRowFirstColumn="0" w:lastRowLastColumn="0"/>
            </w:pPr>
            <w:r>
              <w:t>Center for Internet Security Critical Security Controls</w:t>
            </w:r>
          </w:p>
        </w:tc>
      </w:tr>
      <w:tr w:rsidR="00BA57CA" w:rsidRPr="00E77C18" w14:paraId="6DD99687" w14:textId="77777777" w:rsidTr="00ED2675">
        <w:trPr>
          <w:trHeight w:val="400"/>
        </w:trPr>
        <w:tc>
          <w:tcPr>
            <w:cnfStyle w:val="001000000000" w:firstRow="0" w:lastRow="0" w:firstColumn="1" w:lastColumn="0" w:oddVBand="0" w:evenVBand="0" w:oddHBand="0" w:evenHBand="0" w:firstRowFirstColumn="0" w:firstRowLastColumn="0" w:lastRowFirstColumn="0" w:lastRowLastColumn="0"/>
            <w:tcW w:w="2176" w:type="dxa"/>
            <w:vAlign w:val="center"/>
          </w:tcPr>
          <w:p w14:paraId="11836AEA" w14:textId="77777777" w:rsidR="00BA57CA" w:rsidRPr="00E77C18" w:rsidRDefault="00BA57CA" w:rsidP="005E10B1">
            <w:pPr>
              <w:spacing w:before="0" w:after="0" w:line="276" w:lineRule="auto"/>
            </w:pPr>
            <w:r w:rsidRPr="00E77C18">
              <w:t>COTS</w:t>
            </w:r>
          </w:p>
        </w:tc>
        <w:tc>
          <w:tcPr>
            <w:tcW w:w="6542" w:type="dxa"/>
            <w:vAlign w:val="center"/>
          </w:tcPr>
          <w:p w14:paraId="79A9456E" w14:textId="77777777" w:rsidR="00BA57CA" w:rsidRPr="00E77C18" w:rsidRDefault="00BA57CA" w:rsidP="005E10B1">
            <w:pPr>
              <w:spacing w:before="0" w:after="0" w:line="276" w:lineRule="auto"/>
              <w:cnfStyle w:val="000000000000" w:firstRow="0" w:lastRow="0" w:firstColumn="0" w:lastColumn="0" w:oddVBand="0" w:evenVBand="0" w:oddHBand="0" w:evenHBand="0" w:firstRowFirstColumn="0" w:firstRowLastColumn="0" w:lastRowFirstColumn="0" w:lastRowLastColumn="0"/>
            </w:pPr>
            <w:r w:rsidRPr="00E77C18">
              <w:t>Commercial-off-the-shelf</w:t>
            </w:r>
          </w:p>
        </w:tc>
      </w:tr>
      <w:tr w:rsidR="00DA7879" w:rsidRPr="00E77C18" w14:paraId="33A07CEA" w14:textId="77777777" w:rsidTr="00ED2675">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176" w:type="dxa"/>
            <w:shd w:val="clear" w:color="auto" w:fill="auto"/>
            <w:vAlign w:val="center"/>
          </w:tcPr>
          <w:p w14:paraId="65CDEF5C" w14:textId="0B2B1A6D" w:rsidR="00DA7879" w:rsidRPr="00E77C18" w:rsidRDefault="00DA7879" w:rsidP="005E10B1">
            <w:pPr>
              <w:spacing w:before="0" w:after="0" w:line="276" w:lineRule="auto"/>
            </w:pPr>
            <w:r>
              <w:t>CPE</w:t>
            </w:r>
          </w:p>
        </w:tc>
        <w:tc>
          <w:tcPr>
            <w:tcW w:w="6542" w:type="dxa"/>
            <w:shd w:val="clear" w:color="auto" w:fill="auto"/>
            <w:vAlign w:val="center"/>
          </w:tcPr>
          <w:p w14:paraId="2864871F" w14:textId="5B4D750C" w:rsidR="00DA7879" w:rsidRPr="00E77C18" w:rsidRDefault="00DA7879" w:rsidP="005E10B1">
            <w:pPr>
              <w:spacing w:before="0" w:after="0" w:line="276" w:lineRule="auto"/>
              <w:cnfStyle w:val="000000100000" w:firstRow="0" w:lastRow="0" w:firstColumn="0" w:lastColumn="0" w:oddVBand="0" w:evenVBand="0" w:oddHBand="1" w:evenHBand="0" w:firstRowFirstColumn="0" w:firstRowLastColumn="0" w:lastRowFirstColumn="0" w:lastRowLastColumn="0"/>
            </w:pPr>
            <w:r>
              <w:t>Common Platform Enumeration</w:t>
            </w:r>
          </w:p>
        </w:tc>
      </w:tr>
      <w:tr w:rsidR="00DA7879" w:rsidRPr="00E77C18" w14:paraId="6AA22A14" w14:textId="77777777" w:rsidTr="00ED2675">
        <w:trPr>
          <w:trHeight w:val="400"/>
        </w:trPr>
        <w:tc>
          <w:tcPr>
            <w:cnfStyle w:val="001000000000" w:firstRow="0" w:lastRow="0" w:firstColumn="1" w:lastColumn="0" w:oddVBand="0" w:evenVBand="0" w:oddHBand="0" w:evenHBand="0" w:firstRowFirstColumn="0" w:firstRowLastColumn="0" w:lastRowFirstColumn="0" w:lastRowLastColumn="0"/>
            <w:tcW w:w="2176" w:type="dxa"/>
            <w:vAlign w:val="center"/>
          </w:tcPr>
          <w:p w14:paraId="59E2696F" w14:textId="18CA0E85" w:rsidR="00DA7879" w:rsidRDefault="00DA7879" w:rsidP="005E10B1">
            <w:pPr>
              <w:spacing w:before="0" w:after="0" w:line="276" w:lineRule="auto"/>
            </w:pPr>
            <w:r>
              <w:t>CVE</w:t>
            </w:r>
          </w:p>
        </w:tc>
        <w:tc>
          <w:tcPr>
            <w:tcW w:w="6542" w:type="dxa"/>
            <w:vAlign w:val="center"/>
          </w:tcPr>
          <w:p w14:paraId="5DF3BCE3" w14:textId="4A43C96B" w:rsidR="00DA7879" w:rsidRDefault="00DA7879" w:rsidP="005E10B1">
            <w:pPr>
              <w:spacing w:before="0" w:after="0" w:line="276" w:lineRule="auto"/>
              <w:cnfStyle w:val="000000000000" w:firstRow="0" w:lastRow="0" w:firstColumn="0" w:lastColumn="0" w:oddVBand="0" w:evenVBand="0" w:oddHBand="0" w:evenHBand="0" w:firstRowFirstColumn="0" w:firstRowLastColumn="0" w:lastRowFirstColumn="0" w:lastRowLastColumn="0"/>
            </w:pPr>
            <w:r>
              <w:t>Common Vulnerabilities and Exposures</w:t>
            </w:r>
          </w:p>
        </w:tc>
      </w:tr>
      <w:tr w:rsidR="00DA7879" w:rsidRPr="00E77C18" w14:paraId="5B2E9F99" w14:textId="77777777" w:rsidTr="00ED2675">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176" w:type="dxa"/>
            <w:shd w:val="clear" w:color="auto" w:fill="auto"/>
            <w:vAlign w:val="center"/>
          </w:tcPr>
          <w:p w14:paraId="3C2CF70D" w14:textId="2919AD0A" w:rsidR="00DA7879" w:rsidRDefault="00DA7879" w:rsidP="005E10B1">
            <w:pPr>
              <w:spacing w:before="0" w:after="0" w:line="276" w:lineRule="auto"/>
            </w:pPr>
            <w:r>
              <w:t>CVSS</w:t>
            </w:r>
          </w:p>
        </w:tc>
        <w:tc>
          <w:tcPr>
            <w:tcW w:w="6542" w:type="dxa"/>
            <w:shd w:val="clear" w:color="auto" w:fill="auto"/>
            <w:vAlign w:val="center"/>
          </w:tcPr>
          <w:p w14:paraId="240E7F19" w14:textId="63407C20" w:rsidR="00DA7879" w:rsidRDefault="00DA7879" w:rsidP="005E10B1">
            <w:pPr>
              <w:spacing w:before="0" w:after="0" w:line="276" w:lineRule="auto"/>
              <w:cnfStyle w:val="000000100000" w:firstRow="0" w:lastRow="0" w:firstColumn="0" w:lastColumn="0" w:oddVBand="0" w:evenVBand="0" w:oddHBand="1" w:evenHBand="0" w:firstRowFirstColumn="0" w:firstRowLastColumn="0" w:lastRowFirstColumn="0" w:lastRowLastColumn="0"/>
            </w:pPr>
            <w:r>
              <w:t>Common Vulnerability Scoring System</w:t>
            </w:r>
          </w:p>
        </w:tc>
      </w:tr>
      <w:tr w:rsidR="00DA7879" w:rsidRPr="00E77C18" w14:paraId="37001752" w14:textId="77777777" w:rsidTr="00ED2675">
        <w:trPr>
          <w:trHeight w:val="400"/>
        </w:trPr>
        <w:tc>
          <w:tcPr>
            <w:cnfStyle w:val="001000000000" w:firstRow="0" w:lastRow="0" w:firstColumn="1" w:lastColumn="0" w:oddVBand="0" w:evenVBand="0" w:oddHBand="0" w:evenHBand="0" w:firstRowFirstColumn="0" w:firstRowLastColumn="0" w:lastRowFirstColumn="0" w:lastRowLastColumn="0"/>
            <w:tcW w:w="2176" w:type="dxa"/>
            <w:vAlign w:val="center"/>
          </w:tcPr>
          <w:p w14:paraId="0E823D0F" w14:textId="058209B0" w:rsidR="00DA7879" w:rsidRDefault="00DA7879" w:rsidP="005E10B1">
            <w:pPr>
              <w:spacing w:before="0" w:after="0" w:line="276" w:lineRule="auto"/>
            </w:pPr>
            <w:r>
              <w:t>DFIR</w:t>
            </w:r>
          </w:p>
        </w:tc>
        <w:tc>
          <w:tcPr>
            <w:tcW w:w="6542" w:type="dxa"/>
            <w:vAlign w:val="center"/>
          </w:tcPr>
          <w:p w14:paraId="356D23B8" w14:textId="0CFBF84C" w:rsidR="00DA7879" w:rsidRDefault="00DA7879" w:rsidP="005E10B1">
            <w:pPr>
              <w:spacing w:before="0" w:after="0" w:line="276" w:lineRule="auto"/>
              <w:cnfStyle w:val="000000000000" w:firstRow="0" w:lastRow="0" w:firstColumn="0" w:lastColumn="0" w:oddVBand="0" w:evenVBand="0" w:oddHBand="0" w:evenHBand="0" w:firstRowFirstColumn="0" w:firstRowLastColumn="0" w:lastRowFirstColumn="0" w:lastRowLastColumn="0"/>
            </w:pPr>
            <w:r>
              <w:t xml:space="preserve">Digital Forensics and Incident Response </w:t>
            </w:r>
          </w:p>
        </w:tc>
      </w:tr>
      <w:tr w:rsidR="004C61BC" w:rsidRPr="00E77C18" w14:paraId="139F014B" w14:textId="77777777" w:rsidTr="00ED2675">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176" w:type="dxa"/>
            <w:shd w:val="clear" w:color="auto" w:fill="auto"/>
            <w:vAlign w:val="center"/>
          </w:tcPr>
          <w:p w14:paraId="141AD416" w14:textId="77777777" w:rsidR="004C61BC" w:rsidRPr="00E77C18" w:rsidRDefault="004C61BC" w:rsidP="005E10B1">
            <w:pPr>
              <w:spacing w:before="0" w:after="0" w:line="276" w:lineRule="auto"/>
            </w:pPr>
            <w:r>
              <w:t>DNS</w:t>
            </w:r>
          </w:p>
        </w:tc>
        <w:tc>
          <w:tcPr>
            <w:tcW w:w="6542" w:type="dxa"/>
            <w:shd w:val="clear" w:color="auto" w:fill="auto"/>
            <w:vAlign w:val="center"/>
          </w:tcPr>
          <w:p w14:paraId="64470530" w14:textId="77777777" w:rsidR="004C61BC" w:rsidRPr="00E77C18" w:rsidRDefault="004C61BC" w:rsidP="005E10B1">
            <w:pPr>
              <w:spacing w:before="0" w:after="0" w:line="276" w:lineRule="auto"/>
              <w:cnfStyle w:val="000000100000" w:firstRow="0" w:lastRow="0" w:firstColumn="0" w:lastColumn="0" w:oddVBand="0" w:evenVBand="0" w:oddHBand="1" w:evenHBand="0" w:firstRowFirstColumn="0" w:firstRowLastColumn="0" w:lastRowFirstColumn="0" w:lastRowLastColumn="0"/>
            </w:pPr>
            <w:r>
              <w:t>Domain Name System</w:t>
            </w:r>
          </w:p>
        </w:tc>
      </w:tr>
      <w:tr w:rsidR="00DA7879" w:rsidRPr="00E77C18" w14:paraId="79AF0891" w14:textId="77777777" w:rsidTr="00ED2675">
        <w:trPr>
          <w:trHeight w:val="400"/>
        </w:trPr>
        <w:tc>
          <w:tcPr>
            <w:cnfStyle w:val="001000000000" w:firstRow="0" w:lastRow="0" w:firstColumn="1" w:lastColumn="0" w:oddVBand="0" w:evenVBand="0" w:oddHBand="0" w:evenHBand="0" w:firstRowFirstColumn="0" w:firstRowLastColumn="0" w:lastRowFirstColumn="0" w:lastRowLastColumn="0"/>
            <w:tcW w:w="2176" w:type="dxa"/>
            <w:vAlign w:val="center"/>
          </w:tcPr>
          <w:p w14:paraId="5F0A55B0" w14:textId="477D86AE" w:rsidR="00DA7879" w:rsidRDefault="00DA7879" w:rsidP="005E10B1">
            <w:pPr>
              <w:spacing w:before="0" w:after="0" w:line="276" w:lineRule="auto"/>
            </w:pPr>
            <w:r>
              <w:t>EDR</w:t>
            </w:r>
          </w:p>
        </w:tc>
        <w:tc>
          <w:tcPr>
            <w:tcW w:w="6542" w:type="dxa"/>
            <w:vAlign w:val="center"/>
          </w:tcPr>
          <w:p w14:paraId="2A863514" w14:textId="0CBD903D" w:rsidR="00DA7879" w:rsidRDefault="00DA7879" w:rsidP="005E10B1">
            <w:pPr>
              <w:spacing w:before="0" w:after="0" w:line="276" w:lineRule="auto"/>
              <w:cnfStyle w:val="000000000000" w:firstRow="0" w:lastRow="0" w:firstColumn="0" w:lastColumn="0" w:oddVBand="0" w:evenVBand="0" w:oddHBand="0" w:evenHBand="0" w:firstRowFirstColumn="0" w:firstRowLastColumn="0" w:lastRowFirstColumn="0" w:lastRowLastColumn="0"/>
            </w:pPr>
            <w:r>
              <w:t>Endpoint Detection and Response</w:t>
            </w:r>
          </w:p>
        </w:tc>
      </w:tr>
      <w:tr w:rsidR="004C61BC" w:rsidRPr="00E77C18" w14:paraId="2E5B833A" w14:textId="77777777" w:rsidTr="00ED2675">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176" w:type="dxa"/>
            <w:shd w:val="clear" w:color="auto" w:fill="auto"/>
            <w:vAlign w:val="center"/>
          </w:tcPr>
          <w:p w14:paraId="795F91A9" w14:textId="77777777" w:rsidR="004C61BC" w:rsidRDefault="004C61BC" w:rsidP="005E10B1">
            <w:pPr>
              <w:spacing w:before="0" w:after="0" w:line="276" w:lineRule="auto"/>
            </w:pPr>
            <w:r>
              <w:t>IaaS</w:t>
            </w:r>
          </w:p>
        </w:tc>
        <w:tc>
          <w:tcPr>
            <w:tcW w:w="6542" w:type="dxa"/>
            <w:shd w:val="clear" w:color="auto" w:fill="auto"/>
            <w:vAlign w:val="center"/>
          </w:tcPr>
          <w:p w14:paraId="6263EBD7" w14:textId="45FB91F6" w:rsidR="004C61BC" w:rsidRDefault="004C61BC" w:rsidP="005E10B1">
            <w:pPr>
              <w:spacing w:before="0" w:after="0" w:line="276" w:lineRule="auto"/>
              <w:cnfStyle w:val="000000100000" w:firstRow="0" w:lastRow="0" w:firstColumn="0" w:lastColumn="0" w:oddVBand="0" w:evenVBand="0" w:oddHBand="1" w:evenHBand="0" w:firstRowFirstColumn="0" w:firstRowLastColumn="0" w:lastRowFirstColumn="0" w:lastRowLastColumn="0"/>
            </w:pPr>
            <w:r w:rsidRPr="00E22F87">
              <w:t>Infrastructure as a Service</w:t>
            </w:r>
          </w:p>
        </w:tc>
      </w:tr>
      <w:tr w:rsidR="00BA57CA" w:rsidRPr="00E77C18" w14:paraId="0AEB1920" w14:textId="77777777" w:rsidTr="00ED2675">
        <w:trPr>
          <w:trHeight w:val="400"/>
        </w:trPr>
        <w:tc>
          <w:tcPr>
            <w:cnfStyle w:val="001000000000" w:firstRow="0" w:lastRow="0" w:firstColumn="1" w:lastColumn="0" w:oddVBand="0" w:evenVBand="0" w:oddHBand="0" w:evenHBand="0" w:firstRowFirstColumn="0" w:firstRowLastColumn="0" w:lastRowFirstColumn="0" w:lastRowLastColumn="0"/>
            <w:tcW w:w="2176" w:type="dxa"/>
            <w:vAlign w:val="center"/>
          </w:tcPr>
          <w:p w14:paraId="7F3C6AA0" w14:textId="77777777" w:rsidR="00BA57CA" w:rsidRPr="00E77C18" w:rsidRDefault="00BA57CA" w:rsidP="005E10B1">
            <w:pPr>
              <w:spacing w:before="0" w:after="0" w:line="276" w:lineRule="auto"/>
            </w:pPr>
            <w:r w:rsidRPr="00E77C18">
              <w:t>IG</w:t>
            </w:r>
          </w:p>
        </w:tc>
        <w:tc>
          <w:tcPr>
            <w:tcW w:w="6542" w:type="dxa"/>
            <w:vAlign w:val="center"/>
          </w:tcPr>
          <w:p w14:paraId="4BD3798E" w14:textId="77777777" w:rsidR="00BA57CA" w:rsidRPr="00E77C18" w:rsidRDefault="00BA57CA" w:rsidP="005E10B1">
            <w:pPr>
              <w:spacing w:before="0" w:after="0" w:line="276" w:lineRule="auto"/>
              <w:cnfStyle w:val="000000000000" w:firstRow="0" w:lastRow="0" w:firstColumn="0" w:lastColumn="0" w:oddVBand="0" w:evenVBand="0" w:oddHBand="0" w:evenHBand="0" w:firstRowFirstColumn="0" w:firstRowLastColumn="0" w:lastRowFirstColumn="0" w:lastRowLastColumn="0"/>
            </w:pPr>
            <w:r w:rsidRPr="00E77C18">
              <w:t>Implementation Group</w:t>
            </w:r>
          </w:p>
        </w:tc>
      </w:tr>
      <w:tr w:rsidR="00BA57CA" w:rsidRPr="00E77C18" w14:paraId="44DC1B1B" w14:textId="77777777" w:rsidTr="00ED2675">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176" w:type="dxa"/>
            <w:shd w:val="clear" w:color="auto" w:fill="auto"/>
            <w:vAlign w:val="center"/>
          </w:tcPr>
          <w:p w14:paraId="782FA09C" w14:textId="77777777" w:rsidR="00BA57CA" w:rsidRPr="00E77C18" w:rsidRDefault="00BA57CA" w:rsidP="005E10B1">
            <w:pPr>
              <w:spacing w:before="0" w:after="0" w:line="276" w:lineRule="auto"/>
            </w:pPr>
            <w:r>
              <w:t>IoT</w:t>
            </w:r>
          </w:p>
        </w:tc>
        <w:tc>
          <w:tcPr>
            <w:tcW w:w="6542" w:type="dxa"/>
            <w:shd w:val="clear" w:color="auto" w:fill="auto"/>
            <w:vAlign w:val="center"/>
          </w:tcPr>
          <w:p w14:paraId="56318585" w14:textId="77777777" w:rsidR="00BA57CA" w:rsidRPr="00E77C18" w:rsidRDefault="00BA57CA" w:rsidP="005E10B1">
            <w:pPr>
              <w:spacing w:before="0" w:after="0" w:line="276" w:lineRule="auto"/>
              <w:cnfStyle w:val="000000100000" w:firstRow="0" w:lastRow="0" w:firstColumn="0" w:lastColumn="0" w:oddVBand="0" w:evenVBand="0" w:oddHBand="1" w:evenHBand="0" w:firstRowFirstColumn="0" w:firstRowLastColumn="0" w:lastRowFirstColumn="0" w:lastRowLastColumn="0"/>
            </w:pPr>
            <w:r>
              <w:t>Internet of Things</w:t>
            </w:r>
          </w:p>
        </w:tc>
      </w:tr>
      <w:tr w:rsidR="00DA7879" w:rsidRPr="00E77C18" w14:paraId="0A5D9149" w14:textId="77777777" w:rsidTr="00ED2675">
        <w:trPr>
          <w:trHeight w:val="400"/>
        </w:trPr>
        <w:tc>
          <w:tcPr>
            <w:cnfStyle w:val="001000000000" w:firstRow="0" w:lastRow="0" w:firstColumn="1" w:lastColumn="0" w:oddVBand="0" w:evenVBand="0" w:oddHBand="0" w:evenHBand="0" w:firstRowFirstColumn="0" w:firstRowLastColumn="0" w:lastRowFirstColumn="0" w:lastRowLastColumn="0"/>
            <w:tcW w:w="2176" w:type="dxa"/>
            <w:vAlign w:val="center"/>
          </w:tcPr>
          <w:p w14:paraId="1AC63E30" w14:textId="5D95FB9A" w:rsidR="00DA7879" w:rsidRPr="00E77C18" w:rsidRDefault="00DA7879" w:rsidP="005E10B1">
            <w:pPr>
              <w:spacing w:before="0" w:after="0" w:line="276" w:lineRule="auto"/>
            </w:pPr>
            <w:r>
              <w:t>ISAC</w:t>
            </w:r>
          </w:p>
        </w:tc>
        <w:tc>
          <w:tcPr>
            <w:tcW w:w="6542" w:type="dxa"/>
            <w:vAlign w:val="center"/>
          </w:tcPr>
          <w:p w14:paraId="424C7627" w14:textId="75EA03EE" w:rsidR="00DA7879" w:rsidRPr="00E77C18" w:rsidRDefault="00DA7879" w:rsidP="005E10B1">
            <w:pPr>
              <w:spacing w:before="0" w:after="0" w:line="276" w:lineRule="auto"/>
              <w:cnfStyle w:val="000000000000" w:firstRow="0" w:lastRow="0" w:firstColumn="0" w:lastColumn="0" w:oddVBand="0" w:evenVBand="0" w:oddHBand="0" w:evenHBand="0" w:firstRowFirstColumn="0" w:firstRowLastColumn="0" w:lastRowFirstColumn="0" w:lastRowLastColumn="0"/>
            </w:pPr>
            <w:r>
              <w:t>Information Sharing and Analysis Center</w:t>
            </w:r>
          </w:p>
        </w:tc>
      </w:tr>
      <w:tr w:rsidR="00DA7879" w:rsidRPr="00E77C18" w14:paraId="11CCBE7D" w14:textId="77777777" w:rsidTr="00ED2675">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176" w:type="dxa"/>
            <w:shd w:val="clear" w:color="auto" w:fill="auto"/>
            <w:vAlign w:val="center"/>
          </w:tcPr>
          <w:p w14:paraId="68F1043E" w14:textId="43F06A97" w:rsidR="00DA7879" w:rsidRDefault="00DA7879" w:rsidP="005E10B1">
            <w:pPr>
              <w:spacing w:before="0" w:after="0" w:line="276" w:lineRule="auto"/>
            </w:pPr>
            <w:r>
              <w:t>ISBN</w:t>
            </w:r>
          </w:p>
        </w:tc>
        <w:tc>
          <w:tcPr>
            <w:tcW w:w="6542" w:type="dxa"/>
            <w:shd w:val="clear" w:color="auto" w:fill="auto"/>
            <w:vAlign w:val="center"/>
          </w:tcPr>
          <w:p w14:paraId="013CBA89" w14:textId="29D948F0" w:rsidR="00DA7879" w:rsidRDefault="00DA7879" w:rsidP="005E10B1">
            <w:pPr>
              <w:spacing w:before="0" w:after="0" w:line="276" w:lineRule="auto"/>
              <w:cnfStyle w:val="000000100000" w:firstRow="0" w:lastRow="0" w:firstColumn="0" w:lastColumn="0" w:oddVBand="0" w:evenVBand="0" w:oddHBand="1" w:evenHBand="0" w:firstRowFirstColumn="0" w:firstRowLastColumn="0" w:lastRowFirstColumn="0" w:lastRowLastColumn="0"/>
            </w:pPr>
            <w:r>
              <w:t>International Standard Book Number</w:t>
            </w:r>
          </w:p>
        </w:tc>
      </w:tr>
      <w:tr w:rsidR="00BA57CA" w:rsidRPr="00E77C18" w14:paraId="13D91EA8" w14:textId="77777777" w:rsidTr="00ED2675">
        <w:trPr>
          <w:trHeight w:val="400"/>
        </w:trPr>
        <w:tc>
          <w:tcPr>
            <w:cnfStyle w:val="001000000000" w:firstRow="0" w:lastRow="0" w:firstColumn="1" w:lastColumn="0" w:oddVBand="0" w:evenVBand="0" w:oddHBand="0" w:evenHBand="0" w:firstRowFirstColumn="0" w:firstRowLastColumn="0" w:lastRowFirstColumn="0" w:lastRowLastColumn="0"/>
            <w:tcW w:w="2176" w:type="dxa"/>
            <w:vAlign w:val="center"/>
          </w:tcPr>
          <w:p w14:paraId="4B08A1D7" w14:textId="77777777" w:rsidR="00BA57CA" w:rsidRPr="00E77C18" w:rsidRDefault="00BA57CA" w:rsidP="005E10B1">
            <w:pPr>
              <w:spacing w:before="0" w:after="0" w:line="276" w:lineRule="auto"/>
            </w:pPr>
            <w:r w:rsidRPr="00E77C18">
              <w:t>IT</w:t>
            </w:r>
          </w:p>
        </w:tc>
        <w:tc>
          <w:tcPr>
            <w:tcW w:w="6542" w:type="dxa"/>
            <w:vAlign w:val="center"/>
          </w:tcPr>
          <w:p w14:paraId="25359670" w14:textId="77777777" w:rsidR="00BA57CA" w:rsidRPr="00E77C18" w:rsidRDefault="00BA57CA" w:rsidP="005E10B1">
            <w:pPr>
              <w:spacing w:before="0" w:after="0" w:line="276" w:lineRule="auto"/>
              <w:cnfStyle w:val="000000000000" w:firstRow="0" w:lastRow="0" w:firstColumn="0" w:lastColumn="0" w:oddVBand="0" w:evenVBand="0" w:oddHBand="0" w:evenHBand="0" w:firstRowFirstColumn="0" w:firstRowLastColumn="0" w:lastRowFirstColumn="0" w:lastRowLastColumn="0"/>
            </w:pPr>
            <w:r w:rsidRPr="00E77C18">
              <w:t>Information Technology</w:t>
            </w:r>
          </w:p>
        </w:tc>
      </w:tr>
      <w:tr w:rsidR="00DA7879" w:rsidRPr="00E77C18" w14:paraId="2573DBD9" w14:textId="77777777" w:rsidTr="00ED2675">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176" w:type="dxa"/>
            <w:shd w:val="clear" w:color="auto" w:fill="auto"/>
            <w:vAlign w:val="center"/>
          </w:tcPr>
          <w:p w14:paraId="3664763E" w14:textId="59F02184" w:rsidR="00DA7879" w:rsidRPr="00E77C18" w:rsidRDefault="00DA7879" w:rsidP="005E10B1">
            <w:pPr>
              <w:spacing w:before="0" w:after="0" w:line="276" w:lineRule="auto"/>
            </w:pPr>
            <w:r>
              <w:t>MAC</w:t>
            </w:r>
          </w:p>
        </w:tc>
        <w:tc>
          <w:tcPr>
            <w:tcW w:w="6542" w:type="dxa"/>
            <w:shd w:val="clear" w:color="auto" w:fill="auto"/>
            <w:vAlign w:val="center"/>
          </w:tcPr>
          <w:p w14:paraId="47190223" w14:textId="08152B53" w:rsidR="00DA7879" w:rsidRPr="00E77C18" w:rsidRDefault="00DA7879" w:rsidP="005E10B1">
            <w:pPr>
              <w:spacing w:before="0" w:after="0" w:line="276" w:lineRule="auto"/>
              <w:cnfStyle w:val="000000100000" w:firstRow="0" w:lastRow="0" w:firstColumn="0" w:lastColumn="0" w:oddVBand="0" w:evenVBand="0" w:oddHBand="1" w:evenHBand="0" w:firstRowFirstColumn="0" w:firstRowLastColumn="0" w:lastRowFirstColumn="0" w:lastRowLastColumn="0"/>
            </w:pPr>
            <w:r>
              <w:t>Media Access Control</w:t>
            </w:r>
          </w:p>
        </w:tc>
      </w:tr>
      <w:tr w:rsidR="00DE2DF2" w:rsidRPr="00E77C18" w14:paraId="4123AC7D" w14:textId="77777777" w:rsidTr="00ED2675">
        <w:trPr>
          <w:trHeight w:val="400"/>
        </w:trPr>
        <w:tc>
          <w:tcPr>
            <w:cnfStyle w:val="001000000000" w:firstRow="0" w:lastRow="0" w:firstColumn="1" w:lastColumn="0" w:oddVBand="0" w:evenVBand="0" w:oddHBand="0" w:evenHBand="0" w:firstRowFirstColumn="0" w:firstRowLastColumn="0" w:lastRowFirstColumn="0" w:lastRowLastColumn="0"/>
            <w:tcW w:w="2176" w:type="dxa"/>
            <w:vAlign w:val="center"/>
          </w:tcPr>
          <w:p w14:paraId="09C37CDC" w14:textId="645FA6F9" w:rsidR="00DE2DF2" w:rsidRDefault="00DE2DF2" w:rsidP="005E10B1">
            <w:pPr>
              <w:spacing w:before="0" w:after="0" w:line="276" w:lineRule="auto"/>
            </w:pPr>
            <w:r>
              <w:t>MDBR</w:t>
            </w:r>
          </w:p>
        </w:tc>
        <w:tc>
          <w:tcPr>
            <w:tcW w:w="6542" w:type="dxa"/>
            <w:vAlign w:val="center"/>
          </w:tcPr>
          <w:p w14:paraId="2B99AA36" w14:textId="4DC07E80" w:rsidR="00DE2DF2" w:rsidRDefault="00DE2DF2" w:rsidP="005E10B1">
            <w:pPr>
              <w:spacing w:before="0" w:after="0" w:line="276" w:lineRule="auto"/>
              <w:cnfStyle w:val="000000000000" w:firstRow="0" w:lastRow="0" w:firstColumn="0" w:lastColumn="0" w:oddVBand="0" w:evenVBand="0" w:oddHBand="0" w:evenHBand="0" w:firstRowFirstColumn="0" w:firstRowLastColumn="0" w:lastRowFirstColumn="0" w:lastRowLastColumn="0"/>
            </w:pPr>
            <w:r>
              <w:t>Malicious Domain Blocking and Reporting</w:t>
            </w:r>
          </w:p>
        </w:tc>
      </w:tr>
      <w:tr w:rsidR="00DE2DF2" w:rsidRPr="00E77C18" w14:paraId="33A58D54" w14:textId="77777777" w:rsidTr="00ED2675">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176" w:type="dxa"/>
            <w:shd w:val="clear" w:color="auto" w:fill="auto"/>
            <w:vAlign w:val="center"/>
          </w:tcPr>
          <w:p w14:paraId="5EFCBD61" w14:textId="01FE42DA" w:rsidR="00DE2DF2" w:rsidRDefault="00DE2DF2" w:rsidP="005E10B1">
            <w:pPr>
              <w:spacing w:before="0" w:after="0" w:line="276" w:lineRule="auto"/>
            </w:pPr>
            <w:r>
              <w:t>MS-ISAC</w:t>
            </w:r>
          </w:p>
        </w:tc>
        <w:tc>
          <w:tcPr>
            <w:tcW w:w="6542" w:type="dxa"/>
            <w:shd w:val="clear" w:color="auto" w:fill="auto"/>
            <w:vAlign w:val="center"/>
          </w:tcPr>
          <w:p w14:paraId="20FA0BDB" w14:textId="3FD796A6" w:rsidR="00DE2DF2" w:rsidRDefault="00AE0B34" w:rsidP="005E10B1">
            <w:pPr>
              <w:spacing w:before="0" w:after="0" w:line="276" w:lineRule="auto"/>
              <w:cnfStyle w:val="000000100000" w:firstRow="0" w:lastRow="0" w:firstColumn="0" w:lastColumn="0" w:oddVBand="0" w:evenVBand="0" w:oddHBand="1" w:evenHBand="0" w:firstRowFirstColumn="0" w:firstRowLastColumn="0" w:lastRowFirstColumn="0" w:lastRowLastColumn="0"/>
            </w:pPr>
            <w:r>
              <w:t>Multi-State Information Sharing and Analysis Center</w:t>
            </w:r>
          </w:p>
        </w:tc>
      </w:tr>
      <w:tr w:rsidR="00BA57CA" w:rsidRPr="00E77C18" w14:paraId="2BA5812B" w14:textId="77777777" w:rsidTr="00ED2675">
        <w:trPr>
          <w:trHeight w:val="400"/>
        </w:trPr>
        <w:tc>
          <w:tcPr>
            <w:cnfStyle w:val="001000000000" w:firstRow="0" w:lastRow="0" w:firstColumn="1" w:lastColumn="0" w:oddVBand="0" w:evenVBand="0" w:oddHBand="0" w:evenHBand="0" w:firstRowFirstColumn="0" w:firstRowLastColumn="0" w:lastRowFirstColumn="0" w:lastRowLastColumn="0"/>
            <w:tcW w:w="2176" w:type="dxa"/>
            <w:vAlign w:val="center"/>
          </w:tcPr>
          <w:p w14:paraId="0B79CFF4" w14:textId="77777777" w:rsidR="00BA57CA" w:rsidRPr="00E77C18" w:rsidRDefault="00BA57CA" w:rsidP="005E10B1">
            <w:pPr>
              <w:spacing w:before="0" w:after="0" w:line="276" w:lineRule="auto"/>
            </w:pPr>
            <w:r>
              <w:t>MSPs</w:t>
            </w:r>
          </w:p>
        </w:tc>
        <w:tc>
          <w:tcPr>
            <w:tcW w:w="6542" w:type="dxa"/>
            <w:vAlign w:val="center"/>
          </w:tcPr>
          <w:p w14:paraId="5B2B6A9A" w14:textId="3C172733" w:rsidR="00BA57CA" w:rsidRPr="00E77C18" w:rsidRDefault="00BA57CA" w:rsidP="005E10B1">
            <w:pPr>
              <w:spacing w:before="0" w:after="0" w:line="276" w:lineRule="auto"/>
              <w:cnfStyle w:val="000000000000" w:firstRow="0" w:lastRow="0" w:firstColumn="0" w:lastColumn="0" w:oddVBand="0" w:evenVBand="0" w:oddHBand="0" w:evenHBand="0" w:firstRowFirstColumn="0" w:firstRowLastColumn="0" w:lastRowFirstColumn="0" w:lastRowLastColumn="0"/>
            </w:pPr>
            <w:r w:rsidRPr="0031320F">
              <w:t xml:space="preserve">Managed </w:t>
            </w:r>
            <w:r w:rsidR="00AE0B34">
              <w:t>S</w:t>
            </w:r>
            <w:r w:rsidRPr="0031320F">
              <w:t xml:space="preserve">ervice </w:t>
            </w:r>
            <w:r w:rsidR="00AE0B34">
              <w:t>P</w:t>
            </w:r>
            <w:r w:rsidRPr="0031320F">
              <w:t>rovider</w:t>
            </w:r>
          </w:p>
        </w:tc>
      </w:tr>
      <w:tr w:rsidR="00AE0B34" w:rsidRPr="00E77C18" w14:paraId="37F21CD0" w14:textId="77777777" w:rsidTr="00ED2675">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176" w:type="dxa"/>
            <w:shd w:val="clear" w:color="auto" w:fill="auto"/>
            <w:vAlign w:val="center"/>
          </w:tcPr>
          <w:p w14:paraId="77B5EB63" w14:textId="3729DC08" w:rsidR="00AE0B34" w:rsidRDefault="00AE0B34" w:rsidP="005E10B1">
            <w:pPr>
              <w:spacing w:before="0" w:after="0" w:line="276" w:lineRule="auto"/>
            </w:pPr>
            <w:r>
              <w:t>NIST</w:t>
            </w:r>
          </w:p>
        </w:tc>
        <w:tc>
          <w:tcPr>
            <w:tcW w:w="6542" w:type="dxa"/>
            <w:shd w:val="clear" w:color="auto" w:fill="auto"/>
            <w:vAlign w:val="center"/>
          </w:tcPr>
          <w:p w14:paraId="19143997" w14:textId="7FAB9DF4" w:rsidR="00AE0B34" w:rsidRPr="0031320F" w:rsidRDefault="00AE0B34" w:rsidP="005E10B1">
            <w:pPr>
              <w:spacing w:before="0" w:after="0" w:line="276" w:lineRule="auto"/>
              <w:cnfStyle w:val="000000100000" w:firstRow="0" w:lastRow="0" w:firstColumn="0" w:lastColumn="0" w:oddVBand="0" w:evenVBand="0" w:oddHBand="1" w:evenHBand="0" w:firstRowFirstColumn="0" w:firstRowLastColumn="0" w:lastRowFirstColumn="0" w:lastRowLastColumn="0"/>
            </w:pPr>
            <w:r>
              <w:t>National Institute of Standards &amp; Technology</w:t>
            </w:r>
          </w:p>
        </w:tc>
      </w:tr>
      <w:tr w:rsidR="00AE0B34" w:rsidRPr="00E77C18" w14:paraId="0887FBC4" w14:textId="77777777" w:rsidTr="00ED2675">
        <w:trPr>
          <w:trHeight w:val="400"/>
        </w:trPr>
        <w:tc>
          <w:tcPr>
            <w:cnfStyle w:val="001000000000" w:firstRow="0" w:lastRow="0" w:firstColumn="1" w:lastColumn="0" w:oddVBand="0" w:evenVBand="0" w:oddHBand="0" w:evenHBand="0" w:firstRowFirstColumn="0" w:firstRowLastColumn="0" w:lastRowFirstColumn="0" w:lastRowLastColumn="0"/>
            <w:tcW w:w="2176" w:type="dxa"/>
            <w:vAlign w:val="center"/>
          </w:tcPr>
          <w:p w14:paraId="52C04ACA" w14:textId="0FF5E4BC" w:rsidR="00AE0B34" w:rsidRDefault="00AE0B34" w:rsidP="005E10B1">
            <w:pPr>
              <w:spacing w:before="0" w:after="0" w:line="276" w:lineRule="auto"/>
            </w:pPr>
            <w:r>
              <w:t>NVD</w:t>
            </w:r>
          </w:p>
        </w:tc>
        <w:tc>
          <w:tcPr>
            <w:tcW w:w="6542" w:type="dxa"/>
            <w:vAlign w:val="center"/>
          </w:tcPr>
          <w:p w14:paraId="36021262" w14:textId="3A6636B0" w:rsidR="00AE0B34" w:rsidRDefault="00AE0B34" w:rsidP="005E10B1">
            <w:pPr>
              <w:spacing w:before="0" w:after="0" w:line="276" w:lineRule="auto"/>
              <w:cnfStyle w:val="000000000000" w:firstRow="0" w:lastRow="0" w:firstColumn="0" w:lastColumn="0" w:oddVBand="0" w:evenVBand="0" w:oddHBand="0" w:evenHBand="0" w:firstRowFirstColumn="0" w:firstRowLastColumn="0" w:lastRowFirstColumn="0" w:lastRowLastColumn="0"/>
            </w:pPr>
            <w:r>
              <w:t>National Vulnerability Database</w:t>
            </w:r>
          </w:p>
        </w:tc>
      </w:tr>
      <w:tr w:rsidR="00AE0B34" w:rsidRPr="00E77C18" w14:paraId="32B31A69" w14:textId="77777777" w:rsidTr="00ED2675">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176" w:type="dxa"/>
            <w:shd w:val="clear" w:color="auto" w:fill="auto"/>
            <w:vAlign w:val="center"/>
          </w:tcPr>
          <w:p w14:paraId="3894DFA3" w14:textId="20FD064D" w:rsidR="00AE0B34" w:rsidRDefault="00AE0B34" w:rsidP="005E10B1">
            <w:pPr>
              <w:spacing w:before="0" w:after="0" w:line="276" w:lineRule="auto"/>
            </w:pPr>
            <w:r>
              <w:t>OS</w:t>
            </w:r>
          </w:p>
        </w:tc>
        <w:tc>
          <w:tcPr>
            <w:tcW w:w="6542" w:type="dxa"/>
            <w:shd w:val="clear" w:color="auto" w:fill="auto"/>
            <w:vAlign w:val="center"/>
          </w:tcPr>
          <w:p w14:paraId="42542F9B" w14:textId="181E29BE" w:rsidR="00AE0B34" w:rsidRDefault="00AE0B34" w:rsidP="005E10B1">
            <w:pPr>
              <w:spacing w:before="0" w:after="0" w:line="276" w:lineRule="auto"/>
              <w:cnfStyle w:val="000000100000" w:firstRow="0" w:lastRow="0" w:firstColumn="0" w:lastColumn="0" w:oddVBand="0" w:evenVBand="0" w:oddHBand="1" w:evenHBand="0" w:firstRowFirstColumn="0" w:firstRowLastColumn="0" w:lastRowFirstColumn="0" w:lastRowLastColumn="0"/>
            </w:pPr>
            <w:r>
              <w:t>Operating System</w:t>
            </w:r>
          </w:p>
        </w:tc>
      </w:tr>
      <w:tr w:rsidR="00AE0B34" w:rsidRPr="00E77C18" w14:paraId="2F695205" w14:textId="77777777" w:rsidTr="00ED2675">
        <w:trPr>
          <w:trHeight w:val="400"/>
        </w:trPr>
        <w:tc>
          <w:tcPr>
            <w:cnfStyle w:val="001000000000" w:firstRow="0" w:lastRow="0" w:firstColumn="1" w:lastColumn="0" w:oddVBand="0" w:evenVBand="0" w:oddHBand="0" w:evenHBand="0" w:firstRowFirstColumn="0" w:firstRowLastColumn="0" w:lastRowFirstColumn="0" w:lastRowLastColumn="0"/>
            <w:tcW w:w="2176" w:type="dxa"/>
            <w:vAlign w:val="center"/>
          </w:tcPr>
          <w:p w14:paraId="1B983C5B" w14:textId="4F0D6337" w:rsidR="00AE0B34" w:rsidRDefault="00AE0B34" w:rsidP="005E10B1">
            <w:pPr>
              <w:spacing w:before="0" w:after="0" w:line="276" w:lineRule="auto"/>
            </w:pPr>
            <w:r>
              <w:t>OSINT</w:t>
            </w:r>
          </w:p>
        </w:tc>
        <w:tc>
          <w:tcPr>
            <w:tcW w:w="6542" w:type="dxa"/>
            <w:vAlign w:val="center"/>
          </w:tcPr>
          <w:p w14:paraId="3A50235C" w14:textId="15777A3A" w:rsidR="00AE0B34" w:rsidRDefault="00AE0B34" w:rsidP="005E10B1">
            <w:pPr>
              <w:spacing w:before="0" w:after="0" w:line="276" w:lineRule="auto"/>
              <w:cnfStyle w:val="000000000000" w:firstRow="0" w:lastRow="0" w:firstColumn="0" w:lastColumn="0" w:oddVBand="0" w:evenVBand="0" w:oddHBand="0" w:evenHBand="0" w:firstRowFirstColumn="0" w:firstRowLastColumn="0" w:lastRowFirstColumn="0" w:lastRowLastColumn="0"/>
            </w:pPr>
            <w:r>
              <w:t>Open-source Intelligence</w:t>
            </w:r>
          </w:p>
        </w:tc>
      </w:tr>
      <w:tr w:rsidR="00AE0B34" w:rsidRPr="00E77C18" w14:paraId="5A4F8D5A" w14:textId="77777777" w:rsidTr="00ED2675">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176" w:type="dxa"/>
            <w:shd w:val="clear" w:color="auto" w:fill="auto"/>
            <w:vAlign w:val="center"/>
          </w:tcPr>
          <w:p w14:paraId="1DF6E45E" w14:textId="082C1899" w:rsidR="00AE0B34" w:rsidRDefault="00AE0B34" w:rsidP="005E10B1">
            <w:pPr>
              <w:spacing w:before="0" w:after="0" w:line="276" w:lineRule="auto"/>
            </w:pPr>
            <w:r>
              <w:lastRenderedPageBreak/>
              <w:t>SIEM</w:t>
            </w:r>
          </w:p>
        </w:tc>
        <w:tc>
          <w:tcPr>
            <w:tcW w:w="6542" w:type="dxa"/>
            <w:shd w:val="clear" w:color="auto" w:fill="auto"/>
            <w:vAlign w:val="center"/>
          </w:tcPr>
          <w:p w14:paraId="23A3B47B" w14:textId="3F484CF9" w:rsidR="00AE0B34" w:rsidRDefault="00AE0B34" w:rsidP="005E10B1">
            <w:pPr>
              <w:spacing w:before="0" w:after="0" w:line="276" w:lineRule="auto"/>
              <w:cnfStyle w:val="000000100000" w:firstRow="0" w:lastRow="0" w:firstColumn="0" w:lastColumn="0" w:oddVBand="0" w:evenVBand="0" w:oddHBand="1" w:evenHBand="0" w:firstRowFirstColumn="0" w:firstRowLastColumn="0" w:lastRowFirstColumn="0" w:lastRowLastColumn="0"/>
            </w:pPr>
            <w:r>
              <w:t>Security Information and Event Management</w:t>
            </w:r>
          </w:p>
        </w:tc>
      </w:tr>
      <w:tr w:rsidR="00DC0B84" w:rsidRPr="00E77C18" w14:paraId="53752B25" w14:textId="77777777" w:rsidTr="00ED2675">
        <w:trPr>
          <w:trHeight w:val="400"/>
        </w:trPr>
        <w:tc>
          <w:tcPr>
            <w:cnfStyle w:val="001000000000" w:firstRow="0" w:lastRow="0" w:firstColumn="1" w:lastColumn="0" w:oddVBand="0" w:evenVBand="0" w:oddHBand="0" w:evenHBand="0" w:firstRowFirstColumn="0" w:firstRowLastColumn="0" w:lastRowFirstColumn="0" w:lastRowLastColumn="0"/>
            <w:tcW w:w="2176" w:type="dxa"/>
            <w:vAlign w:val="center"/>
          </w:tcPr>
          <w:p w14:paraId="7C0BD077" w14:textId="77777777" w:rsidR="00DC0B84" w:rsidRPr="00E77C18" w:rsidRDefault="00DC0B84" w:rsidP="005E10B1">
            <w:pPr>
              <w:spacing w:before="0" w:after="0" w:line="276" w:lineRule="auto"/>
            </w:pPr>
            <w:r>
              <w:t>SLTT</w:t>
            </w:r>
          </w:p>
        </w:tc>
        <w:tc>
          <w:tcPr>
            <w:tcW w:w="6542" w:type="dxa"/>
            <w:vAlign w:val="center"/>
          </w:tcPr>
          <w:p w14:paraId="6C494F54" w14:textId="77777777" w:rsidR="00DC0B84" w:rsidRPr="00E77C18" w:rsidRDefault="00DC0B84" w:rsidP="005E10B1">
            <w:pPr>
              <w:spacing w:before="0" w:after="0" w:line="276" w:lineRule="auto"/>
              <w:cnfStyle w:val="000000000000" w:firstRow="0" w:lastRow="0" w:firstColumn="0" w:lastColumn="0" w:oddVBand="0" w:evenVBand="0" w:oddHBand="0" w:evenHBand="0" w:firstRowFirstColumn="0" w:firstRowLastColumn="0" w:lastRowFirstColumn="0" w:lastRowLastColumn="0"/>
            </w:pPr>
            <w:r>
              <w:t>State, Local, Tribal, and Territorial</w:t>
            </w:r>
          </w:p>
        </w:tc>
      </w:tr>
      <w:tr w:rsidR="00DC0B84" w:rsidRPr="00E77C18" w14:paraId="3A510412" w14:textId="77777777" w:rsidTr="00ED2675">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2176" w:type="dxa"/>
            <w:shd w:val="clear" w:color="auto" w:fill="auto"/>
            <w:vAlign w:val="center"/>
          </w:tcPr>
          <w:p w14:paraId="7CBC00B8" w14:textId="77777777" w:rsidR="00DC0B84" w:rsidRPr="00E77C18" w:rsidRDefault="00DC0B84" w:rsidP="005E10B1">
            <w:pPr>
              <w:spacing w:before="0" w:after="0" w:line="276" w:lineRule="auto"/>
            </w:pPr>
            <w:r>
              <w:t>SSH</w:t>
            </w:r>
          </w:p>
        </w:tc>
        <w:tc>
          <w:tcPr>
            <w:tcW w:w="6542" w:type="dxa"/>
            <w:shd w:val="clear" w:color="auto" w:fill="auto"/>
            <w:vAlign w:val="center"/>
          </w:tcPr>
          <w:p w14:paraId="537493A5" w14:textId="77777777" w:rsidR="00DC0B84" w:rsidRPr="00E77C18" w:rsidRDefault="00DC0B84" w:rsidP="005E10B1">
            <w:pPr>
              <w:spacing w:before="0" w:after="0" w:line="276" w:lineRule="auto"/>
              <w:cnfStyle w:val="000000100000" w:firstRow="0" w:lastRow="0" w:firstColumn="0" w:lastColumn="0" w:oddVBand="0" w:evenVBand="0" w:oddHBand="1" w:evenHBand="0" w:firstRowFirstColumn="0" w:firstRowLastColumn="0" w:lastRowFirstColumn="0" w:lastRowLastColumn="0"/>
            </w:pPr>
            <w:r>
              <w:t>Secure Shell</w:t>
            </w:r>
          </w:p>
        </w:tc>
      </w:tr>
      <w:tr w:rsidR="00DC0B84" w:rsidRPr="00E77C18" w14:paraId="3B36B905" w14:textId="77777777" w:rsidTr="00ED2675">
        <w:trPr>
          <w:trHeight w:val="400"/>
        </w:trPr>
        <w:tc>
          <w:tcPr>
            <w:cnfStyle w:val="001000000000" w:firstRow="0" w:lastRow="0" w:firstColumn="1" w:lastColumn="0" w:oddVBand="0" w:evenVBand="0" w:oddHBand="0" w:evenHBand="0" w:firstRowFirstColumn="0" w:firstRowLastColumn="0" w:lastRowFirstColumn="0" w:lastRowLastColumn="0"/>
            <w:tcW w:w="2176" w:type="dxa"/>
            <w:vAlign w:val="center"/>
          </w:tcPr>
          <w:p w14:paraId="43E8F1BF" w14:textId="77777777" w:rsidR="00DC0B84" w:rsidRDefault="00DC0B84" w:rsidP="005E10B1">
            <w:pPr>
              <w:spacing w:before="0" w:after="0" w:line="276" w:lineRule="auto"/>
            </w:pPr>
            <w:r>
              <w:t>WAP</w:t>
            </w:r>
          </w:p>
        </w:tc>
        <w:tc>
          <w:tcPr>
            <w:tcW w:w="6542" w:type="dxa"/>
            <w:vAlign w:val="center"/>
          </w:tcPr>
          <w:p w14:paraId="5A8F016E" w14:textId="77777777" w:rsidR="00DC0B84" w:rsidRDefault="00DC0B84" w:rsidP="005E10B1">
            <w:pPr>
              <w:spacing w:before="0" w:after="0" w:line="276" w:lineRule="auto"/>
              <w:cnfStyle w:val="000000000000" w:firstRow="0" w:lastRow="0" w:firstColumn="0" w:lastColumn="0" w:oddVBand="0" w:evenVBand="0" w:oddHBand="0" w:evenHBand="0" w:firstRowFirstColumn="0" w:firstRowLastColumn="0" w:lastRowFirstColumn="0" w:lastRowLastColumn="0"/>
            </w:pPr>
            <w:r>
              <w:t>Wireless Access Points</w:t>
            </w:r>
          </w:p>
        </w:tc>
      </w:tr>
      <w:bookmarkEnd w:id="48"/>
    </w:tbl>
    <w:p w14:paraId="4FC007E3" w14:textId="77777777" w:rsidR="007A5F30" w:rsidRDefault="007A5F30" w:rsidP="007A5F30"/>
    <w:p w14:paraId="166A9992" w14:textId="77777777" w:rsidR="00273809" w:rsidRDefault="00273809">
      <w:pPr>
        <w:spacing w:before="0" w:after="0" w:line="276" w:lineRule="auto"/>
      </w:pPr>
      <w:r>
        <w:br w:type="page"/>
      </w:r>
    </w:p>
    <w:p w14:paraId="13541A67" w14:textId="73A30FDA" w:rsidR="00273809" w:rsidRDefault="00273809" w:rsidP="00273809">
      <w:pPr>
        <w:pStyle w:val="Heading1"/>
      </w:pPr>
      <w:bookmarkStart w:id="49" w:name="_Appendix_C:_Glossary"/>
      <w:bookmarkStart w:id="50" w:name="_Toc201766963"/>
      <w:bookmarkEnd w:id="49"/>
      <w:r w:rsidRPr="00196884">
        <w:lastRenderedPageBreak/>
        <w:t xml:space="preserve">Appendix </w:t>
      </w:r>
      <w:r>
        <w:t>C</w:t>
      </w:r>
      <w:r w:rsidRPr="00196884">
        <w:t xml:space="preserve">: </w:t>
      </w:r>
      <w:r>
        <w:t>Glossary</w:t>
      </w:r>
      <w:bookmarkEnd w:id="50"/>
    </w:p>
    <w:p w14:paraId="1E0439D7" w14:textId="77777777" w:rsidR="00273809" w:rsidRDefault="00273809" w:rsidP="00273809">
      <w:pPr>
        <w:widowControl w:val="0"/>
        <w:autoSpaceDE w:val="0"/>
        <w:autoSpaceDN w:val="0"/>
        <w:spacing w:before="44" w:after="0" w:line="261" w:lineRule="auto"/>
        <w:ind w:left="100" w:right="73"/>
        <w:rPr>
          <w:rFonts w:ascii="Calibri" w:eastAsia="Calibri" w:hAnsi="Calibri" w:cs="Calibri"/>
          <w:sz w:val="18"/>
          <w:szCs w:val="18"/>
        </w:rPr>
      </w:pPr>
    </w:p>
    <w:p w14:paraId="785C477D"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pPr>
    </w:p>
    <w:tbl>
      <w:tblPr>
        <w:tblStyle w:val="GridTable4-Accent1"/>
        <w:tblW w:w="0" w:type="auto"/>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left w:w="0" w:type="dxa"/>
          <w:right w:w="58" w:type="dxa"/>
        </w:tblCellMar>
        <w:tblLook w:val="0480" w:firstRow="0" w:lastRow="0" w:firstColumn="1" w:lastColumn="0" w:noHBand="0" w:noVBand="1"/>
      </w:tblPr>
      <w:tblGrid>
        <w:gridCol w:w="2335"/>
        <w:gridCol w:w="7015"/>
      </w:tblGrid>
      <w:tr w:rsidR="00323D1B" w:rsidRPr="00E77C18" w14:paraId="03BCE0DD"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36A8D8C" w14:textId="77777777" w:rsidR="00323D1B" w:rsidRPr="00E77C18" w:rsidRDefault="00323D1B" w:rsidP="00D23013">
            <w:r w:rsidRPr="00E77C18">
              <w:t>Asset</w:t>
            </w:r>
          </w:p>
        </w:tc>
        <w:tc>
          <w:tcPr>
            <w:tcW w:w="7015" w:type="dxa"/>
            <w:shd w:val="clear" w:color="auto" w:fill="auto"/>
          </w:tcPr>
          <w:p w14:paraId="59C5212E" w14:textId="77777777" w:rsidR="00323D1B" w:rsidRPr="00E77C18" w:rsidRDefault="00323D1B" w:rsidP="00D23013">
            <w:pPr>
              <w:cnfStyle w:val="000000100000" w:firstRow="0" w:lastRow="0" w:firstColumn="0" w:lastColumn="0" w:oddVBand="0" w:evenVBand="0" w:oddHBand="1" w:evenHBand="0" w:firstRowFirstColumn="0" w:firstRowLastColumn="0" w:lastRowFirstColumn="0" w:lastRowLastColumn="0"/>
            </w:pPr>
            <w:r w:rsidRPr="00E77C18">
              <w:t>Anything that has value to an organization, including, but not limited to, another organization, person, computing device, information technology (IT) system, IT network, IT circuit, software (both an installed instance and a physical instance), virtual computing platform (common in cloud and virtualized computing), and related hardware (e.g., locks, cabinets, keyboards).</w:t>
            </w:r>
          </w:p>
          <w:p w14:paraId="7A96BC25" w14:textId="77777777" w:rsidR="00323D1B" w:rsidRPr="00E77C18" w:rsidRDefault="00323D1B" w:rsidP="00D23013">
            <w:pPr>
              <w:cnfStyle w:val="000000100000" w:firstRow="0" w:lastRow="0" w:firstColumn="0" w:lastColumn="0" w:oddVBand="0" w:evenVBand="0" w:oddHBand="1" w:evenHBand="0" w:firstRowFirstColumn="0" w:firstRowLastColumn="0" w:lastRowFirstColumn="0" w:lastRowLastColumn="0"/>
            </w:pPr>
            <w:r w:rsidRPr="00E77C18">
              <w:t xml:space="preserve">Source: </w:t>
            </w:r>
            <w:hyperlink r:id="rId25" w:history="1">
              <w:r w:rsidRPr="00E77C18">
                <w:rPr>
                  <w:rStyle w:val="Hyperlink"/>
                </w:rPr>
                <w:t>Asset(s) - Glossary | CSRC (nist.gov)</w:t>
              </w:r>
            </w:hyperlink>
          </w:p>
        </w:tc>
      </w:tr>
      <w:tr w:rsidR="00323D1B" w:rsidRPr="00E77C18" w14:paraId="1D43E7D6"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00B36DC" w14:textId="77777777" w:rsidR="00323D1B" w:rsidRPr="00E77C18" w:rsidRDefault="00323D1B" w:rsidP="00D23013">
            <w:r w:rsidRPr="00E77C18">
              <w:t xml:space="preserve">Asset </w:t>
            </w:r>
            <w:r>
              <w:t>i</w:t>
            </w:r>
            <w:r w:rsidRPr="00E77C18">
              <w:t xml:space="preserve">nventory </w:t>
            </w:r>
          </w:p>
        </w:tc>
        <w:tc>
          <w:tcPr>
            <w:tcW w:w="7015" w:type="dxa"/>
          </w:tcPr>
          <w:p w14:paraId="49444EB8" w14:textId="77777777" w:rsidR="00323D1B" w:rsidRPr="00E77C18" w:rsidRDefault="00323D1B" w:rsidP="00D23013">
            <w:pPr>
              <w:cnfStyle w:val="000000000000" w:firstRow="0" w:lastRow="0" w:firstColumn="0" w:lastColumn="0" w:oddVBand="0" w:evenVBand="0" w:oddHBand="0" w:evenHBand="0" w:firstRowFirstColumn="0" w:firstRowLastColumn="0" w:lastRowFirstColumn="0" w:lastRowLastColumn="0"/>
            </w:pPr>
            <w:r w:rsidRPr="00E77C18">
              <w:t>An asset inventory is a register, repository or comprehensive list of an enterprise’s assets and specific information about those assets.</w:t>
            </w:r>
          </w:p>
          <w:p w14:paraId="5C8CB68B" w14:textId="77777777" w:rsidR="00323D1B" w:rsidRPr="00E77C18" w:rsidRDefault="00323D1B" w:rsidP="00D23013">
            <w:pPr>
              <w:cnfStyle w:val="000000000000" w:firstRow="0" w:lastRow="0" w:firstColumn="0" w:lastColumn="0" w:oddVBand="0" w:evenVBand="0" w:oddHBand="0" w:evenHBand="0" w:firstRowFirstColumn="0" w:firstRowLastColumn="0" w:lastRowFirstColumn="0" w:lastRowLastColumn="0"/>
            </w:pPr>
            <w:r w:rsidRPr="00E77C18">
              <w:t xml:space="preserve">Source: </w:t>
            </w:r>
            <w:hyperlink r:id="rId26" w:history="1">
              <w:r w:rsidRPr="00E77C18">
                <w:rPr>
                  <w:rStyle w:val="Hyperlink"/>
                </w:rPr>
                <w:t>Asset Inventory | FTA (dot.gov)</w:t>
              </w:r>
            </w:hyperlink>
          </w:p>
        </w:tc>
      </w:tr>
      <w:tr w:rsidR="00323D1B" w:rsidRPr="00E77C18" w14:paraId="12397B55"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5121C173" w14:textId="77777777" w:rsidR="00323D1B" w:rsidRPr="00E77C18" w:rsidRDefault="00323D1B" w:rsidP="00D23013">
            <w:r w:rsidRPr="00E77C18">
              <w:t xml:space="preserve">Asset </w:t>
            </w:r>
            <w:r>
              <w:t>o</w:t>
            </w:r>
            <w:r w:rsidRPr="00E77C18">
              <w:t>wner</w:t>
            </w:r>
          </w:p>
        </w:tc>
        <w:tc>
          <w:tcPr>
            <w:tcW w:w="7015" w:type="dxa"/>
            <w:shd w:val="clear" w:color="auto" w:fill="auto"/>
          </w:tcPr>
          <w:p w14:paraId="0D6C63B3" w14:textId="57F568D8" w:rsidR="00323D1B" w:rsidRPr="00E77C18" w:rsidRDefault="00323D1B" w:rsidP="00D23013">
            <w:pPr>
              <w:cnfStyle w:val="000000100000" w:firstRow="0" w:lastRow="0" w:firstColumn="0" w:lastColumn="0" w:oddVBand="0" w:evenVBand="0" w:oddHBand="1" w:evenHBand="0" w:firstRowFirstColumn="0" w:firstRowLastColumn="0" w:lastRowFirstColumn="0" w:lastRowLastColumn="0"/>
            </w:pPr>
            <w:r w:rsidRPr="00E77C18">
              <w:t xml:space="preserve">The </w:t>
            </w:r>
            <w:r>
              <w:t>department</w:t>
            </w:r>
            <w:r w:rsidRPr="00E77C18">
              <w:t>, business unit</w:t>
            </w:r>
            <w:r>
              <w:t>,</w:t>
            </w:r>
            <w:r w:rsidRPr="00E77C18">
              <w:t xml:space="preserve"> or individual responsible for an enterprise asset.</w:t>
            </w:r>
          </w:p>
        </w:tc>
      </w:tr>
      <w:tr w:rsidR="00323D1B" w:rsidRPr="00E77C18" w14:paraId="3907613D"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423D3349" w14:textId="77777777" w:rsidR="00323D1B" w:rsidRPr="00E77C18" w:rsidRDefault="00323D1B" w:rsidP="00D23013">
            <w:r>
              <w:t>Cloud environment</w:t>
            </w:r>
          </w:p>
        </w:tc>
        <w:tc>
          <w:tcPr>
            <w:tcW w:w="7015" w:type="dxa"/>
          </w:tcPr>
          <w:p w14:paraId="40E55554" w14:textId="77777777" w:rsidR="00323D1B" w:rsidRPr="00E77C18" w:rsidRDefault="00323D1B" w:rsidP="00D23013">
            <w:pPr>
              <w:cnfStyle w:val="000000000000" w:firstRow="0" w:lastRow="0" w:firstColumn="0" w:lastColumn="0" w:oddVBand="0" w:evenVBand="0" w:oddHBand="0" w:evenHBand="0" w:firstRowFirstColumn="0" w:firstRowLastColumn="0" w:lastRowFirstColumn="0" w:lastRowLastColumn="0"/>
            </w:pPr>
            <w:r>
              <w:t>A virtualized environment that provides convenient, on-demand network access to a shared pool of configurable resources such as network, computing, storage, applications, and services. There are five essential characteristics to a cloud environment: on-demand self-service, broad network access, resource pooling, rapid elasticity, and measured service. Some services offered through cloud environments include Software as a Service (SaaS), Platform as a Service (PaaS), and Infrastructure as a Service (IaaS).</w:t>
            </w:r>
          </w:p>
        </w:tc>
      </w:tr>
      <w:tr w:rsidR="00323D1B" w:rsidRPr="00E77C18" w14:paraId="3814557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6B2A4650" w14:textId="77777777" w:rsidR="00323D1B" w:rsidRPr="00E77C18" w:rsidRDefault="00323D1B" w:rsidP="00D23013">
            <w:r w:rsidRPr="00E77C18">
              <w:t xml:space="preserve">Enterprise </w:t>
            </w:r>
            <w:r>
              <w:t>a</w:t>
            </w:r>
            <w:r w:rsidRPr="00E77C18">
              <w:t>ssets</w:t>
            </w:r>
          </w:p>
        </w:tc>
        <w:tc>
          <w:tcPr>
            <w:tcW w:w="7015" w:type="dxa"/>
            <w:shd w:val="clear" w:color="auto" w:fill="auto"/>
          </w:tcPr>
          <w:p w14:paraId="4FD84D25" w14:textId="77777777" w:rsidR="00323D1B" w:rsidRPr="00E77C18" w:rsidRDefault="00323D1B" w:rsidP="00D23013">
            <w:pPr>
              <w:cnfStyle w:val="000000100000" w:firstRow="0" w:lastRow="0" w:firstColumn="0" w:lastColumn="0" w:oddVBand="0" w:evenVBand="0" w:oddHBand="1" w:evenHBand="0" w:firstRowFirstColumn="0" w:firstRowLastColumn="0" w:lastRowFirstColumn="0" w:lastRowLastColumn="0"/>
            </w:pPr>
            <w:r>
              <w:t>Assets with the potential to store or process data. For the purpose of this document, enterprise assets include end-user devices, network devices, non-computing/Internet of Things (IoT) devices, and servers, in virtual, cloud-based, and physical environments.</w:t>
            </w:r>
          </w:p>
        </w:tc>
      </w:tr>
      <w:tr w:rsidR="00323D1B" w:rsidRPr="00E77C18" w14:paraId="68665B27"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7F1E9116" w14:textId="77777777" w:rsidR="00323D1B" w:rsidRPr="00E77C18" w:rsidRDefault="00323D1B" w:rsidP="00D23013">
            <w:r w:rsidRPr="00E77C18">
              <w:t xml:space="preserve">End-user </w:t>
            </w:r>
            <w:r>
              <w:t>d</w:t>
            </w:r>
            <w:r w:rsidRPr="00E77C18">
              <w:t>evices</w:t>
            </w:r>
          </w:p>
        </w:tc>
        <w:tc>
          <w:tcPr>
            <w:tcW w:w="7015" w:type="dxa"/>
          </w:tcPr>
          <w:p w14:paraId="52B0EC4E" w14:textId="77777777" w:rsidR="00323D1B" w:rsidRPr="00E77C18" w:rsidRDefault="00323D1B" w:rsidP="00D23013">
            <w:pPr>
              <w:cnfStyle w:val="000000000000" w:firstRow="0" w:lastRow="0" w:firstColumn="0" w:lastColumn="0" w:oddVBand="0" w:evenVBand="0" w:oddHBand="0" w:evenHBand="0" w:firstRowFirstColumn="0" w:firstRowLastColumn="0" w:lastRowFirstColumn="0" w:lastRowLastColumn="0"/>
            </w:pPr>
            <w:r>
              <w:t>Information technology (IT) assets used among members of an enterprise during work or off-hours. End-user devices include desktops and workstations, as well as portable and mobile devices such as laptops, smartphones, and tablets. For the purpose of this document, end-user devices are a subset of enterprise assets.</w:t>
            </w:r>
          </w:p>
        </w:tc>
      </w:tr>
      <w:tr w:rsidR="00323D1B" w:rsidRPr="00E77C18" w14:paraId="561B43C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39C3D9CF" w14:textId="77777777" w:rsidR="00323D1B" w:rsidRPr="00E77C18" w:rsidRDefault="00323D1B" w:rsidP="00D23013">
            <w:r w:rsidRPr="00F466F6">
              <w:lastRenderedPageBreak/>
              <w:t xml:space="preserve">Enterprise </w:t>
            </w:r>
            <w:r>
              <w:t>a</w:t>
            </w:r>
            <w:r w:rsidRPr="00E77C18">
              <w:t xml:space="preserve">sset </w:t>
            </w:r>
            <w:r>
              <w:t>i</w:t>
            </w:r>
            <w:r w:rsidRPr="00E77C18">
              <w:t xml:space="preserve">dentifier </w:t>
            </w:r>
          </w:p>
        </w:tc>
        <w:tc>
          <w:tcPr>
            <w:tcW w:w="7015" w:type="dxa"/>
            <w:shd w:val="clear" w:color="auto" w:fill="auto"/>
          </w:tcPr>
          <w:p w14:paraId="558E7B41" w14:textId="0460F624" w:rsidR="00323D1B" w:rsidRPr="00E77C18" w:rsidRDefault="00323D1B" w:rsidP="00D23013">
            <w:pPr>
              <w:cnfStyle w:val="000000100000" w:firstRow="0" w:lastRow="0" w:firstColumn="0" w:lastColumn="0" w:oddVBand="0" w:evenVBand="0" w:oddHBand="1" w:evenHBand="0" w:firstRowFirstColumn="0" w:firstRowLastColumn="0" w:lastRowFirstColumn="0" w:lastRowLastColumn="0"/>
            </w:pPr>
            <w:r w:rsidRPr="00E77C18">
              <w:t xml:space="preserve">Often a sticker or tag with a unique number or alphanumeric string that can be tracked within an </w:t>
            </w:r>
            <w:r>
              <w:t>enterprise</w:t>
            </w:r>
            <w:r w:rsidRPr="00E77C18">
              <w:t xml:space="preserve"> asset inventory.</w:t>
            </w:r>
          </w:p>
        </w:tc>
      </w:tr>
      <w:tr w:rsidR="00323D1B" w14:paraId="5EA0F4A4"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6F032677" w14:textId="77777777" w:rsidR="00323D1B" w:rsidRDefault="00323D1B" w:rsidP="00D23013">
            <w:r>
              <w:t>Mobile end-user devices</w:t>
            </w:r>
          </w:p>
        </w:tc>
        <w:tc>
          <w:tcPr>
            <w:tcW w:w="7015" w:type="dxa"/>
          </w:tcPr>
          <w:p w14:paraId="66E79DE3" w14:textId="77777777" w:rsidR="00323D1B" w:rsidRDefault="00323D1B" w:rsidP="00D23013">
            <w:pPr>
              <w:cnfStyle w:val="000000000000" w:firstRow="0" w:lastRow="0" w:firstColumn="0" w:lastColumn="0" w:oddVBand="0" w:evenVBand="0" w:oddHBand="0" w:evenHBand="0" w:firstRowFirstColumn="0" w:firstRowLastColumn="0" w:lastRowFirstColumn="0" w:lastRowLastColumn="0"/>
            </w:pPr>
            <w:r>
              <w:t>Small, enterprise-issued end-user devices with intrinsic wireless capability, such as smartphones and tablets. For the purpose of this document, mobile devices are a subset of portable devices.</w:t>
            </w:r>
          </w:p>
        </w:tc>
      </w:tr>
      <w:tr w:rsidR="00323D1B" w14:paraId="7C607436"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5FD615FC" w14:textId="77777777" w:rsidR="00323D1B" w:rsidRDefault="00323D1B" w:rsidP="00D23013">
            <w:r>
              <w:t>Network devices</w:t>
            </w:r>
          </w:p>
        </w:tc>
        <w:tc>
          <w:tcPr>
            <w:tcW w:w="7015" w:type="dxa"/>
            <w:shd w:val="clear" w:color="auto" w:fill="auto"/>
          </w:tcPr>
          <w:p w14:paraId="33165FA8" w14:textId="2A48E164" w:rsidR="00323D1B" w:rsidRDefault="00096421" w:rsidP="00D23013">
            <w:pPr>
              <w:cnfStyle w:val="000000100000" w:firstRow="0" w:lastRow="0" w:firstColumn="0" w:lastColumn="0" w:oddVBand="0" w:evenVBand="0" w:oddHBand="1" w:evenHBand="0" w:firstRowFirstColumn="0" w:firstRowLastColumn="0" w:lastRowFirstColumn="0" w:lastRowLastColumn="0"/>
            </w:pPr>
            <w:r w:rsidRPr="001D6E73">
              <w:t xml:space="preserve">Electronic devices </w:t>
            </w:r>
            <w:proofErr w:type="gramStart"/>
            <w:r w:rsidRPr="001D6E73">
              <w:t>required</w:t>
            </w:r>
            <w:proofErr w:type="gramEnd"/>
            <w:r w:rsidRPr="001D6E73">
              <w:t xml:space="preserve"> for communication and interaction between devices on a computer network. Network devices include wireless access points, firewalls, physical/virtual gateways, routers, and switches. These devices consist of physical hardware as well as virtual and cloud-based devices. For the purpose of this document, network devices are a subset of enterprise assets.</w:t>
            </w:r>
          </w:p>
        </w:tc>
      </w:tr>
      <w:tr w:rsidR="00323D1B" w14:paraId="0D6F7A3B"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1B574710" w14:textId="77777777" w:rsidR="00323D1B" w:rsidRDefault="00323D1B" w:rsidP="00D23013">
            <w:r>
              <w:t>Non-computing/Internet of Things (IoT) devices</w:t>
            </w:r>
          </w:p>
        </w:tc>
        <w:tc>
          <w:tcPr>
            <w:tcW w:w="7015" w:type="dxa"/>
          </w:tcPr>
          <w:p w14:paraId="7E4DE5A2" w14:textId="314804C8" w:rsidR="00323D1B" w:rsidRDefault="00096421" w:rsidP="00D23013">
            <w:pPr>
              <w:cnfStyle w:val="000000000000" w:firstRow="0" w:lastRow="0" w:firstColumn="0" w:lastColumn="0" w:oddVBand="0" w:evenVBand="0" w:oddHBand="0" w:evenHBand="0" w:firstRowFirstColumn="0" w:firstRowLastColumn="0" w:lastRowFirstColumn="0" w:lastRowLastColumn="0"/>
            </w:pPr>
            <w:r>
              <w:t>Devices embedded with sensors, software, and other technologies for the purpose of connecting, storing, and exchanging data with other devices and systems over the internet. While these devices are not used for computational processes, they support an enterprise’s ability to conduct business processes. Examples of these devices include printers, smart screens, physical security sensors, industrial control systems, and information technology sensors. For the purpose of this document, non-computing/IoT devices are a subset of enterprise assets.</w:t>
            </w:r>
          </w:p>
        </w:tc>
      </w:tr>
      <w:tr w:rsidR="00323D1B" w14:paraId="2A5499C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08B0DF03" w14:textId="77777777" w:rsidR="00323D1B" w:rsidRDefault="00323D1B" w:rsidP="00D23013">
            <w:r>
              <w:t>Physical environment</w:t>
            </w:r>
          </w:p>
        </w:tc>
        <w:tc>
          <w:tcPr>
            <w:tcW w:w="7015" w:type="dxa"/>
            <w:shd w:val="clear" w:color="auto" w:fill="auto"/>
          </w:tcPr>
          <w:p w14:paraId="046824B3" w14:textId="7BA72DC6" w:rsidR="00323D1B" w:rsidRDefault="00096421" w:rsidP="00D23013">
            <w:pPr>
              <w:cnfStyle w:val="000000100000" w:firstRow="0" w:lastRow="0" w:firstColumn="0" w:lastColumn="0" w:oddVBand="0" w:evenVBand="0" w:oddHBand="1" w:evenHBand="0" w:firstRowFirstColumn="0" w:firstRowLastColumn="0" w:lastRowFirstColumn="0" w:lastRowLastColumn="0"/>
            </w:pPr>
            <w:r>
              <w:t>Physical hardware parts that make up a network, including cables and routers. The hardware is required for communication and interaction between devices on a network.</w:t>
            </w:r>
          </w:p>
        </w:tc>
      </w:tr>
      <w:tr w:rsidR="00323D1B" w14:paraId="05E0E619"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A9B59D5" w14:textId="77777777" w:rsidR="00323D1B" w:rsidRDefault="00323D1B" w:rsidP="00D23013">
            <w:r>
              <w:t>Portable end-user devices</w:t>
            </w:r>
          </w:p>
        </w:tc>
        <w:tc>
          <w:tcPr>
            <w:tcW w:w="7015" w:type="dxa"/>
          </w:tcPr>
          <w:p w14:paraId="04D1F642" w14:textId="77777777" w:rsidR="00323D1B" w:rsidRDefault="00323D1B" w:rsidP="00D23013">
            <w:pPr>
              <w:cnfStyle w:val="000000000000" w:firstRow="0" w:lastRow="0" w:firstColumn="0" w:lastColumn="0" w:oddVBand="0" w:evenVBand="0" w:oddHBand="0" w:evenHBand="0" w:firstRowFirstColumn="0" w:firstRowLastColumn="0" w:lastRowFirstColumn="0" w:lastRowLastColumn="0"/>
            </w:pPr>
            <w:r>
              <w:t>Transportable, end-user devices that have the capability to wirelessly connect to a network. Portable end-user devices can include laptops which may require external hardware for connectivity and mobile devices, such as smartphones and tablets. For the purpose of this document, portable devices are a subset of end-user devices.</w:t>
            </w:r>
          </w:p>
        </w:tc>
      </w:tr>
      <w:tr w:rsidR="00323D1B" w14:paraId="4DD46D4C"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1FE7EF54" w14:textId="77777777" w:rsidR="00323D1B" w:rsidRDefault="00323D1B" w:rsidP="00D23013">
            <w:r>
              <w:t>Remote devices</w:t>
            </w:r>
          </w:p>
        </w:tc>
        <w:tc>
          <w:tcPr>
            <w:tcW w:w="7015" w:type="dxa"/>
            <w:shd w:val="clear" w:color="auto" w:fill="auto"/>
          </w:tcPr>
          <w:p w14:paraId="1FD51D5E" w14:textId="77777777" w:rsidR="00323D1B" w:rsidRDefault="00323D1B" w:rsidP="00D23013">
            <w:pPr>
              <w:cnfStyle w:val="000000100000" w:firstRow="0" w:lastRow="0" w:firstColumn="0" w:lastColumn="0" w:oddVBand="0" w:evenVBand="0" w:oddHBand="1" w:evenHBand="0" w:firstRowFirstColumn="0" w:firstRowLastColumn="0" w:lastRowFirstColumn="0" w:lastRowLastColumn="0"/>
            </w:pPr>
            <w:r>
              <w:t>Any enterprise asset capable of connecting to a network remotely, usually from public internet. This can include enterprise assets such as end-user devices, network devices, non-computing/Internet of Things (IoT) devices, and servers.</w:t>
            </w:r>
          </w:p>
        </w:tc>
      </w:tr>
      <w:tr w:rsidR="00323D1B" w14:paraId="6BDF60E8"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6971E7C1" w14:textId="77777777" w:rsidR="00323D1B" w:rsidRDefault="00323D1B" w:rsidP="00D23013">
            <w:r>
              <w:lastRenderedPageBreak/>
              <w:t>Servers</w:t>
            </w:r>
          </w:p>
        </w:tc>
        <w:tc>
          <w:tcPr>
            <w:tcW w:w="7015" w:type="dxa"/>
          </w:tcPr>
          <w:p w14:paraId="51D4CD93" w14:textId="77777777" w:rsidR="00323D1B" w:rsidRDefault="00323D1B" w:rsidP="00D23013">
            <w:pPr>
              <w:cnfStyle w:val="000000000000" w:firstRow="0" w:lastRow="0" w:firstColumn="0" w:lastColumn="0" w:oddVBand="0" w:evenVBand="0" w:oddHBand="0" w:evenHBand="0" w:firstRowFirstColumn="0" w:firstRowLastColumn="0" w:lastRowFirstColumn="0" w:lastRowLastColumn="0"/>
            </w:pPr>
            <w:r>
              <w:t>A device or system that provides resources, data, services, or programs to other devices on either a local area network or wide area network. Servers can provide resources and use them from another system at the same time. Servers can exist in datacenters, public/private/hybrid cloud environments, including temporal containers or serverless workloads. Examples of servers include web servers, application servers, mail servers, and file servers. For the purpose of this document, servers are a subset of enterprise assets.</w:t>
            </w:r>
          </w:p>
        </w:tc>
      </w:tr>
      <w:tr w:rsidR="00323D1B" w:rsidRPr="00E77C18" w14:paraId="5EAF30CD"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395A2AF" w14:textId="77777777" w:rsidR="00323D1B" w:rsidRPr="00E77C18" w:rsidRDefault="00323D1B" w:rsidP="00D23013">
            <w:r>
              <w:t>User</w:t>
            </w:r>
          </w:p>
        </w:tc>
        <w:tc>
          <w:tcPr>
            <w:tcW w:w="7015" w:type="dxa"/>
            <w:shd w:val="clear" w:color="auto" w:fill="auto"/>
          </w:tcPr>
          <w:p w14:paraId="4E8EFDE6" w14:textId="77777777" w:rsidR="00323D1B" w:rsidRPr="00E77C18" w:rsidRDefault="00323D1B" w:rsidP="00D23013">
            <w:pPr>
              <w:cnfStyle w:val="000000100000" w:firstRow="0" w:lastRow="0" w:firstColumn="0" w:lastColumn="0" w:oddVBand="0" w:evenVBand="0" w:oddHBand="1" w:evenHBand="0" w:firstRowFirstColumn="0" w:firstRowLastColumn="0" w:lastRowFirstColumn="0" w:lastRowLastColumn="0"/>
            </w:pPr>
            <w:r>
              <w:t>Employees, third-party vendors, contractors, service providers, consultants, or any other person who is authorized to access an enterprise asset. This also includes user, administrator, and service accounts.</w:t>
            </w:r>
          </w:p>
        </w:tc>
      </w:tr>
      <w:tr w:rsidR="00323D1B" w14:paraId="4C4F2D9F"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1F016EC" w14:textId="77777777" w:rsidR="00323D1B" w:rsidRDefault="00323D1B" w:rsidP="00D23013">
            <w:r>
              <w:t>Virtual environment</w:t>
            </w:r>
          </w:p>
        </w:tc>
        <w:tc>
          <w:tcPr>
            <w:tcW w:w="7015" w:type="dxa"/>
          </w:tcPr>
          <w:p w14:paraId="72AC052B" w14:textId="77777777" w:rsidR="00323D1B" w:rsidRDefault="00323D1B" w:rsidP="00D23013">
            <w:pPr>
              <w:cnfStyle w:val="000000000000" w:firstRow="0" w:lastRow="0" w:firstColumn="0" w:lastColumn="0" w:oddVBand="0" w:evenVBand="0" w:oddHBand="0" w:evenHBand="0" w:firstRowFirstColumn="0" w:firstRowLastColumn="0" w:lastRowFirstColumn="0" w:lastRowLastColumn="0"/>
            </w:pPr>
            <w:r>
              <w:t>Simulates hardware to allow a software environment to run without the need to use a lot of actual hardware. Virtualized environments are used to make a small number of resources act as many with plenty of processing, memory, storage, and network capacity. Virtualization is a fundamental technology that allows cloud computing to work.</w:t>
            </w:r>
          </w:p>
        </w:tc>
      </w:tr>
    </w:tbl>
    <w:p w14:paraId="1C859D5D"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sectPr w:rsidR="00273809" w:rsidSect="00273809">
          <w:footerReference w:type="default" r:id="rId27"/>
          <w:headerReference w:type="first" r:id="rId28"/>
          <w:pgSz w:w="12240" w:h="15840"/>
          <w:pgMar w:top="1260" w:right="1440" w:bottom="1440" w:left="1440" w:header="0" w:footer="720" w:gutter="0"/>
          <w:pgNumType w:start="0"/>
          <w:cols w:space="720"/>
          <w:formProt w:val="0"/>
          <w:titlePg/>
          <w:docGrid w:linePitch="360" w:charSpace="-6145"/>
        </w:sectPr>
      </w:pPr>
    </w:p>
    <w:p w14:paraId="1E1EA4C7" w14:textId="77777777" w:rsidR="003E6483" w:rsidRDefault="003E6483">
      <w:pPr>
        <w:spacing w:before="0" w:after="0" w:line="276" w:lineRule="auto"/>
      </w:pPr>
      <w:r>
        <w:br w:type="page"/>
      </w:r>
    </w:p>
    <w:p w14:paraId="51D79C97" w14:textId="77777777" w:rsidR="00E70D74" w:rsidRDefault="00E70D74" w:rsidP="00E70D74">
      <w:pPr>
        <w:pStyle w:val="Heading1"/>
      </w:pPr>
      <w:bookmarkStart w:id="51" w:name="_Toc201745282"/>
      <w:r w:rsidRPr="00196884">
        <w:lastRenderedPageBreak/>
        <w:t xml:space="preserve">Appendix </w:t>
      </w:r>
      <w:r>
        <w:t>D</w:t>
      </w:r>
      <w:r w:rsidRPr="00196884">
        <w:t xml:space="preserve">: </w:t>
      </w:r>
      <w:r>
        <w:t>Links and Resources</w:t>
      </w:r>
      <w:bookmarkEnd w:id="51"/>
    </w:p>
    <w:p w14:paraId="579F3262" w14:textId="77777777" w:rsidR="00E70D74" w:rsidRDefault="00E70D74" w:rsidP="00E70D74">
      <w:pPr>
        <w:pStyle w:val="Heading1"/>
        <w:rPr>
          <w:rFonts w:ascii="Calibri" w:eastAsia="Calibri" w:hAnsi="Calibri" w:cs="Calibri"/>
          <w:sz w:val="18"/>
          <w:szCs w:val="18"/>
        </w:rPr>
        <w:sectPr w:rsidR="00E70D74" w:rsidSect="004471F9">
          <w:footerReference w:type="default" r:id="rId29"/>
          <w:type w:val="continuous"/>
          <w:pgSz w:w="12240" w:h="15840"/>
          <w:pgMar w:top="1260" w:right="1440" w:bottom="1440" w:left="1440" w:header="0" w:footer="720" w:gutter="0"/>
          <w:pgNumType w:start="19"/>
          <w:cols w:space="720"/>
          <w:formProt w:val="0"/>
          <w:titlePg/>
          <w:docGrid w:linePitch="360" w:charSpace="-6145"/>
        </w:sectPr>
      </w:pPr>
    </w:p>
    <w:p w14:paraId="115CB82A" w14:textId="77777777" w:rsidR="00E70D74" w:rsidRPr="009B581C" w:rsidRDefault="00E70D74" w:rsidP="00E70D74">
      <w:pPr>
        <w:widowControl w:val="0"/>
        <w:autoSpaceDE w:val="0"/>
        <w:autoSpaceDN w:val="0"/>
        <w:spacing w:before="10" w:after="0" w:line="240" w:lineRule="auto"/>
        <w:rPr>
          <w:rFonts w:ascii="Calibri" w:eastAsia="Calibri" w:hAnsi="Calibri" w:cs="Calibri"/>
          <w:sz w:val="3"/>
          <w:szCs w:val="18"/>
        </w:rPr>
      </w:pPr>
    </w:p>
    <w:p w14:paraId="2D11DF94" w14:textId="77777777" w:rsidR="00E70D74" w:rsidRPr="009B581C" w:rsidRDefault="00E70D74" w:rsidP="00E70D74">
      <w:pPr>
        <w:widowControl w:val="0"/>
        <w:autoSpaceDE w:val="0"/>
        <w:autoSpaceDN w:val="0"/>
        <w:spacing w:before="0" w:after="0" w:line="20" w:lineRule="exact"/>
        <w:ind w:left="100"/>
        <w:rPr>
          <w:rFonts w:ascii="Calibri" w:eastAsia="Calibri" w:hAnsi="Calibri" w:cs="Calibri"/>
          <w:sz w:val="2"/>
          <w:szCs w:val="18"/>
        </w:rPr>
      </w:pPr>
    </w:p>
    <w:p w14:paraId="21BAECB6" w14:textId="77777777" w:rsidR="00E70D74" w:rsidRPr="009B581C" w:rsidRDefault="00E70D74" w:rsidP="00E70D74">
      <w:pPr>
        <w:widowControl w:val="0"/>
        <w:autoSpaceDE w:val="0"/>
        <w:autoSpaceDN w:val="0"/>
        <w:spacing w:before="0" w:after="0" w:line="20" w:lineRule="exact"/>
        <w:ind w:left="100"/>
        <w:rPr>
          <w:rFonts w:ascii="Calibri" w:eastAsia="Calibri" w:hAnsi="Calibri" w:cs="Calibri"/>
          <w:sz w:val="2"/>
          <w:szCs w:val="18"/>
        </w:rPr>
      </w:pPr>
    </w:p>
    <w:p w14:paraId="1B17C196" w14:textId="77777777" w:rsidR="00E70D74" w:rsidRPr="009B581C" w:rsidRDefault="00E70D74" w:rsidP="00E70D74">
      <w:pPr>
        <w:widowControl w:val="0"/>
        <w:autoSpaceDE w:val="0"/>
        <w:autoSpaceDN w:val="0"/>
        <w:spacing w:before="0" w:after="0" w:line="20" w:lineRule="exact"/>
        <w:ind w:left="100"/>
        <w:rPr>
          <w:rFonts w:ascii="Calibri" w:eastAsia="Calibri" w:hAnsi="Calibri" w:cs="Calibri"/>
          <w:sz w:val="2"/>
          <w:szCs w:val="18"/>
        </w:rPr>
      </w:pPr>
    </w:p>
    <w:p w14:paraId="796A4532" w14:textId="77777777" w:rsidR="00E70D74" w:rsidRPr="009B581C" w:rsidRDefault="00E70D74" w:rsidP="00E70D74">
      <w:pPr>
        <w:widowControl w:val="0"/>
        <w:autoSpaceDE w:val="0"/>
        <w:autoSpaceDN w:val="0"/>
        <w:spacing w:before="44" w:after="0" w:line="261" w:lineRule="auto"/>
        <w:ind w:left="100" w:right="522"/>
        <w:rPr>
          <w:rFonts w:ascii="Calibri" w:eastAsia="Calibri" w:hAnsi="Calibri" w:cs="Calibri"/>
          <w:sz w:val="18"/>
        </w:rPr>
        <w:sectPr w:rsidR="00E70D74" w:rsidRPr="009B581C" w:rsidSect="00E70D74">
          <w:type w:val="continuous"/>
          <w:pgSz w:w="12240" w:h="15840"/>
          <w:pgMar w:top="1440" w:right="1440" w:bottom="1440" w:left="1440" w:header="0" w:footer="720" w:gutter="0"/>
          <w:pgNumType w:start="0"/>
          <w:cols w:num="2" w:space="720"/>
          <w:formProt w:val="0"/>
          <w:titlePg/>
          <w:docGrid w:linePitch="360" w:charSpace="-6145"/>
        </w:sectPr>
      </w:pPr>
    </w:p>
    <w:p w14:paraId="7CED87B8" w14:textId="77777777" w:rsidR="00E70D74" w:rsidRPr="006027B7" w:rsidRDefault="00E70D74" w:rsidP="00E70D74">
      <w:pPr>
        <w:widowControl w:val="0"/>
        <w:autoSpaceDE w:val="0"/>
        <w:autoSpaceDN w:val="0"/>
        <w:spacing w:before="44" w:after="0" w:line="261" w:lineRule="auto"/>
        <w:ind w:left="100" w:right="73"/>
        <w:rPr>
          <w:rFonts w:eastAsia="Calibri" w:cs="Arial"/>
          <w:szCs w:val="20"/>
        </w:rPr>
      </w:pPr>
      <w:hyperlink r:id="rId30">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Critical</w:t>
        </w:r>
        <w:r w:rsidRPr="006027B7">
          <w:rPr>
            <w:rFonts w:eastAsia="Calibri" w:cs="Arial"/>
            <w:b/>
            <w:color w:val="0083C1"/>
            <w:spacing w:val="-10"/>
            <w:szCs w:val="20"/>
          </w:rPr>
          <w:t xml:space="preserve"> </w:t>
        </w:r>
        <w:r w:rsidRPr="006027B7">
          <w:rPr>
            <w:rFonts w:eastAsia="Calibri" w:cs="Arial"/>
            <w:b/>
            <w:color w:val="0083C1"/>
            <w:spacing w:val="-2"/>
            <w:szCs w:val="20"/>
          </w:rPr>
          <w:t>Security</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v8.1:</w:t>
        </w:r>
      </w:hyperlink>
      <w:r w:rsidRPr="006027B7">
        <w:rPr>
          <w:rFonts w:eastAsia="Calibri" w:cs="Arial"/>
          <w:b/>
          <w:color w:val="0083C1"/>
          <w:spacing w:val="-8"/>
          <w:szCs w:val="20"/>
        </w:rPr>
        <w:t xml:space="preserve"> </w:t>
      </w:r>
      <w:r w:rsidRPr="006027B7">
        <w:rPr>
          <w:rFonts w:eastAsia="Calibri" w:cs="Arial"/>
          <w:spacing w:val="-2"/>
          <w:szCs w:val="20"/>
        </w:rPr>
        <w:t>Learn</w:t>
      </w:r>
      <w:r w:rsidRPr="006027B7">
        <w:rPr>
          <w:rFonts w:eastAsia="Calibri" w:cs="Arial"/>
          <w:spacing w:val="3"/>
          <w:szCs w:val="20"/>
        </w:rPr>
        <w:t xml:space="preserve"> </w:t>
      </w:r>
      <w:r w:rsidRPr="006027B7">
        <w:rPr>
          <w:rFonts w:eastAsia="Calibri" w:cs="Arial"/>
          <w:spacing w:val="-2"/>
          <w:szCs w:val="20"/>
        </w:rPr>
        <w:t>more</w:t>
      </w:r>
      <w:r w:rsidRPr="006027B7">
        <w:rPr>
          <w:rFonts w:eastAsia="Calibri" w:cs="Arial"/>
          <w:szCs w:val="20"/>
        </w:rPr>
        <w:t xml:space="preserve"> </w:t>
      </w:r>
      <w:r w:rsidRPr="006027B7">
        <w:rPr>
          <w:rFonts w:eastAsia="Calibri" w:cs="Arial"/>
          <w:w w:val="105"/>
          <w:szCs w:val="20"/>
        </w:rPr>
        <w:t>about the CIS Controls, including how to get started, why</w:t>
      </w:r>
      <w:r w:rsidRPr="006027B7">
        <w:rPr>
          <w:rFonts w:eastAsia="Calibri" w:cs="Arial"/>
          <w:spacing w:val="40"/>
          <w:w w:val="105"/>
          <w:szCs w:val="20"/>
        </w:rPr>
        <w:t xml:space="preserve"> </w:t>
      </w:r>
      <w:r w:rsidRPr="006027B7">
        <w:rPr>
          <w:rFonts w:eastAsia="Calibri" w:cs="Arial"/>
          <w:w w:val="105"/>
          <w:szCs w:val="20"/>
        </w:rPr>
        <w:t>each Control is critical, procedures and tools to use during implementation, and a complete listing of Safeguards for</w:t>
      </w:r>
      <w:r w:rsidRPr="006027B7">
        <w:rPr>
          <w:rFonts w:eastAsia="Calibri" w:cs="Arial"/>
          <w:spacing w:val="40"/>
          <w:w w:val="105"/>
          <w:szCs w:val="20"/>
        </w:rPr>
        <w:t xml:space="preserve"> </w:t>
      </w:r>
      <w:r w:rsidRPr="006027B7">
        <w:rPr>
          <w:rFonts w:eastAsia="Calibri" w:cs="Arial"/>
          <w:w w:val="105"/>
          <w:szCs w:val="20"/>
        </w:rPr>
        <w:t>each Control.</w:t>
      </w:r>
    </w:p>
    <w:p w14:paraId="3F7CA816" w14:textId="77777777" w:rsidR="00E70D74" w:rsidRPr="006027B7" w:rsidRDefault="00E70D74" w:rsidP="00E70D74">
      <w:pPr>
        <w:widowControl w:val="0"/>
        <w:autoSpaceDE w:val="0"/>
        <w:autoSpaceDN w:val="0"/>
        <w:spacing w:before="12" w:after="0" w:line="240" w:lineRule="auto"/>
        <w:rPr>
          <w:rFonts w:eastAsia="Calibri" w:cs="Arial"/>
          <w:szCs w:val="20"/>
        </w:rPr>
      </w:pPr>
    </w:p>
    <w:p w14:paraId="2C4932C7" w14:textId="77777777" w:rsidR="00E70D74" w:rsidRPr="006027B7" w:rsidRDefault="00E70D74" w:rsidP="00E70D74">
      <w:pPr>
        <w:widowControl w:val="0"/>
        <w:autoSpaceDE w:val="0"/>
        <w:autoSpaceDN w:val="0"/>
        <w:spacing w:before="0" w:after="0" w:line="20" w:lineRule="exact"/>
        <w:ind w:left="100" w:right="-44"/>
        <w:rPr>
          <w:rFonts w:eastAsia="Calibri" w:cs="Arial"/>
          <w:szCs w:val="20"/>
        </w:rPr>
      </w:pPr>
    </w:p>
    <w:p w14:paraId="0F2DCD85" w14:textId="77777777" w:rsidR="00E70D74" w:rsidRPr="006027B7" w:rsidRDefault="00E70D74" w:rsidP="00E70D74">
      <w:pPr>
        <w:widowControl w:val="0"/>
        <w:autoSpaceDE w:val="0"/>
        <w:autoSpaceDN w:val="0"/>
        <w:spacing w:before="0" w:after="0" w:line="20" w:lineRule="exact"/>
        <w:ind w:left="100" w:right="-44"/>
        <w:rPr>
          <w:rFonts w:eastAsia="Calibri" w:cs="Arial"/>
          <w:szCs w:val="20"/>
        </w:rPr>
      </w:pPr>
    </w:p>
    <w:p w14:paraId="6B3216E5" w14:textId="77777777" w:rsidR="00E70D74" w:rsidRPr="006027B7" w:rsidRDefault="00E70D74" w:rsidP="00E70D74">
      <w:pPr>
        <w:widowControl w:val="0"/>
        <w:autoSpaceDE w:val="0"/>
        <w:autoSpaceDN w:val="0"/>
        <w:spacing w:before="44" w:after="0" w:line="261" w:lineRule="auto"/>
        <w:ind w:left="100" w:right="360"/>
        <w:rPr>
          <w:rFonts w:eastAsia="Calibri" w:cs="Arial"/>
          <w:szCs w:val="20"/>
        </w:rPr>
      </w:pPr>
      <w:hyperlink r:id="rId31">
        <w:r w:rsidRPr="006027B7">
          <w:rPr>
            <w:rFonts w:eastAsia="Calibri" w:cs="Arial"/>
            <w:b/>
            <w:color w:val="0083C1"/>
            <w:szCs w:val="20"/>
          </w:rPr>
          <w:t>CIS</w:t>
        </w:r>
        <w:r w:rsidRPr="006027B7">
          <w:rPr>
            <w:rFonts w:eastAsia="Calibri" w:cs="Arial"/>
            <w:b/>
            <w:color w:val="0083C1"/>
            <w:spacing w:val="-11"/>
            <w:szCs w:val="20"/>
          </w:rPr>
          <w:t xml:space="preserve"> </w:t>
        </w:r>
        <w:r w:rsidRPr="006027B7">
          <w:rPr>
            <w:rFonts w:eastAsia="Calibri" w:cs="Arial"/>
            <w:b/>
            <w:color w:val="0083C1"/>
            <w:szCs w:val="20"/>
          </w:rPr>
          <w:t>Community</w:t>
        </w:r>
        <w:r w:rsidRPr="006027B7">
          <w:rPr>
            <w:rFonts w:eastAsia="Calibri" w:cs="Arial"/>
            <w:b/>
            <w:color w:val="0083C1"/>
            <w:spacing w:val="-11"/>
            <w:szCs w:val="20"/>
          </w:rPr>
          <w:t xml:space="preserve"> </w:t>
        </w:r>
        <w:r w:rsidRPr="006027B7">
          <w:rPr>
            <w:rFonts w:eastAsia="Calibri" w:cs="Arial"/>
            <w:b/>
            <w:color w:val="0083C1"/>
            <w:szCs w:val="20"/>
          </w:rPr>
          <w:t>Defense</w:t>
        </w:r>
        <w:r w:rsidRPr="006027B7">
          <w:rPr>
            <w:rFonts w:eastAsia="Calibri" w:cs="Arial"/>
            <w:b/>
            <w:color w:val="0083C1"/>
            <w:spacing w:val="-11"/>
            <w:szCs w:val="20"/>
          </w:rPr>
          <w:t xml:space="preserve"> </w:t>
        </w:r>
        <w:r w:rsidRPr="006027B7">
          <w:rPr>
            <w:rFonts w:eastAsia="Calibri" w:cs="Arial"/>
            <w:b/>
            <w:color w:val="0083C1"/>
            <w:szCs w:val="20"/>
          </w:rPr>
          <w:t>Model</w:t>
        </w:r>
        <w:r w:rsidRPr="006027B7">
          <w:rPr>
            <w:rFonts w:eastAsia="Calibri" w:cs="Arial"/>
            <w:b/>
            <w:color w:val="0083C1"/>
            <w:spacing w:val="-11"/>
            <w:szCs w:val="20"/>
          </w:rPr>
          <w:t xml:space="preserve"> </w:t>
        </w:r>
        <w:r w:rsidRPr="006027B7">
          <w:rPr>
            <w:rFonts w:eastAsia="Calibri" w:cs="Arial"/>
            <w:b/>
            <w:color w:val="0083C1"/>
            <w:szCs w:val="20"/>
          </w:rPr>
          <w:t>(CDM)</w:t>
        </w:r>
        <w:r w:rsidRPr="006027B7">
          <w:rPr>
            <w:rFonts w:eastAsia="Calibri" w:cs="Arial"/>
            <w:b/>
            <w:color w:val="0083C1"/>
            <w:spacing w:val="-11"/>
            <w:szCs w:val="20"/>
          </w:rPr>
          <w:t xml:space="preserve"> </w:t>
        </w:r>
        <w:r w:rsidRPr="006027B7">
          <w:rPr>
            <w:rFonts w:eastAsia="Calibri" w:cs="Arial"/>
            <w:b/>
            <w:color w:val="0083C1"/>
            <w:szCs w:val="20"/>
          </w:rPr>
          <w:t>v2.0:</w:t>
        </w:r>
      </w:hyperlink>
      <w:r w:rsidRPr="006027B7">
        <w:rPr>
          <w:rFonts w:eastAsia="Calibri" w:cs="Arial"/>
          <w:b/>
          <w:color w:val="0083C1"/>
          <w:spacing w:val="-8"/>
          <w:szCs w:val="20"/>
        </w:rPr>
        <w:t xml:space="preserve"> </w:t>
      </w:r>
      <w:r w:rsidRPr="006027B7">
        <w:rPr>
          <w:rFonts w:eastAsia="Calibri" w:cs="Arial"/>
          <w:szCs w:val="20"/>
        </w:rPr>
        <w:t xml:space="preserve">A guide </w:t>
      </w:r>
      <w:r w:rsidRPr="006027B7">
        <w:rPr>
          <w:rFonts w:eastAsia="Calibri" w:cs="Arial"/>
          <w:w w:val="105"/>
          <w:szCs w:val="20"/>
        </w:rPr>
        <w:t>published by CIS that leverages the open availability of comprehensive summaries of attacks and security incidents, and the industry-endorsed ecosystem that is developing around the MITRE ATT&amp;CK Framework.</w:t>
      </w:r>
    </w:p>
    <w:p w14:paraId="7BA53624" w14:textId="77777777" w:rsidR="00E70D74" w:rsidRDefault="00E70D74" w:rsidP="00E70D74">
      <w:pPr>
        <w:widowControl w:val="0"/>
        <w:autoSpaceDE w:val="0"/>
        <w:autoSpaceDN w:val="0"/>
        <w:spacing w:before="44" w:after="0" w:line="261" w:lineRule="auto"/>
        <w:ind w:left="100" w:right="96"/>
        <w:rPr>
          <w:szCs w:val="20"/>
        </w:rPr>
      </w:pPr>
    </w:p>
    <w:p w14:paraId="0C1AF319" w14:textId="77777777" w:rsidR="00E70D74" w:rsidRPr="006027B7" w:rsidRDefault="00E70D74" w:rsidP="00E70D74">
      <w:pPr>
        <w:widowControl w:val="0"/>
        <w:autoSpaceDE w:val="0"/>
        <w:autoSpaceDN w:val="0"/>
        <w:spacing w:before="44" w:after="0" w:line="261" w:lineRule="auto"/>
        <w:ind w:left="100" w:right="96"/>
        <w:rPr>
          <w:rFonts w:eastAsia="Calibri" w:cs="Arial"/>
          <w:szCs w:val="20"/>
        </w:rPr>
      </w:pPr>
      <w:hyperlink r:id="rId32">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Assessment</w:t>
        </w:r>
        <w:r w:rsidRPr="006027B7">
          <w:rPr>
            <w:rFonts w:eastAsia="Calibri" w:cs="Arial"/>
            <w:b/>
            <w:color w:val="0083C1"/>
            <w:spacing w:val="-12"/>
            <w:w w:val="105"/>
            <w:szCs w:val="20"/>
          </w:rPr>
          <w:t xml:space="preserve"> </w:t>
        </w:r>
        <w:r w:rsidRPr="006027B7">
          <w:rPr>
            <w:rFonts w:eastAsia="Calibri" w:cs="Arial"/>
            <w:b/>
            <w:color w:val="0083C1"/>
            <w:spacing w:val="-2"/>
            <w:w w:val="105"/>
            <w:szCs w:val="20"/>
          </w:rPr>
          <w:t>Specification:</w:t>
        </w:r>
      </w:hyperlink>
      <w:r w:rsidRPr="006027B7">
        <w:rPr>
          <w:rFonts w:eastAsia="Calibri" w:cs="Arial"/>
          <w:b/>
          <w:color w:val="0083C1"/>
          <w:spacing w:val="-11"/>
          <w:w w:val="105"/>
          <w:szCs w:val="20"/>
        </w:rPr>
        <w:t xml:space="preserve"> </w:t>
      </w:r>
      <w:r w:rsidRPr="006027B7">
        <w:rPr>
          <w:rFonts w:eastAsia="Calibri" w:cs="Arial"/>
          <w:spacing w:val="-2"/>
          <w:w w:val="105"/>
          <w:szCs w:val="20"/>
        </w:rPr>
        <w:t>Provides</w:t>
      </w:r>
      <w:r w:rsidRPr="006027B7">
        <w:rPr>
          <w:rFonts w:eastAsia="Calibri" w:cs="Arial"/>
          <w:spacing w:val="-9"/>
          <w:w w:val="105"/>
          <w:szCs w:val="20"/>
        </w:rPr>
        <w:t xml:space="preserve"> </w:t>
      </w:r>
      <w:r w:rsidRPr="006027B7">
        <w:rPr>
          <w:rFonts w:eastAsia="Calibri" w:cs="Arial"/>
          <w:spacing w:val="-2"/>
          <w:w w:val="105"/>
          <w:szCs w:val="20"/>
        </w:rPr>
        <w:t xml:space="preserve">an </w:t>
      </w:r>
      <w:r w:rsidRPr="006027B7">
        <w:rPr>
          <w:rFonts w:eastAsia="Calibri" w:cs="Arial"/>
          <w:w w:val="105"/>
          <w:szCs w:val="20"/>
        </w:rPr>
        <w:t>understanding of what should be measured in order to verify that the Safeguards are properly implemented.</w:t>
      </w:r>
    </w:p>
    <w:p w14:paraId="00ECCED7" w14:textId="77777777" w:rsidR="00E70D74" w:rsidRPr="006027B7" w:rsidRDefault="00E70D74" w:rsidP="00E70D74">
      <w:pPr>
        <w:widowControl w:val="0"/>
        <w:autoSpaceDE w:val="0"/>
        <w:autoSpaceDN w:val="0"/>
        <w:spacing w:before="11" w:after="0" w:line="240" w:lineRule="auto"/>
        <w:rPr>
          <w:rFonts w:eastAsia="Calibri" w:cs="Arial"/>
          <w:szCs w:val="20"/>
        </w:rPr>
      </w:pPr>
    </w:p>
    <w:p w14:paraId="17C7CFE5" w14:textId="77777777" w:rsidR="00E70D74" w:rsidRPr="006027B7" w:rsidRDefault="00E70D74" w:rsidP="00E70D74">
      <w:pPr>
        <w:widowControl w:val="0"/>
        <w:autoSpaceDE w:val="0"/>
        <w:autoSpaceDN w:val="0"/>
        <w:spacing w:before="0" w:after="0" w:line="20" w:lineRule="exact"/>
        <w:ind w:left="100" w:right="-44"/>
        <w:rPr>
          <w:rFonts w:eastAsia="Calibri" w:cs="Arial"/>
          <w:szCs w:val="20"/>
        </w:rPr>
      </w:pPr>
    </w:p>
    <w:p w14:paraId="677F4A19" w14:textId="77777777" w:rsidR="00E70D74" w:rsidRPr="006027B7" w:rsidRDefault="00E70D74" w:rsidP="00E70D74">
      <w:pPr>
        <w:widowControl w:val="0"/>
        <w:autoSpaceDE w:val="0"/>
        <w:autoSpaceDN w:val="0"/>
        <w:spacing w:before="44" w:after="0" w:line="261" w:lineRule="auto"/>
        <w:ind w:left="100" w:right="96"/>
        <w:rPr>
          <w:rFonts w:eastAsia="Calibri" w:cs="Arial"/>
          <w:szCs w:val="20"/>
        </w:rPr>
      </w:pPr>
      <w:hyperlink r:id="rId33">
        <w:r w:rsidRPr="006027B7">
          <w:rPr>
            <w:rFonts w:eastAsia="Calibri" w:cs="Arial"/>
            <w:b/>
            <w:color w:val="0083C1"/>
            <w:w w:val="105"/>
            <w:szCs w:val="20"/>
          </w:rPr>
          <w:t>CIS</w:t>
        </w:r>
        <w:r w:rsidRPr="006027B7">
          <w:rPr>
            <w:rFonts w:eastAsia="Calibri" w:cs="Arial"/>
            <w:b/>
            <w:color w:val="0083C1"/>
            <w:spacing w:val="-14"/>
            <w:w w:val="105"/>
            <w:szCs w:val="20"/>
          </w:rPr>
          <w:t xml:space="preserve"> </w:t>
        </w:r>
        <w:r w:rsidRPr="006027B7">
          <w:rPr>
            <w:rFonts w:eastAsia="Calibri" w:cs="Arial"/>
            <w:b/>
            <w:color w:val="0083C1"/>
            <w:w w:val="105"/>
            <w:szCs w:val="20"/>
          </w:rPr>
          <w:t>Controls</w:t>
        </w:r>
        <w:r w:rsidRPr="006027B7">
          <w:rPr>
            <w:rFonts w:eastAsia="Calibri" w:cs="Arial"/>
            <w:b/>
            <w:color w:val="0083C1"/>
            <w:spacing w:val="-13"/>
            <w:w w:val="105"/>
            <w:szCs w:val="20"/>
          </w:rPr>
          <w:t xml:space="preserve"> </w:t>
        </w:r>
        <w:r w:rsidRPr="006027B7">
          <w:rPr>
            <w:rFonts w:eastAsia="Calibri" w:cs="Arial"/>
            <w:b/>
            <w:color w:val="0083C1"/>
            <w:w w:val="105"/>
            <w:szCs w:val="20"/>
          </w:rPr>
          <w:t>Navigator</w:t>
        </w:r>
      </w:hyperlink>
      <w:r w:rsidRPr="006027B7">
        <w:rPr>
          <w:rFonts w:eastAsia="Calibri" w:cs="Arial"/>
          <w:b/>
          <w:w w:val="105"/>
          <w:szCs w:val="20"/>
        </w:rPr>
        <w:t>:</w:t>
      </w:r>
      <w:r w:rsidRPr="006027B7">
        <w:rPr>
          <w:rFonts w:eastAsia="Calibri" w:cs="Arial"/>
          <w:b/>
          <w:spacing w:val="-13"/>
          <w:w w:val="105"/>
          <w:szCs w:val="20"/>
        </w:rPr>
        <w:t xml:space="preserve"> </w:t>
      </w:r>
      <w:r w:rsidRPr="006027B7">
        <w:rPr>
          <w:rFonts w:eastAsia="Calibri" w:cs="Arial"/>
          <w:w w:val="105"/>
          <w:szCs w:val="20"/>
        </w:rPr>
        <w:t>Learn</w:t>
      </w:r>
      <w:r w:rsidRPr="006027B7">
        <w:rPr>
          <w:rFonts w:eastAsia="Calibri" w:cs="Arial"/>
          <w:spacing w:val="-11"/>
          <w:w w:val="105"/>
          <w:szCs w:val="20"/>
        </w:rPr>
        <w:t xml:space="preserve"> </w:t>
      </w:r>
      <w:r w:rsidRPr="006027B7">
        <w:rPr>
          <w:rFonts w:eastAsia="Calibri" w:cs="Arial"/>
          <w:w w:val="105"/>
          <w:szCs w:val="20"/>
        </w:rPr>
        <w:t>more</w:t>
      </w:r>
      <w:r w:rsidRPr="006027B7">
        <w:rPr>
          <w:rFonts w:eastAsia="Calibri" w:cs="Arial"/>
          <w:spacing w:val="-11"/>
          <w:w w:val="105"/>
          <w:szCs w:val="20"/>
        </w:rPr>
        <w:t xml:space="preserve"> </w:t>
      </w:r>
      <w:r w:rsidRPr="006027B7">
        <w:rPr>
          <w:rFonts w:eastAsia="Calibri" w:cs="Arial"/>
          <w:w w:val="105"/>
          <w:szCs w:val="20"/>
        </w:rPr>
        <w:t>about</w:t>
      </w:r>
      <w:r w:rsidRPr="006027B7">
        <w:rPr>
          <w:rFonts w:eastAsia="Calibri" w:cs="Arial"/>
          <w:spacing w:val="-10"/>
          <w:w w:val="105"/>
          <w:szCs w:val="20"/>
        </w:rPr>
        <w:t xml:space="preserve"> </w:t>
      </w:r>
      <w:r w:rsidRPr="006027B7">
        <w:rPr>
          <w:rFonts w:eastAsia="Calibri" w:cs="Arial"/>
          <w:w w:val="105"/>
          <w:szCs w:val="20"/>
        </w:rPr>
        <w:t>the</w:t>
      </w:r>
      <w:r w:rsidRPr="006027B7">
        <w:rPr>
          <w:rFonts w:eastAsia="Calibri" w:cs="Arial"/>
          <w:spacing w:val="-11"/>
          <w:w w:val="105"/>
          <w:szCs w:val="20"/>
        </w:rPr>
        <w:t xml:space="preserve"> </w:t>
      </w:r>
      <w:r w:rsidRPr="006027B7">
        <w:rPr>
          <w:rFonts w:eastAsia="Calibri" w:cs="Arial"/>
          <w:w w:val="105"/>
          <w:szCs w:val="20"/>
        </w:rPr>
        <w:t xml:space="preserve">Controls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Safeguards</w:t>
      </w:r>
      <w:r w:rsidRPr="006027B7">
        <w:rPr>
          <w:rFonts w:eastAsia="Calibri" w:cs="Arial"/>
          <w:spacing w:val="-6"/>
          <w:w w:val="110"/>
          <w:szCs w:val="20"/>
        </w:rPr>
        <w:t xml:space="preserve">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see</w:t>
      </w:r>
      <w:r w:rsidRPr="006027B7">
        <w:rPr>
          <w:rFonts w:eastAsia="Calibri" w:cs="Arial"/>
          <w:spacing w:val="-6"/>
          <w:w w:val="110"/>
          <w:szCs w:val="20"/>
        </w:rPr>
        <w:t xml:space="preserve"> </w:t>
      </w:r>
      <w:r w:rsidRPr="006027B7">
        <w:rPr>
          <w:rFonts w:eastAsia="Calibri" w:cs="Arial"/>
          <w:w w:val="110"/>
          <w:szCs w:val="20"/>
        </w:rPr>
        <w:t>how</w:t>
      </w:r>
      <w:r w:rsidRPr="006027B7">
        <w:rPr>
          <w:rFonts w:eastAsia="Calibri" w:cs="Arial"/>
          <w:spacing w:val="-6"/>
          <w:w w:val="110"/>
          <w:szCs w:val="20"/>
        </w:rPr>
        <w:t xml:space="preserve"> </w:t>
      </w:r>
      <w:r w:rsidRPr="006027B7">
        <w:rPr>
          <w:rFonts w:eastAsia="Calibri" w:cs="Arial"/>
          <w:w w:val="110"/>
          <w:szCs w:val="20"/>
        </w:rPr>
        <w:t>they</w:t>
      </w:r>
      <w:r w:rsidRPr="006027B7">
        <w:rPr>
          <w:rFonts w:eastAsia="Calibri" w:cs="Arial"/>
          <w:spacing w:val="-6"/>
          <w:w w:val="110"/>
          <w:szCs w:val="20"/>
        </w:rPr>
        <w:t xml:space="preserve"> </w:t>
      </w:r>
      <w:proofErr w:type="gramStart"/>
      <w:r w:rsidRPr="006027B7">
        <w:rPr>
          <w:rFonts w:eastAsia="Calibri" w:cs="Arial"/>
          <w:w w:val="110"/>
          <w:szCs w:val="20"/>
        </w:rPr>
        <w:t>map</w:t>
      </w:r>
      <w:r w:rsidRPr="006027B7">
        <w:rPr>
          <w:rFonts w:eastAsia="Calibri" w:cs="Arial"/>
          <w:spacing w:val="-6"/>
          <w:w w:val="110"/>
          <w:szCs w:val="20"/>
        </w:rPr>
        <w:t xml:space="preserve"> </w:t>
      </w:r>
      <w:r w:rsidRPr="006027B7">
        <w:rPr>
          <w:rFonts w:eastAsia="Calibri" w:cs="Arial"/>
          <w:w w:val="110"/>
          <w:szCs w:val="20"/>
        </w:rPr>
        <w:t>to</w:t>
      </w:r>
      <w:proofErr w:type="gramEnd"/>
      <w:r w:rsidRPr="006027B7">
        <w:rPr>
          <w:rFonts w:eastAsia="Calibri" w:cs="Arial"/>
          <w:spacing w:val="-6"/>
          <w:w w:val="110"/>
          <w:szCs w:val="20"/>
        </w:rPr>
        <w:t xml:space="preserve"> </w:t>
      </w:r>
      <w:r w:rsidRPr="006027B7">
        <w:rPr>
          <w:rFonts w:eastAsia="Calibri" w:cs="Arial"/>
          <w:w w:val="110"/>
          <w:szCs w:val="20"/>
        </w:rPr>
        <w:t>other</w:t>
      </w:r>
      <w:r w:rsidRPr="006027B7">
        <w:rPr>
          <w:rFonts w:eastAsia="Calibri" w:cs="Arial"/>
          <w:spacing w:val="-6"/>
          <w:w w:val="110"/>
          <w:szCs w:val="20"/>
        </w:rPr>
        <w:t xml:space="preserve"> </w:t>
      </w:r>
      <w:r w:rsidRPr="006027B7">
        <w:rPr>
          <w:rFonts w:eastAsia="Calibri" w:cs="Arial"/>
          <w:w w:val="110"/>
          <w:szCs w:val="20"/>
        </w:rPr>
        <w:t>security standards (e.g., CMMC, NIST SP 800-53 Rev. 5, PCI DSS, MITRE ATT&amp;CK).</w:t>
      </w:r>
      <w:r>
        <w:rPr>
          <w:rFonts w:eastAsia="Calibri" w:cs="Arial"/>
          <w:w w:val="110"/>
          <w:szCs w:val="20"/>
        </w:rPr>
        <w:t xml:space="preserve"> Available for CIS Controls versions 8.1, 8, and 7.1.</w:t>
      </w:r>
    </w:p>
    <w:p w14:paraId="194A987C" w14:textId="77777777" w:rsidR="00E70D74" w:rsidRPr="006027B7" w:rsidRDefault="00E70D74" w:rsidP="00E70D74">
      <w:pPr>
        <w:widowControl w:val="0"/>
        <w:autoSpaceDE w:val="0"/>
        <w:autoSpaceDN w:val="0"/>
        <w:spacing w:before="11" w:after="0" w:line="240" w:lineRule="auto"/>
        <w:rPr>
          <w:rFonts w:eastAsia="Calibri" w:cs="Arial"/>
          <w:szCs w:val="20"/>
        </w:rPr>
      </w:pPr>
    </w:p>
    <w:p w14:paraId="5DC87E59" w14:textId="77777777" w:rsidR="00E70D74" w:rsidRPr="006027B7" w:rsidRDefault="00E70D74" w:rsidP="00E70D74">
      <w:pPr>
        <w:widowControl w:val="0"/>
        <w:autoSpaceDE w:val="0"/>
        <w:autoSpaceDN w:val="0"/>
        <w:spacing w:before="0" w:after="0" w:line="20" w:lineRule="exact"/>
        <w:ind w:left="100" w:right="-44"/>
        <w:rPr>
          <w:rFonts w:eastAsia="Calibri" w:cs="Arial"/>
          <w:szCs w:val="20"/>
        </w:rPr>
      </w:pPr>
    </w:p>
    <w:p w14:paraId="6FA40A19" w14:textId="77777777" w:rsidR="00E70D74" w:rsidRPr="006027B7" w:rsidRDefault="00E70D74" w:rsidP="00E70D74">
      <w:pPr>
        <w:widowControl w:val="0"/>
        <w:autoSpaceDE w:val="0"/>
        <w:autoSpaceDN w:val="0"/>
        <w:spacing w:before="45" w:after="0" w:line="261" w:lineRule="auto"/>
        <w:ind w:left="100" w:right="96"/>
        <w:rPr>
          <w:rFonts w:eastAsia="Calibri" w:cs="Arial"/>
          <w:szCs w:val="20"/>
        </w:rPr>
      </w:pPr>
      <w:hyperlink r:id="rId34">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7"/>
            <w:w w:val="105"/>
            <w:szCs w:val="20"/>
          </w:rPr>
          <w:t xml:space="preserve"> </w:t>
        </w:r>
        <w:proofErr w:type="spellStart"/>
        <w:r w:rsidRPr="006027B7">
          <w:rPr>
            <w:rFonts w:eastAsia="Calibri" w:cs="Arial"/>
            <w:b/>
            <w:color w:val="0083C1"/>
            <w:spacing w:val="-2"/>
            <w:w w:val="105"/>
            <w:szCs w:val="20"/>
          </w:rPr>
          <w:t>Self</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Assessment</w:t>
        </w:r>
        <w:proofErr w:type="spellEnd"/>
        <w:r w:rsidRPr="006027B7">
          <w:rPr>
            <w:rFonts w:eastAsia="Calibri" w:cs="Arial"/>
            <w:b/>
            <w:color w:val="0083C1"/>
            <w:spacing w:val="-7"/>
            <w:w w:val="105"/>
            <w:szCs w:val="20"/>
          </w:rPr>
          <w:t xml:space="preserve"> </w:t>
        </w:r>
        <w:r w:rsidRPr="006027B7">
          <w:rPr>
            <w:rFonts w:eastAsia="Calibri" w:cs="Arial"/>
            <w:b/>
            <w:color w:val="0083C1"/>
            <w:spacing w:val="-2"/>
            <w:w w:val="105"/>
            <w:szCs w:val="20"/>
          </w:rPr>
          <w:t>Tool</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CSAT):</w:t>
        </w:r>
      </w:hyperlink>
      <w:r w:rsidRPr="006027B7">
        <w:rPr>
          <w:rFonts w:eastAsia="Calibri" w:cs="Arial"/>
          <w:b/>
          <w:color w:val="0083C1"/>
          <w:spacing w:val="-4"/>
          <w:w w:val="105"/>
          <w:szCs w:val="20"/>
        </w:rPr>
        <w:t xml:space="preserve"> </w:t>
      </w:r>
      <w:r w:rsidRPr="006027B7">
        <w:rPr>
          <w:rFonts w:eastAsia="Calibri" w:cs="Arial"/>
          <w:spacing w:val="-2"/>
          <w:w w:val="105"/>
          <w:szCs w:val="20"/>
        </w:rPr>
        <w:t xml:space="preserve">Enables </w:t>
      </w:r>
      <w:r w:rsidRPr="006027B7">
        <w:rPr>
          <w:rFonts w:eastAsia="Calibri" w:cs="Arial"/>
          <w:w w:val="105"/>
          <w:szCs w:val="20"/>
        </w:rPr>
        <w:t xml:space="preserve">enterprises to assess and track their implementation of the CIS Controls for </w:t>
      </w:r>
      <w:r>
        <w:rPr>
          <w:rFonts w:eastAsia="Calibri" w:cs="Arial"/>
          <w:w w:val="105"/>
          <w:szCs w:val="20"/>
        </w:rPr>
        <w:t>v</w:t>
      </w:r>
      <w:r w:rsidRPr="006027B7">
        <w:rPr>
          <w:rFonts w:eastAsia="Calibri" w:cs="Arial"/>
          <w:w w:val="105"/>
          <w:szCs w:val="20"/>
        </w:rPr>
        <w:t>ersions 8.1, 8, and 7.1.</w:t>
      </w:r>
    </w:p>
    <w:p w14:paraId="03246542" w14:textId="77777777" w:rsidR="00E70D74" w:rsidRPr="006027B7" w:rsidRDefault="00E70D74" w:rsidP="00E70D74">
      <w:pPr>
        <w:widowControl w:val="0"/>
        <w:autoSpaceDE w:val="0"/>
        <w:autoSpaceDN w:val="0"/>
        <w:spacing w:before="11" w:after="0" w:line="240" w:lineRule="auto"/>
        <w:rPr>
          <w:rFonts w:eastAsia="Calibri" w:cs="Arial"/>
          <w:szCs w:val="20"/>
        </w:rPr>
      </w:pPr>
    </w:p>
    <w:p w14:paraId="264D5857" w14:textId="77777777" w:rsidR="00E70D74" w:rsidRPr="006027B7" w:rsidRDefault="00E70D74" w:rsidP="00E70D74">
      <w:pPr>
        <w:widowControl w:val="0"/>
        <w:autoSpaceDE w:val="0"/>
        <w:autoSpaceDN w:val="0"/>
        <w:spacing w:before="0" w:after="0" w:line="20" w:lineRule="exact"/>
        <w:ind w:left="100" w:right="-44"/>
        <w:rPr>
          <w:rFonts w:eastAsia="Calibri" w:cs="Arial"/>
          <w:szCs w:val="20"/>
        </w:rPr>
      </w:pPr>
    </w:p>
    <w:p w14:paraId="0042C067" w14:textId="77777777" w:rsidR="00E70D74" w:rsidRPr="006027B7" w:rsidRDefault="00E70D74" w:rsidP="00E70D74">
      <w:pPr>
        <w:widowControl w:val="0"/>
        <w:autoSpaceDE w:val="0"/>
        <w:autoSpaceDN w:val="0"/>
        <w:spacing w:before="0" w:after="0" w:line="20" w:lineRule="exact"/>
        <w:ind w:left="100" w:right="-44"/>
        <w:rPr>
          <w:rFonts w:eastAsia="Calibri" w:cs="Arial"/>
          <w:szCs w:val="20"/>
        </w:rPr>
      </w:pPr>
    </w:p>
    <w:p w14:paraId="1BDBDBC7" w14:textId="77777777" w:rsidR="00E70D74" w:rsidRPr="00366DA8" w:rsidRDefault="00E70D74" w:rsidP="00E70D74">
      <w:pPr>
        <w:widowControl w:val="0"/>
        <w:autoSpaceDE w:val="0"/>
        <w:autoSpaceDN w:val="0"/>
        <w:spacing w:before="44" w:after="0" w:line="261" w:lineRule="auto"/>
        <w:ind w:left="100" w:right="807"/>
        <w:rPr>
          <w:rFonts w:eastAsia="Calibri" w:cs="Arial"/>
          <w:szCs w:val="20"/>
        </w:rPr>
      </w:pPr>
      <w:hyperlink r:id="rId35">
        <w:r w:rsidRPr="00366DA8">
          <w:rPr>
            <w:rFonts w:eastAsia="Calibri" w:cs="Arial"/>
            <w:b/>
            <w:color w:val="0083C1"/>
            <w:spacing w:val="-2"/>
            <w:w w:val="105"/>
            <w:szCs w:val="20"/>
          </w:rPr>
          <w:t>CIS Cost of Cyber Defense: IG</w:t>
        </w:r>
        <w:r>
          <w:rPr>
            <w:rFonts w:eastAsia="Calibri" w:cs="Arial"/>
            <w:b/>
            <w:color w:val="0083C1"/>
            <w:spacing w:val="-2"/>
            <w:w w:val="105"/>
            <w:szCs w:val="20"/>
          </w:rPr>
          <w:t>1 v1.</w:t>
        </w:r>
        <w:r w:rsidRPr="00366DA8">
          <w:rPr>
            <w:rFonts w:eastAsia="Calibri" w:cs="Arial"/>
            <w:b/>
            <w:color w:val="0083C1"/>
            <w:spacing w:val="-2"/>
            <w:w w:val="105"/>
            <w:szCs w:val="20"/>
          </w:rPr>
          <w:t>1</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szCs w:val="20"/>
        </w:rPr>
        <w:t xml:space="preserve">CIS has published The CIS Cost of Cyber Defense: Implementation Group 1 (IG1), to help you answer these questions: </w:t>
      </w:r>
      <w:r>
        <w:rPr>
          <w:szCs w:val="20"/>
        </w:rPr>
        <w:t>W</w:t>
      </w:r>
      <w:r w:rsidRPr="00366DA8">
        <w:rPr>
          <w:szCs w:val="20"/>
        </w:rPr>
        <w:t>hich protections to start with</w:t>
      </w:r>
      <w:r>
        <w:rPr>
          <w:szCs w:val="20"/>
        </w:rPr>
        <w:t>?</w:t>
      </w:r>
      <w:r w:rsidRPr="00366DA8">
        <w:rPr>
          <w:szCs w:val="20"/>
        </w:rPr>
        <w:t xml:space="preserve"> </w:t>
      </w:r>
      <w:r>
        <w:rPr>
          <w:szCs w:val="20"/>
        </w:rPr>
        <w:t>W</w:t>
      </w:r>
      <w:r w:rsidRPr="00366DA8">
        <w:rPr>
          <w:szCs w:val="20"/>
        </w:rPr>
        <w:t>hich tools will be needed to implement those protections</w:t>
      </w:r>
      <w:r>
        <w:rPr>
          <w:szCs w:val="20"/>
        </w:rPr>
        <w:t>?</w:t>
      </w:r>
      <w:r w:rsidRPr="00366DA8">
        <w:rPr>
          <w:szCs w:val="20"/>
        </w:rPr>
        <w:t xml:space="preserve"> and </w:t>
      </w:r>
      <w:proofErr w:type="gramStart"/>
      <w:r>
        <w:rPr>
          <w:szCs w:val="20"/>
        </w:rPr>
        <w:t>H</w:t>
      </w:r>
      <w:r w:rsidRPr="00366DA8">
        <w:rPr>
          <w:szCs w:val="20"/>
        </w:rPr>
        <w:t>ow</w:t>
      </w:r>
      <w:proofErr w:type="gramEnd"/>
      <w:r w:rsidRPr="00366DA8">
        <w:rPr>
          <w:szCs w:val="20"/>
        </w:rPr>
        <w:t xml:space="preserve"> much </w:t>
      </w:r>
      <w:proofErr w:type="gramStart"/>
      <w:r>
        <w:rPr>
          <w:szCs w:val="20"/>
        </w:rPr>
        <w:t xml:space="preserve">will </w:t>
      </w:r>
      <w:r w:rsidRPr="00366DA8">
        <w:rPr>
          <w:szCs w:val="20"/>
        </w:rPr>
        <w:t>an implementation will</w:t>
      </w:r>
      <w:proofErr w:type="gramEnd"/>
      <w:r w:rsidRPr="00366DA8">
        <w:rPr>
          <w:szCs w:val="20"/>
        </w:rPr>
        <w:t xml:space="preserve"> cost</w:t>
      </w:r>
      <w:r>
        <w:rPr>
          <w:szCs w:val="20"/>
        </w:rPr>
        <w:t>?</w:t>
      </w:r>
    </w:p>
    <w:p w14:paraId="5C8B2926" w14:textId="77777777" w:rsidR="00E70D74" w:rsidRDefault="00E70D74" w:rsidP="00E70D74">
      <w:pPr>
        <w:widowControl w:val="0"/>
        <w:autoSpaceDE w:val="0"/>
        <w:autoSpaceDN w:val="0"/>
        <w:spacing w:before="44" w:after="0" w:line="261" w:lineRule="auto"/>
        <w:ind w:left="100"/>
        <w:rPr>
          <w:szCs w:val="20"/>
        </w:rPr>
      </w:pPr>
    </w:p>
    <w:p w14:paraId="61B68672" w14:textId="77777777" w:rsidR="00E70D74" w:rsidRDefault="00E70D74" w:rsidP="00E70D74">
      <w:pPr>
        <w:widowControl w:val="0"/>
        <w:autoSpaceDE w:val="0"/>
        <w:autoSpaceDN w:val="0"/>
        <w:spacing w:before="44" w:after="0" w:line="261" w:lineRule="auto"/>
        <w:ind w:left="100"/>
        <w:rPr>
          <w:rFonts w:eastAsia="Calibri" w:cs="Arial"/>
          <w:w w:val="105"/>
          <w:szCs w:val="20"/>
        </w:rPr>
      </w:pPr>
      <w:hyperlink r:id="rId36">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Risk</w:t>
        </w:r>
        <w:r w:rsidRPr="006027B7">
          <w:rPr>
            <w:rFonts w:eastAsia="Calibri" w:cs="Arial"/>
            <w:b/>
            <w:color w:val="0083C1"/>
            <w:spacing w:val="-6"/>
            <w:szCs w:val="20"/>
          </w:rPr>
          <w:t xml:space="preserve"> </w:t>
        </w:r>
        <w:r w:rsidRPr="006027B7">
          <w:rPr>
            <w:rFonts w:eastAsia="Calibri" w:cs="Arial"/>
            <w:b/>
            <w:color w:val="0083C1"/>
            <w:szCs w:val="20"/>
          </w:rPr>
          <w:t>Assessment</w:t>
        </w:r>
        <w:r w:rsidRPr="006027B7">
          <w:rPr>
            <w:rFonts w:eastAsia="Calibri" w:cs="Arial"/>
            <w:b/>
            <w:color w:val="0083C1"/>
            <w:spacing w:val="-6"/>
            <w:szCs w:val="20"/>
          </w:rPr>
          <w:t xml:space="preserve"> </w:t>
        </w:r>
        <w:r w:rsidRPr="006027B7">
          <w:rPr>
            <w:rFonts w:eastAsia="Calibri" w:cs="Arial"/>
            <w:b/>
            <w:color w:val="0083C1"/>
            <w:szCs w:val="20"/>
          </w:rPr>
          <w:t>Method</w:t>
        </w:r>
        <w:r w:rsidRPr="006027B7">
          <w:rPr>
            <w:rFonts w:eastAsia="Calibri" w:cs="Arial"/>
            <w:b/>
            <w:color w:val="0083C1"/>
            <w:spacing w:val="-6"/>
            <w:szCs w:val="20"/>
          </w:rPr>
          <w:t xml:space="preserve"> </w:t>
        </w:r>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RAM)</w:t>
        </w:r>
        <w:r w:rsidRPr="006027B7">
          <w:rPr>
            <w:rFonts w:eastAsia="Calibri" w:cs="Arial"/>
            <w:b/>
            <w:color w:val="0083C1"/>
            <w:spacing w:val="-6"/>
            <w:szCs w:val="20"/>
          </w:rPr>
          <w:t xml:space="preserve"> </w:t>
        </w:r>
        <w:r w:rsidRPr="006027B7">
          <w:rPr>
            <w:rFonts w:eastAsia="Calibri" w:cs="Arial"/>
            <w:b/>
            <w:color w:val="0083C1"/>
            <w:szCs w:val="20"/>
          </w:rPr>
          <w:t>v2.1:</w:t>
        </w:r>
      </w:hyperlink>
      <w:r w:rsidRPr="006027B7">
        <w:rPr>
          <w:rFonts w:eastAsia="Calibri" w:cs="Arial"/>
          <w:b/>
          <w:color w:val="0083C1"/>
          <w:spacing w:val="-3"/>
          <w:szCs w:val="20"/>
        </w:rPr>
        <w:t xml:space="preserve"> </w:t>
      </w:r>
      <w:r w:rsidRPr="006027B7">
        <w:rPr>
          <w:rFonts w:eastAsia="Calibri" w:cs="Arial"/>
          <w:szCs w:val="20"/>
        </w:rPr>
        <w:t xml:space="preserve">An </w:t>
      </w:r>
      <w:r w:rsidRPr="006027B7">
        <w:rPr>
          <w:rFonts w:eastAsia="Calibri" w:cs="Arial"/>
          <w:w w:val="105"/>
          <w:szCs w:val="20"/>
        </w:rPr>
        <w:t>information security risk assessment method that helps enterprises implement and assess their security posture against the CIS Controls.</w:t>
      </w:r>
    </w:p>
    <w:p w14:paraId="3250B5FB" w14:textId="77777777" w:rsidR="00E70D74" w:rsidRDefault="00E70D74" w:rsidP="00E70D74">
      <w:pPr>
        <w:widowControl w:val="0"/>
        <w:autoSpaceDE w:val="0"/>
        <w:autoSpaceDN w:val="0"/>
        <w:spacing w:before="44" w:after="0" w:line="261" w:lineRule="auto"/>
        <w:ind w:left="100"/>
        <w:rPr>
          <w:rFonts w:eastAsia="Calibri" w:cs="Arial"/>
          <w:w w:val="105"/>
          <w:szCs w:val="20"/>
        </w:rPr>
      </w:pPr>
    </w:p>
    <w:p w14:paraId="5D622D9B" w14:textId="77777777" w:rsidR="00E70D74" w:rsidRDefault="00E70D74" w:rsidP="00E70D74">
      <w:pPr>
        <w:widowControl w:val="0"/>
        <w:autoSpaceDE w:val="0"/>
        <w:autoSpaceDN w:val="0"/>
        <w:spacing w:before="44" w:after="0" w:line="261" w:lineRule="auto"/>
        <w:ind w:left="100"/>
        <w:rPr>
          <w:rFonts w:eastAsia="Calibri" w:cs="Arial"/>
          <w:w w:val="110"/>
          <w:szCs w:val="20"/>
        </w:rPr>
      </w:pPr>
      <w:hyperlink r:id="rId37">
        <w:r w:rsidRPr="00366DA8">
          <w:rPr>
            <w:rFonts w:eastAsia="Calibri" w:cs="Arial"/>
            <w:b/>
            <w:color w:val="0083C1"/>
            <w:spacing w:val="-2"/>
            <w:w w:val="105"/>
            <w:szCs w:val="20"/>
          </w:rPr>
          <w:t>Establishing Essential Cyber Hygiene</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eastAsia="Calibri" w:cs="Arial"/>
          <w:w w:val="110"/>
          <w:szCs w:val="20"/>
        </w:rPr>
        <w:t xml:space="preserve">IG1 is essential cyber hygiene and represents a minimum standard of information security for all enterprises. This guide will help </w:t>
      </w:r>
      <w:r>
        <w:rPr>
          <w:rFonts w:eastAsia="Calibri" w:cs="Arial"/>
          <w:w w:val="110"/>
          <w:szCs w:val="20"/>
        </w:rPr>
        <w:t>enterprises</w:t>
      </w:r>
      <w:r w:rsidRPr="00366DA8">
        <w:rPr>
          <w:rFonts w:eastAsia="Calibri" w:cs="Arial"/>
          <w:w w:val="110"/>
          <w:szCs w:val="20"/>
        </w:rPr>
        <w:t xml:space="preserve"> establish essential cyber hygiene.</w:t>
      </w:r>
    </w:p>
    <w:p w14:paraId="1A7C81D5" w14:textId="77777777" w:rsidR="00E70D74" w:rsidRDefault="00E70D74" w:rsidP="00E70D74">
      <w:pPr>
        <w:widowControl w:val="0"/>
        <w:autoSpaceDE w:val="0"/>
        <w:autoSpaceDN w:val="0"/>
        <w:spacing w:before="44" w:after="0" w:line="261" w:lineRule="auto"/>
        <w:ind w:left="100"/>
        <w:rPr>
          <w:rFonts w:eastAsia="Calibri" w:cs="Arial"/>
          <w:w w:val="110"/>
          <w:szCs w:val="20"/>
        </w:rPr>
      </w:pPr>
    </w:p>
    <w:p w14:paraId="358D78C9" w14:textId="77777777" w:rsidR="00E70D74" w:rsidRPr="00366DA8" w:rsidRDefault="00E70D74" w:rsidP="00E70D74">
      <w:pPr>
        <w:widowControl w:val="0"/>
        <w:autoSpaceDE w:val="0"/>
        <w:autoSpaceDN w:val="0"/>
        <w:spacing w:before="44" w:after="0" w:line="261" w:lineRule="auto"/>
        <w:ind w:left="100"/>
        <w:rPr>
          <w:rFonts w:eastAsia="Calibri" w:cs="Arial"/>
          <w:w w:val="110"/>
          <w:szCs w:val="20"/>
        </w:rPr>
      </w:pPr>
      <w:hyperlink r:id="rId38">
        <w:r w:rsidRPr="00366DA8">
          <w:rPr>
            <w:rFonts w:eastAsia="Calibri" w:cs="Arial"/>
            <w:b/>
            <w:color w:val="0083C1"/>
            <w:spacing w:val="-2"/>
            <w:w w:val="105"/>
            <w:szCs w:val="20"/>
          </w:rPr>
          <w:t>Guide to Asset Classes</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cs="Arial"/>
          <w:color w:val="000000"/>
          <w:szCs w:val="20"/>
          <w:shd w:val="clear" w:color="auto" w:fill="FFFFFF"/>
        </w:rPr>
        <w:t xml:space="preserve">In v8.1, CIS restructured Asset Classes and their respective definitions to ensure consistency throughout the Controls. </w:t>
      </w:r>
      <w:r>
        <w:rPr>
          <w:rFonts w:cs="Arial"/>
          <w:color w:val="000000"/>
          <w:szCs w:val="20"/>
          <w:shd w:val="clear" w:color="auto" w:fill="FFFFFF"/>
        </w:rPr>
        <w:t>L</w:t>
      </w:r>
      <w:r w:rsidRPr="00366DA8">
        <w:rPr>
          <w:rFonts w:cs="Arial"/>
          <w:color w:val="000000"/>
          <w:szCs w:val="20"/>
          <w:shd w:val="clear" w:color="auto" w:fill="FFFFFF"/>
        </w:rPr>
        <w:t>earn more about our naming conventions and what they mean.</w:t>
      </w:r>
    </w:p>
    <w:p w14:paraId="0F5F7789" w14:textId="77777777" w:rsidR="00E70D74" w:rsidRPr="006027B7" w:rsidRDefault="00E70D74" w:rsidP="00E70D74">
      <w:pPr>
        <w:widowControl w:val="0"/>
        <w:autoSpaceDE w:val="0"/>
        <w:autoSpaceDN w:val="0"/>
        <w:spacing w:before="12" w:after="0" w:line="240" w:lineRule="auto"/>
        <w:rPr>
          <w:rFonts w:eastAsia="Calibri" w:cs="Arial"/>
          <w:szCs w:val="20"/>
        </w:rPr>
      </w:pPr>
    </w:p>
    <w:p w14:paraId="5C79854E" w14:textId="77777777" w:rsidR="00E70D74" w:rsidRPr="006027B7" w:rsidRDefault="00E70D74" w:rsidP="00E70D74">
      <w:pPr>
        <w:widowControl w:val="0"/>
        <w:autoSpaceDE w:val="0"/>
        <w:autoSpaceDN w:val="0"/>
        <w:spacing w:before="0" w:after="0" w:line="20" w:lineRule="exact"/>
        <w:ind w:left="100" w:right="-44"/>
        <w:rPr>
          <w:rFonts w:eastAsia="Calibri" w:cs="Arial"/>
          <w:szCs w:val="20"/>
        </w:rPr>
      </w:pPr>
    </w:p>
    <w:p w14:paraId="3CFBE691" w14:textId="77777777" w:rsidR="00E70D74" w:rsidRDefault="00E70D74" w:rsidP="00E70D74">
      <w:pPr>
        <w:widowControl w:val="0"/>
        <w:autoSpaceDE w:val="0"/>
        <w:autoSpaceDN w:val="0"/>
        <w:spacing w:before="44" w:after="0" w:line="261" w:lineRule="auto"/>
        <w:ind w:left="100" w:right="807"/>
      </w:pPr>
      <w:hyperlink r:id="rId39">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proofErr w:type="spellStart"/>
        <w:r w:rsidRPr="006027B7">
          <w:rPr>
            <w:rFonts w:eastAsia="Calibri" w:cs="Arial"/>
            <w:b/>
            <w:color w:val="0083C1"/>
            <w:spacing w:val="-2"/>
            <w:w w:val="105"/>
            <w:szCs w:val="20"/>
          </w:rPr>
          <w:t>WorkBench</w:t>
        </w:r>
        <w:proofErr w:type="spellEnd"/>
      </w:hyperlink>
      <w:r w:rsidRPr="006027B7">
        <w:rPr>
          <w:rFonts w:eastAsia="Calibri" w:cs="Arial"/>
          <w:b/>
          <w:spacing w:val="-2"/>
          <w:w w:val="105"/>
          <w:szCs w:val="20"/>
        </w:rPr>
        <w:t>:</w:t>
      </w:r>
      <w:r w:rsidRPr="006027B7">
        <w:rPr>
          <w:rFonts w:eastAsia="Calibri" w:cs="Arial"/>
          <w:b/>
          <w:spacing w:val="-11"/>
          <w:w w:val="105"/>
          <w:szCs w:val="20"/>
        </w:rPr>
        <w:t xml:space="preserve"> </w:t>
      </w:r>
      <w:r w:rsidRPr="006027B7">
        <w:rPr>
          <w:rFonts w:eastAsia="Calibri" w:cs="Arial"/>
          <w:spacing w:val="-2"/>
          <w:w w:val="105"/>
          <w:szCs w:val="20"/>
        </w:rPr>
        <w:t>Get</w:t>
      </w:r>
      <w:r w:rsidRPr="006027B7">
        <w:rPr>
          <w:rFonts w:eastAsia="Calibri" w:cs="Arial"/>
          <w:spacing w:val="-9"/>
          <w:w w:val="105"/>
          <w:szCs w:val="20"/>
        </w:rPr>
        <w:t xml:space="preserve"> </w:t>
      </w:r>
      <w:r w:rsidRPr="006027B7">
        <w:rPr>
          <w:rFonts w:eastAsia="Calibri" w:cs="Arial"/>
          <w:spacing w:val="-2"/>
          <w:w w:val="105"/>
          <w:szCs w:val="20"/>
        </w:rPr>
        <w:t>involved</w:t>
      </w:r>
      <w:r w:rsidRPr="006027B7">
        <w:rPr>
          <w:rFonts w:eastAsia="Calibri" w:cs="Arial"/>
          <w:spacing w:val="-9"/>
          <w:w w:val="105"/>
          <w:szCs w:val="20"/>
        </w:rPr>
        <w:t xml:space="preserve"> </w:t>
      </w:r>
      <w:r w:rsidRPr="006027B7">
        <w:rPr>
          <w:rFonts w:eastAsia="Calibri" w:cs="Arial"/>
          <w:spacing w:val="-2"/>
          <w:w w:val="105"/>
          <w:szCs w:val="20"/>
        </w:rPr>
        <w:t>in</w:t>
      </w:r>
      <w:r w:rsidRPr="006027B7">
        <w:rPr>
          <w:rFonts w:eastAsia="Calibri" w:cs="Arial"/>
          <w:spacing w:val="-8"/>
          <w:w w:val="105"/>
          <w:szCs w:val="20"/>
        </w:rPr>
        <w:t xml:space="preserve"> </w:t>
      </w:r>
      <w:r w:rsidRPr="006027B7">
        <w:rPr>
          <w:rFonts w:eastAsia="Calibri" w:cs="Arial"/>
          <w:spacing w:val="-2"/>
          <w:w w:val="105"/>
          <w:szCs w:val="20"/>
        </w:rPr>
        <w:t>one</w:t>
      </w:r>
      <w:r w:rsidRPr="006027B7">
        <w:rPr>
          <w:rFonts w:eastAsia="Calibri" w:cs="Arial"/>
          <w:spacing w:val="-5"/>
          <w:w w:val="105"/>
          <w:szCs w:val="20"/>
        </w:rPr>
        <w:t xml:space="preserve"> </w:t>
      </w:r>
      <w:r w:rsidRPr="006027B7">
        <w:rPr>
          <w:rFonts w:eastAsia="Calibri" w:cs="Arial"/>
          <w:spacing w:val="-2"/>
          <w:w w:val="105"/>
          <w:szCs w:val="20"/>
        </w:rPr>
        <w:t>of</w:t>
      </w:r>
      <w:r w:rsidRPr="006027B7">
        <w:rPr>
          <w:rFonts w:eastAsia="Calibri" w:cs="Arial"/>
          <w:spacing w:val="-5"/>
          <w:w w:val="105"/>
          <w:szCs w:val="20"/>
        </w:rPr>
        <w:t xml:space="preserve"> </w:t>
      </w:r>
      <w:r w:rsidRPr="006027B7">
        <w:rPr>
          <w:rFonts w:eastAsia="Calibri" w:cs="Arial"/>
          <w:spacing w:val="-2"/>
          <w:w w:val="105"/>
          <w:szCs w:val="20"/>
        </w:rPr>
        <w:t>our</w:t>
      </w:r>
      <w:r w:rsidRPr="006027B7">
        <w:rPr>
          <w:rFonts w:eastAsia="Calibri" w:cs="Arial"/>
          <w:spacing w:val="-5"/>
          <w:w w:val="105"/>
          <w:szCs w:val="20"/>
        </w:rPr>
        <w:t xml:space="preserve"> </w:t>
      </w:r>
      <w:r w:rsidRPr="006027B7">
        <w:rPr>
          <w:rFonts w:eastAsia="Calibri" w:cs="Arial"/>
          <w:spacing w:val="-2"/>
          <w:w w:val="105"/>
          <w:szCs w:val="20"/>
        </w:rPr>
        <w:t>many communities.</w:t>
      </w:r>
    </w:p>
    <w:p w14:paraId="1CFD5C90" w14:textId="18A42DC7" w:rsidR="00A569A0" w:rsidRPr="00A569A0" w:rsidRDefault="00A569A0" w:rsidP="00E70D74">
      <w:pPr>
        <w:spacing w:line="276" w:lineRule="auto"/>
        <w:ind w:left="100"/>
        <w:rPr>
          <w:spacing w:val="-2"/>
          <w:w w:val="105"/>
        </w:rPr>
      </w:pPr>
      <w:hyperlink r:id="rId40">
        <w:r>
          <w:rPr>
            <w:b/>
            <w:color w:val="0083C1"/>
            <w:spacing w:val="-2"/>
            <w:w w:val="105"/>
          </w:rPr>
          <w:t>Common Platform Enumeration:</w:t>
        </w:r>
      </w:hyperlink>
      <w:r>
        <w:t xml:space="preserve"> </w:t>
      </w:r>
      <w:r w:rsidRPr="00A569A0">
        <w:rPr>
          <w:spacing w:val="-2"/>
          <w:w w:val="105"/>
        </w:rPr>
        <w:t>CPE provides a standardized, machine-readable format and dictionary for naming IT products and platforms, comparing them, and building logical applicability statements.</w:t>
      </w:r>
    </w:p>
    <w:p w14:paraId="15BBFCFD" w14:textId="3C11F6B1" w:rsidR="006C53AD" w:rsidRPr="006C53AD" w:rsidRDefault="006C53AD" w:rsidP="00E70D74">
      <w:pPr>
        <w:spacing w:line="276" w:lineRule="auto"/>
        <w:ind w:left="100"/>
        <w:rPr>
          <w:spacing w:val="-2"/>
          <w:w w:val="105"/>
        </w:rPr>
      </w:pPr>
      <w:hyperlink r:id="rId41">
        <w:r>
          <w:rPr>
            <w:b/>
            <w:color w:val="0083C1"/>
            <w:spacing w:val="-2"/>
            <w:w w:val="105"/>
          </w:rPr>
          <w:t xml:space="preserve">Common Vulnerability Scoring System: </w:t>
        </w:r>
      </w:hyperlink>
      <w:r w:rsidR="00A20681" w:rsidRPr="00A20681">
        <w:rPr>
          <w:spacing w:val="-2"/>
          <w:w w:val="105"/>
        </w:rPr>
        <w:t>The Common Vulnerability Scoring System (CVSS) provides a way to capture the principal characteristics of a vulnerability and produce a numerical score reflecting its severity.</w:t>
      </w:r>
    </w:p>
    <w:p w14:paraId="22B1FE40" w14:textId="77777777" w:rsidR="00FF3B8B" w:rsidRDefault="00FF3B8B" w:rsidP="00E70D74">
      <w:pPr>
        <w:spacing w:line="276" w:lineRule="auto"/>
        <w:ind w:left="100"/>
      </w:pPr>
    </w:p>
    <w:p w14:paraId="6A1B8FC7" w14:textId="7103326A" w:rsidR="0098796D" w:rsidRDefault="00CD3897" w:rsidP="00E70D74">
      <w:pPr>
        <w:spacing w:line="276" w:lineRule="auto"/>
        <w:ind w:left="100"/>
        <w:rPr>
          <w:spacing w:val="-2"/>
          <w:w w:val="105"/>
        </w:rPr>
      </w:pPr>
      <w:hyperlink r:id="rId42">
        <w:r>
          <w:rPr>
            <w:b/>
            <w:color w:val="0083C1"/>
            <w:spacing w:val="-2"/>
            <w:w w:val="105"/>
          </w:rPr>
          <w:t xml:space="preserve">Known-Exploited Vulnerabilities Catalog: </w:t>
        </w:r>
      </w:hyperlink>
      <w:r>
        <w:rPr>
          <w:spacing w:val="-2"/>
          <w:w w:val="105"/>
        </w:rPr>
        <w:t xml:space="preserve">CISA maintained list of vulnerabilities that are actively being exploited. </w:t>
      </w:r>
    </w:p>
    <w:p w14:paraId="5E1969E8" w14:textId="5B51D9D5" w:rsidR="002920F2" w:rsidRDefault="002920F2" w:rsidP="00E70D74">
      <w:pPr>
        <w:spacing w:line="276" w:lineRule="auto"/>
        <w:ind w:left="100"/>
        <w:rPr>
          <w:spacing w:val="-2"/>
          <w:w w:val="105"/>
        </w:rPr>
      </w:pPr>
      <w:hyperlink r:id="rId43">
        <w:r>
          <w:rPr>
            <w:b/>
            <w:color w:val="0083C1"/>
            <w:spacing w:val="-2"/>
            <w:w w:val="105"/>
          </w:rPr>
          <w:t>National Vulnerability Database</w:t>
        </w:r>
      </w:hyperlink>
      <w:r w:rsidR="00DF339E">
        <w:t xml:space="preserve">: </w:t>
      </w:r>
      <w:r w:rsidR="00DF339E" w:rsidRPr="00DF339E">
        <w:rPr>
          <w:spacing w:val="-2"/>
          <w:w w:val="105"/>
        </w:rPr>
        <w:t>The NVD is the U.S. government’s repository of standardized vulnerability data, providing CVE details, severity scores, and impact metrics.</w:t>
      </w:r>
    </w:p>
    <w:p w14:paraId="2D602FE0" w14:textId="77777777" w:rsidR="002920F2" w:rsidRDefault="002920F2" w:rsidP="000B2765">
      <w:pPr>
        <w:rPr>
          <w:spacing w:val="-2"/>
          <w:w w:val="105"/>
        </w:rPr>
      </w:pPr>
    </w:p>
    <w:p w14:paraId="46CB9ACE" w14:textId="0BFE9972" w:rsidR="000B2765" w:rsidRDefault="000B2765">
      <w:pPr>
        <w:spacing w:before="0" w:after="0" w:line="276" w:lineRule="auto"/>
        <w:rPr>
          <w:spacing w:val="-2"/>
          <w:w w:val="105"/>
        </w:rPr>
      </w:pPr>
      <w:r>
        <w:rPr>
          <w:spacing w:val="-2"/>
          <w:w w:val="105"/>
        </w:rPr>
        <w:br w:type="page"/>
      </w:r>
    </w:p>
    <w:p w14:paraId="3BB6BAA0" w14:textId="370EAF53" w:rsidR="00273809" w:rsidRDefault="00273809" w:rsidP="00273809">
      <w:pPr>
        <w:pStyle w:val="Heading1"/>
      </w:pPr>
      <w:bookmarkStart w:id="52" w:name="_Appendix_E:_CIS"/>
      <w:bookmarkStart w:id="53" w:name="_Toc201766964"/>
      <w:bookmarkEnd w:id="52"/>
      <w:r w:rsidRPr="00196884">
        <w:lastRenderedPageBreak/>
        <w:t xml:space="preserve">Appendix </w:t>
      </w:r>
      <w:r>
        <w:t>E</w:t>
      </w:r>
      <w:r w:rsidRPr="00196884">
        <w:t xml:space="preserve">: </w:t>
      </w:r>
      <w:r>
        <w:t>CIS Safeguards Mapping v8.1</w:t>
      </w:r>
      <w:bookmarkEnd w:id="53"/>
    </w:p>
    <w:p w14:paraId="6C22631D" w14:textId="77777777" w:rsidR="00273809" w:rsidRDefault="00273809" w:rsidP="00273809">
      <w:pPr>
        <w:widowControl w:val="0"/>
        <w:autoSpaceDE w:val="0"/>
        <w:autoSpaceDN w:val="0"/>
        <w:spacing w:before="44" w:after="0" w:line="261" w:lineRule="auto"/>
        <w:ind w:left="100" w:right="73"/>
        <w:rPr>
          <w:rFonts w:ascii="Calibri" w:eastAsia="Calibri" w:hAnsi="Calibri" w:cs="Calibri"/>
          <w:sz w:val="18"/>
          <w:szCs w:val="18"/>
        </w:rPr>
        <w:sectPr w:rsidR="00273809" w:rsidSect="004471F9">
          <w:footerReference w:type="default" r:id="rId44"/>
          <w:headerReference w:type="first" r:id="rId45"/>
          <w:type w:val="continuous"/>
          <w:pgSz w:w="12240" w:h="15840"/>
          <w:pgMar w:top="1260" w:right="1440" w:bottom="1440" w:left="1440" w:header="0" w:footer="720" w:gutter="0"/>
          <w:pgNumType w:start="20"/>
          <w:cols w:space="720"/>
          <w:formProt w:val="0"/>
          <w:titlePg/>
          <w:docGrid w:linePitch="360" w:charSpace="-6145"/>
        </w:sectPr>
      </w:pPr>
    </w:p>
    <w:p w14:paraId="76364166" w14:textId="77777777" w:rsidR="00273809" w:rsidRPr="00DD5878" w:rsidRDefault="00273809" w:rsidP="00273809">
      <w:pPr>
        <w:rPr>
          <w:b/>
        </w:rPr>
      </w:pPr>
      <w:r w:rsidRPr="00DD5878">
        <w:rPr>
          <w:b/>
        </w:rPr>
        <w:t xml:space="preserve">CIS Controls &amp; Safeguards Covered by this Policy </w:t>
      </w:r>
    </w:p>
    <w:p w14:paraId="1A77EAD5" w14:textId="0B4C9F40" w:rsidR="00273809" w:rsidRPr="00E77C18" w:rsidRDefault="00273809" w:rsidP="00273809">
      <w:r w:rsidRPr="00E77C18">
        <w:t xml:space="preserve">This policy helps to bolster </w:t>
      </w:r>
      <w:r>
        <w:t xml:space="preserve">IG1 Safeguards in </w:t>
      </w:r>
      <w:r w:rsidRPr="0047515F">
        <w:rPr>
          <w:iCs/>
        </w:rPr>
        <w:t xml:space="preserve">CIS Control </w:t>
      </w:r>
      <w:r w:rsidR="00AE39F8">
        <w:rPr>
          <w:iCs/>
        </w:rPr>
        <w:t>7</w:t>
      </w:r>
      <w:r w:rsidRPr="0047515F">
        <w:rPr>
          <w:iCs/>
        </w:rPr>
        <w:t>:</w:t>
      </w:r>
      <w:r w:rsidRPr="00E77C18">
        <w:rPr>
          <w:i/>
          <w:iCs/>
        </w:rPr>
        <w:t xml:space="preserve"> </w:t>
      </w:r>
      <w:r w:rsidR="00AE39F8" w:rsidRPr="00AE39F8">
        <w:rPr>
          <w:rFonts w:cs="Arial"/>
          <w:i/>
          <w:iCs/>
          <w:szCs w:val="18"/>
        </w:rPr>
        <w:t>Continuous Vulnerability Management</w:t>
      </w:r>
      <w:r w:rsidRPr="00E77C18">
        <w:t xml:space="preserve">. </w:t>
      </w:r>
      <w:r>
        <w:t>The table below</w:t>
      </w:r>
      <w:r w:rsidRPr="00E77C18">
        <w:t xml:space="preserve"> shows which </w:t>
      </w:r>
      <w:r>
        <w:t>IG1</w:t>
      </w:r>
      <w:r w:rsidRPr="00E77C18">
        <w:t xml:space="preserve"> </w:t>
      </w:r>
      <w:r>
        <w:t>Safeguards</w:t>
      </w:r>
      <w:r w:rsidRPr="00E77C18">
        <w:t xml:space="preserve"> are covered by this policy. </w:t>
      </w:r>
    </w:p>
    <w:p w14:paraId="05789BC3" w14:textId="77777777" w:rsidR="00273809" w:rsidRPr="00E77C18" w:rsidRDefault="00273809" w:rsidP="00273809">
      <w:pPr>
        <w:pStyle w:val="Caption"/>
        <w:keepNext/>
      </w:pPr>
    </w:p>
    <w:tbl>
      <w:tblPr>
        <w:tblStyle w:val="GridTable1Light-Accent1"/>
        <w:tblW w:w="8725" w:type="dxa"/>
        <w:tblLayout w:type="fixed"/>
        <w:tblLook w:val="04A0" w:firstRow="1" w:lastRow="0" w:firstColumn="1" w:lastColumn="0" w:noHBand="0" w:noVBand="1"/>
      </w:tblPr>
      <w:tblGrid>
        <w:gridCol w:w="1075"/>
        <w:gridCol w:w="1350"/>
        <w:gridCol w:w="1620"/>
        <w:gridCol w:w="4680"/>
      </w:tblGrid>
      <w:tr w:rsidR="00D93CAE" w:rsidRPr="008F60C7" w14:paraId="60304148" w14:textId="77777777" w:rsidTr="000B27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42733916" w14:textId="77777777" w:rsidR="00D93CAE" w:rsidRPr="005E10B1" w:rsidRDefault="00D93CAE" w:rsidP="005E10B1">
            <w:pPr>
              <w:spacing w:before="0" w:after="0" w:line="276" w:lineRule="auto"/>
              <w:jc w:val="center"/>
              <w:rPr>
                <w:rFonts w:cs="Arial"/>
                <w:sz w:val="18"/>
                <w:szCs w:val="18"/>
              </w:rPr>
            </w:pPr>
            <w:r w:rsidRPr="005E10B1">
              <w:rPr>
                <w:rFonts w:cs="Arial"/>
                <w:sz w:val="18"/>
                <w:szCs w:val="18"/>
              </w:rPr>
              <w:t>CIS Control</w:t>
            </w:r>
          </w:p>
        </w:tc>
        <w:tc>
          <w:tcPr>
            <w:tcW w:w="1350" w:type="dxa"/>
            <w:hideMark/>
          </w:tcPr>
          <w:p w14:paraId="5961E386" w14:textId="77777777" w:rsidR="00D93CAE" w:rsidRPr="005E10B1" w:rsidRDefault="00D93CAE" w:rsidP="005E10B1">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18"/>
                <w:szCs w:val="18"/>
              </w:rPr>
            </w:pPr>
            <w:r w:rsidRPr="005E10B1">
              <w:rPr>
                <w:rFonts w:cs="Arial"/>
                <w:sz w:val="18"/>
                <w:szCs w:val="18"/>
              </w:rPr>
              <w:t>Policy Statement</w:t>
            </w:r>
          </w:p>
        </w:tc>
        <w:tc>
          <w:tcPr>
            <w:tcW w:w="1620" w:type="dxa"/>
            <w:hideMark/>
          </w:tcPr>
          <w:p w14:paraId="1B62600D" w14:textId="77777777" w:rsidR="00D93CAE" w:rsidRPr="005E10B1" w:rsidRDefault="00D93CAE" w:rsidP="005E10B1">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18"/>
                <w:szCs w:val="18"/>
              </w:rPr>
            </w:pPr>
            <w:r w:rsidRPr="005E10B1">
              <w:rPr>
                <w:rFonts w:cs="Arial"/>
                <w:sz w:val="18"/>
                <w:szCs w:val="18"/>
              </w:rPr>
              <w:t>CIS Safeguard</w:t>
            </w:r>
          </w:p>
        </w:tc>
        <w:tc>
          <w:tcPr>
            <w:tcW w:w="4680" w:type="dxa"/>
          </w:tcPr>
          <w:p w14:paraId="280B9A6E" w14:textId="77777777" w:rsidR="00D93CAE" w:rsidRPr="005E10B1" w:rsidRDefault="00D93CAE" w:rsidP="005E10B1">
            <w:pPr>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color w:val="74AA50"/>
                <w:sz w:val="18"/>
                <w:szCs w:val="18"/>
              </w:rPr>
            </w:pPr>
            <w:r w:rsidRPr="005E10B1">
              <w:rPr>
                <w:rFonts w:cs="Arial"/>
                <w:sz w:val="18"/>
                <w:szCs w:val="18"/>
              </w:rPr>
              <w:t xml:space="preserve">CIS Safeguard </w:t>
            </w:r>
            <w:r w:rsidRPr="005E10B1">
              <w:rPr>
                <w:rFonts w:cs="Arial"/>
                <w:sz w:val="18"/>
                <w:szCs w:val="18"/>
              </w:rPr>
              <w:br/>
              <w:t>Description</w:t>
            </w:r>
          </w:p>
        </w:tc>
      </w:tr>
      <w:tr w:rsidR="000B2765" w:rsidRPr="008F60C7" w14:paraId="20544DE8" w14:textId="77777777" w:rsidTr="000B2765">
        <w:tc>
          <w:tcPr>
            <w:cnfStyle w:val="001000000000" w:firstRow="0" w:lastRow="0" w:firstColumn="1" w:lastColumn="0" w:oddVBand="0" w:evenVBand="0" w:oddHBand="0" w:evenHBand="0" w:firstRowFirstColumn="0" w:firstRowLastColumn="0" w:lastRowFirstColumn="0" w:lastRowLastColumn="0"/>
            <w:tcW w:w="1075" w:type="dxa"/>
          </w:tcPr>
          <w:p w14:paraId="36454066" w14:textId="2D3AE928" w:rsidR="000B2765" w:rsidRPr="005E10B1" w:rsidRDefault="0083398A" w:rsidP="005E10B1">
            <w:pPr>
              <w:spacing w:before="0" w:after="0" w:line="276" w:lineRule="auto"/>
              <w:jc w:val="center"/>
              <w:rPr>
                <w:rFonts w:cs="Arial"/>
                <w:sz w:val="18"/>
                <w:szCs w:val="18"/>
              </w:rPr>
            </w:pPr>
            <w:r w:rsidRPr="005E10B1">
              <w:rPr>
                <w:rFonts w:cs="Arial"/>
                <w:sz w:val="18"/>
                <w:szCs w:val="18"/>
              </w:rPr>
              <w:t>7.1</w:t>
            </w:r>
          </w:p>
        </w:tc>
        <w:tc>
          <w:tcPr>
            <w:tcW w:w="1350" w:type="dxa"/>
          </w:tcPr>
          <w:p w14:paraId="600DC446" w14:textId="77777777" w:rsidR="000B2765" w:rsidRPr="005E10B1" w:rsidRDefault="0083398A" w:rsidP="005E10B1">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5E10B1">
              <w:rPr>
                <w:rFonts w:cs="Arial"/>
                <w:sz w:val="18"/>
                <w:szCs w:val="18"/>
              </w:rPr>
              <w:t>Assess 1</w:t>
            </w:r>
          </w:p>
          <w:p w14:paraId="19C44959" w14:textId="7F095F40" w:rsidR="0083398A" w:rsidRPr="005E10B1" w:rsidRDefault="0083398A" w:rsidP="005E10B1">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5E10B1">
              <w:rPr>
                <w:rFonts w:cs="Arial"/>
                <w:sz w:val="18"/>
                <w:szCs w:val="18"/>
              </w:rPr>
              <w:t>Monitor 1</w:t>
            </w:r>
          </w:p>
        </w:tc>
        <w:tc>
          <w:tcPr>
            <w:tcW w:w="1620" w:type="dxa"/>
          </w:tcPr>
          <w:p w14:paraId="75C256B8" w14:textId="77777777" w:rsidR="00614C2A" w:rsidRPr="005E10B1" w:rsidRDefault="00614C2A" w:rsidP="005E10B1">
            <w:pPr>
              <w:spacing w:before="0" w:after="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5E10B1">
              <w:rPr>
                <w:sz w:val="18"/>
                <w:szCs w:val="18"/>
              </w:rPr>
              <w:t>Establish and Maintain a Vulnerability Management Process</w:t>
            </w:r>
          </w:p>
          <w:p w14:paraId="6C1936F5" w14:textId="7E148F17" w:rsidR="000B2765" w:rsidRPr="005E10B1" w:rsidRDefault="000B2765" w:rsidP="005E10B1">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4680" w:type="dxa"/>
          </w:tcPr>
          <w:p w14:paraId="1E5E3CEF" w14:textId="56885793" w:rsidR="000B2765" w:rsidRPr="005E10B1" w:rsidRDefault="00614C2A" w:rsidP="005E10B1">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5E10B1">
              <w:rPr>
                <w:sz w:val="18"/>
                <w:szCs w:val="18"/>
              </w:rPr>
              <w:t>Establish and maintain a documented vulnerability management process for enterprise assets. Review and update documentation annually, or when significant enterprise changes occur that could impact this Safeguard</w:t>
            </w:r>
            <w:r w:rsidR="00BD000B" w:rsidRPr="005E10B1">
              <w:rPr>
                <w:sz w:val="18"/>
                <w:szCs w:val="18"/>
              </w:rPr>
              <w:t>.</w:t>
            </w:r>
          </w:p>
        </w:tc>
      </w:tr>
      <w:tr w:rsidR="000B2765" w:rsidRPr="008F60C7" w14:paraId="4AF07B49" w14:textId="77777777" w:rsidTr="000B2765">
        <w:tc>
          <w:tcPr>
            <w:cnfStyle w:val="001000000000" w:firstRow="0" w:lastRow="0" w:firstColumn="1" w:lastColumn="0" w:oddVBand="0" w:evenVBand="0" w:oddHBand="0" w:evenHBand="0" w:firstRowFirstColumn="0" w:firstRowLastColumn="0" w:lastRowFirstColumn="0" w:lastRowLastColumn="0"/>
            <w:tcW w:w="1075" w:type="dxa"/>
          </w:tcPr>
          <w:p w14:paraId="5D3D6FC8" w14:textId="1B21BF43" w:rsidR="000B2765" w:rsidRPr="005E10B1" w:rsidRDefault="0083398A" w:rsidP="005E10B1">
            <w:pPr>
              <w:spacing w:before="0" w:after="0" w:line="276" w:lineRule="auto"/>
              <w:jc w:val="center"/>
              <w:rPr>
                <w:rFonts w:cs="Arial"/>
                <w:sz w:val="18"/>
                <w:szCs w:val="18"/>
              </w:rPr>
            </w:pPr>
            <w:r w:rsidRPr="005E10B1">
              <w:rPr>
                <w:rFonts w:cs="Arial"/>
                <w:sz w:val="18"/>
                <w:szCs w:val="18"/>
              </w:rPr>
              <w:t>7.2</w:t>
            </w:r>
          </w:p>
        </w:tc>
        <w:tc>
          <w:tcPr>
            <w:tcW w:w="1350" w:type="dxa"/>
          </w:tcPr>
          <w:p w14:paraId="5B241370" w14:textId="77777777" w:rsidR="00614C2A" w:rsidRPr="005E10B1" w:rsidRDefault="00614C2A" w:rsidP="005E10B1">
            <w:pPr>
              <w:spacing w:before="0" w:after="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5E10B1">
              <w:rPr>
                <w:sz w:val="18"/>
                <w:szCs w:val="18"/>
              </w:rPr>
              <w:t>Prioritize 1</w:t>
            </w:r>
          </w:p>
          <w:p w14:paraId="120A9CB6" w14:textId="77777777" w:rsidR="00614C2A" w:rsidRPr="005E10B1" w:rsidRDefault="00614C2A" w:rsidP="005E10B1">
            <w:pPr>
              <w:spacing w:before="0" w:after="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5E10B1">
              <w:rPr>
                <w:sz w:val="18"/>
                <w:szCs w:val="18"/>
              </w:rPr>
              <w:t>Remediate 1, 4, 5, 6</w:t>
            </w:r>
          </w:p>
          <w:p w14:paraId="18F635D5" w14:textId="3C2AB09C" w:rsidR="000B2765" w:rsidRPr="005E10B1" w:rsidRDefault="00614C2A" w:rsidP="005E10B1">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5E10B1">
              <w:rPr>
                <w:sz w:val="18"/>
                <w:szCs w:val="18"/>
              </w:rPr>
              <w:t>Monitor 2</w:t>
            </w:r>
          </w:p>
        </w:tc>
        <w:tc>
          <w:tcPr>
            <w:tcW w:w="1620" w:type="dxa"/>
          </w:tcPr>
          <w:p w14:paraId="387BEE9E" w14:textId="4AB9475E" w:rsidR="000B2765" w:rsidRPr="005E10B1" w:rsidRDefault="00614C2A" w:rsidP="005E10B1">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5E10B1">
              <w:rPr>
                <w:sz w:val="18"/>
                <w:szCs w:val="18"/>
              </w:rPr>
              <w:t>Establish and Maintain a Remediation Process</w:t>
            </w:r>
          </w:p>
        </w:tc>
        <w:tc>
          <w:tcPr>
            <w:tcW w:w="4680" w:type="dxa"/>
          </w:tcPr>
          <w:p w14:paraId="057DECC2" w14:textId="1F8D8C71" w:rsidR="000B2765" w:rsidRPr="005E10B1" w:rsidRDefault="00614C2A" w:rsidP="005E10B1">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5E10B1">
              <w:rPr>
                <w:sz w:val="18"/>
                <w:szCs w:val="18"/>
              </w:rPr>
              <w:t>Establish and maintain a risk-based remediation strategy documented in a remediation process, with monthly, or more frequent, reviews.</w:t>
            </w:r>
          </w:p>
        </w:tc>
      </w:tr>
      <w:tr w:rsidR="00BD000B" w:rsidRPr="008F60C7" w14:paraId="79BE3138" w14:textId="77777777" w:rsidTr="009411D6">
        <w:tc>
          <w:tcPr>
            <w:cnfStyle w:val="001000000000" w:firstRow="0" w:lastRow="0" w:firstColumn="1" w:lastColumn="0" w:oddVBand="0" w:evenVBand="0" w:oddHBand="0" w:evenHBand="0" w:firstRowFirstColumn="0" w:firstRowLastColumn="0" w:lastRowFirstColumn="0" w:lastRowLastColumn="0"/>
            <w:tcW w:w="1075" w:type="dxa"/>
          </w:tcPr>
          <w:p w14:paraId="06B66AD4" w14:textId="43CB9AD1" w:rsidR="00BD000B" w:rsidRPr="005E10B1" w:rsidRDefault="00BD000B" w:rsidP="005E10B1">
            <w:pPr>
              <w:spacing w:before="0" w:after="0" w:line="276" w:lineRule="auto"/>
              <w:jc w:val="center"/>
              <w:rPr>
                <w:rFonts w:cs="Arial"/>
                <w:sz w:val="18"/>
                <w:szCs w:val="18"/>
              </w:rPr>
            </w:pPr>
            <w:r w:rsidRPr="005E10B1">
              <w:rPr>
                <w:rFonts w:cs="Arial"/>
                <w:sz w:val="18"/>
                <w:szCs w:val="18"/>
              </w:rPr>
              <w:t>7.3</w:t>
            </w:r>
          </w:p>
        </w:tc>
        <w:tc>
          <w:tcPr>
            <w:tcW w:w="1350" w:type="dxa"/>
          </w:tcPr>
          <w:p w14:paraId="1F2CE92F" w14:textId="1F6F8810" w:rsidR="00BD000B" w:rsidRPr="005E10B1" w:rsidRDefault="00BD000B" w:rsidP="005E10B1">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5E10B1">
              <w:rPr>
                <w:rFonts w:cs="Arial"/>
                <w:sz w:val="18"/>
                <w:szCs w:val="18"/>
              </w:rPr>
              <w:t>Remediate 2</w:t>
            </w:r>
          </w:p>
        </w:tc>
        <w:tc>
          <w:tcPr>
            <w:tcW w:w="1620" w:type="dxa"/>
          </w:tcPr>
          <w:p w14:paraId="18FA8352" w14:textId="02C55D66" w:rsidR="00BD000B" w:rsidRPr="005E10B1" w:rsidRDefault="00BD000B" w:rsidP="005E10B1">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5E10B1">
              <w:rPr>
                <w:sz w:val="18"/>
                <w:szCs w:val="18"/>
              </w:rPr>
              <w:t>Perform Automated Operating System Patch Management</w:t>
            </w:r>
          </w:p>
        </w:tc>
        <w:tc>
          <w:tcPr>
            <w:tcW w:w="4680" w:type="dxa"/>
            <w:vAlign w:val="center"/>
          </w:tcPr>
          <w:p w14:paraId="5D8CB30F" w14:textId="5FE89460" w:rsidR="00BD000B" w:rsidRPr="005E10B1" w:rsidRDefault="00BD000B" w:rsidP="005E10B1">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5E10B1">
              <w:rPr>
                <w:sz w:val="18"/>
                <w:szCs w:val="18"/>
              </w:rPr>
              <w:t>Perform operating system updates on enterprise assets through automated patch management on a monthly, or more frequent, basis.</w:t>
            </w:r>
          </w:p>
        </w:tc>
      </w:tr>
      <w:tr w:rsidR="00BD000B" w:rsidRPr="008F60C7" w14:paraId="58A9425E" w14:textId="77777777" w:rsidTr="008331BA">
        <w:tc>
          <w:tcPr>
            <w:cnfStyle w:val="001000000000" w:firstRow="0" w:lastRow="0" w:firstColumn="1" w:lastColumn="0" w:oddVBand="0" w:evenVBand="0" w:oddHBand="0" w:evenHBand="0" w:firstRowFirstColumn="0" w:firstRowLastColumn="0" w:lastRowFirstColumn="0" w:lastRowLastColumn="0"/>
            <w:tcW w:w="1075" w:type="dxa"/>
          </w:tcPr>
          <w:p w14:paraId="10732B55" w14:textId="205D501A" w:rsidR="00BD000B" w:rsidRPr="005E10B1" w:rsidRDefault="00BD000B" w:rsidP="005E10B1">
            <w:pPr>
              <w:spacing w:before="0" w:after="0" w:line="276" w:lineRule="auto"/>
              <w:jc w:val="center"/>
              <w:rPr>
                <w:rFonts w:cs="Arial"/>
                <w:sz w:val="18"/>
                <w:szCs w:val="18"/>
              </w:rPr>
            </w:pPr>
            <w:r w:rsidRPr="005E10B1">
              <w:rPr>
                <w:rFonts w:cs="Arial"/>
                <w:sz w:val="18"/>
                <w:szCs w:val="18"/>
              </w:rPr>
              <w:t>7.4</w:t>
            </w:r>
          </w:p>
        </w:tc>
        <w:tc>
          <w:tcPr>
            <w:tcW w:w="1350" w:type="dxa"/>
          </w:tcPr>
          <w:p w14:paraId="2D520444" w14:textId="1F3F641B" w:rsidR="00BD000B" w:rsidRPr="005E10B1" w:rsidRDefault="00BD000B" w:rsidP="005E10B1">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5E10B1">
              <w:rPr>
                <w:rFonts w:cs="Arial"/>
                <w:sz w:val="18"/>
                <w:szCs w:val="18"/>
              </w:rPr>
              <w:t>Remediate 3</w:t>
            </w:r>
          </w:p>
        </w:tc>
        <w:tc>
          <w:tcPr>
            <w:tcW w:w="1620" w:type="dxa"/>
          </w:tcPr>
          <w:p w14:paraId="3E7A7ADF" w14:textId="3BD0E315" w:rsidR="00BD000B" w:rsidRPr="005E10B1" w:rsidRDefault="00BD000B" w:rsidP="005E10B1">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5E10B1">
              <w:rPr>
                <w:sz w:val="18"/>
                <w:szCs w:val="18"/>
              </w:rPr>
              <w:t>Perform Automated Application Patch Management</w:t>
            </w:r>
          </w:p>
        </w:tc>
        <w:tc>
          <w:tcPr>
            <w:tcW w:w="4680" w:type="dxa"/>
            <w:vAlign w:val="center"/>
          </w:tcPr>
          <w:p w14:paraId="7BC89280" w14:textId="5C759ED9" w:rsidR="00BD000B" w:rsidRPr="005E10B1" w:rsidRDefault="00BD000B" w:rsidP="005E10B1">
            <w:pPr>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5E10B1">
              <w:rPr>
                <w:sz w:val="18"/>
                <w:szCs w:val="18"/>
              </w:rPr>
              <w:t>Perform application updates on enterprise assets through automated patch management on a monthly, or more frequent, basis.</w:t>
            </w:r>
          </w:p>
        </w:tc>
      </w:tr>
    </w:tbl>
    <w:p w14:paraId="45FA65A8" w14:textId="63F2120D" w:rsidR="00D93CAE" w:rsidRDefault="00D93CAE">
      <w:pPr>
        <w:spacing w:before="0" w:after="0" w:line="276" w:lineRule="auto"/>
      </w:pPr>
    </w:p>
    <w:sectPr w:rsidR="00D93CAE" w:rsidSect="009B581C">
      <w:type w:val="continuous"/>
      <w:pgSz w:w="12240" w:h="15840"/>
      <w:pgMar w:top="1440" w:right="1440" w:bottom="1440" w:left="1440" w:header="0" w:footer="720" w:gutter="0"/>
      <w:pgNumType w:start="0"/>
      <w:cols w:space="720"/>
      <w:formProt w:val="0"/>
      <w:titlePg/>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26E8F" w14:textId="77777777" w:rsidR="00632BAC" w:rsidRDefault="00632BAC">
      <w:pPr>
        <w:spacing w:line="240" w:lineRule="auto"/>
      </w:pPr>
      <w:r>
        <w:separator/>
      </w:r>
    </w:p>
  </w:endnote>
  <w:endnote w:type="continuationSeparator" w:id="0">
    <w:p w14:paraId="69A78685" w14:textId="77777777" w:rsidR="00632BAC" w:rsidRDefault="00632B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Times New Roman"/>
    <w:panose1 w:val="00000000000000000000"/>
    <w:charset w:val="00"/>
    <w:family w:val="roman"/>
    <w:notTrueType/>
    <w:pitch w:val="default"/>
  </w:font>
  <w:font w:name="Acumin Pro">
    <w:altName w:val="Calibri"/>
    <w:charset w:val="4D"/>
    <w:family w:val="swiss"/>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36381" w14:textId="1586093C" w:rsidR="00273809" w:rsidRPr="00B22E66" w:rsidRDefault="003E17E5" w:rsidP="00803506">
    <w:pPr>
      <w:pStyle w:val="Footer"/>
      <w:jc w:val="left"/>
      <w:rPr>
        <w:sz w:val="14"/>
        <w:szCs w:val="14"/>
      </w:rPr>
    </w:pPr>
    <w:r>
      <w:rPr>
        <w:sz w:val="14"/>
        <w:szCs w:val="14"/>
      </w:rPr>
      <w:t>Vulnerability</w:t>
    </w:r>
    <w:r w:rsidR="00025DDB">
      <w:rPr>
        <w:sz w:val="14"/>
        <w:szCs w:val="14"/>
      </w:rPr>
      <w:t xml:space="preserve"> Management Policy Template</w:t>
    </w:r>
    <w:r w:rsidR="00273809" w:rsidRPr="00B22E66">
      <w:rPr>
        <w:sz w:val="14"/>
        <w:szCs w:val="14"/>
      </w:rPr>
      <w:tab/>
    </w:r>
    <w:r w:rsidR="00273809" w:rsidRPr="00B22E66">
      <w:rPr>
        <w:sz w:val="14"/>
        <w:szCs w:val="14"/>
      </w:rPr>
      <w:tab/>
      <w:t xml:space="preserve">Page </w:t>
    </w:r>
    <w:sdt>
      <w:sdtPr>
        <w:rPr>
          <w:sz w:val="14"/>
          <w:szCs w:val="14"/>
        </w:rPr>
        <w:id w:val="1427388627"/>
        <w:docPartObj>
          <w:docPartGallery w:val="Page Numbers (Bottom of Page)"/>
          <w:docPartUnique/>
        </w:docPartObj>
      </w:sdtPr>
      <w:sdtEndPr/>
      <w:sdtContent>
        <w:r w:rsidR="00273809" w:rsidRPr="00B22E66">
          <w:rPr>
            <w:sz w:val="14"/>
            <w:szCs w:val="14"/>
          </w:rPr>
          <w:fldChar w:fldCharType="begin"/>
        </w:r>
        <w:r w:rsidR="00273809" w:rsidRPr="00B22E66">
          <w:rPr>
            <w:sz w:val="14"/>
            <w:szCs w:val="14"/>
          </w:rPr>
          <w:instrText>PAGE</w:instrText>
        </w:r>
        <w:r w:rsidR="00273809" w:rsidRPr="00B22E66">
          <w:rPr>
            <w:sz w:val="14"/>
            <w:szCs w:val="14"/>
          </w:rPr>
          <w:fldChar w:fldCharType="separate"/>
        </w:r>
        <w:r w:rsidR="00273809" w:rsidRPr="00B22E66">
          <w:rPr>
            <w:noProof/>
            <w:sz w:val="14"/>
            <w:szCs w:val="14"/>
          </w:rPr>
          <w:t>7</w:t>
        </w:r>
        <w:r w:rsidR="00273809" w:rsidRPr="00B22E66">
          <w:rPr>
            <w:sz w:val="14"/>
            <w:szCs w:val="14"/>
          </w:rPr>
          <w:fldChar w:fldCharType="end"/>
        </w:r>
      </w:sdtContent>
    </w:sdt>
  </w:p>
  <w:p w14:paraId="534D0F99" w14:textId="77777777" w:rsidR="00273809" w:rsidRDefault="0027380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90B5D" w14:textId="041E1B7B" w:rsidR="00E70D74" w:rsidRPr="00B22E66" w:rsidRDefault="0076794B" w:rsidP="00803506">
    <w:pPr>
      <w:pStyle w:val="Footer"/>
      <w:jc w:val="left"/>
      <w:rPr>
        <w:sz w:val="14"/>
        <w:szCs w:val="14"/>
      </w:rPr>
    </w:pPr>
    <w:r>
      <w:rPr>
        <w:sz w:val="14"/>
        <w:szCs w:val="14"/>
      </w:rPr>
      <w:t>Vulnerability</w:t>
    </w:r>
    <w:r w:rsidR="00E70D74">
      <w:rPr>
        <w:sz w:val="14"/>
        <w:szCs w:val="14"/>
      </w:rPr>
      <w:t xml:space="preserve"> Management Policy Template</w:t>
    </w:r>
    <w:r w:rsidR="00E70D74" w:rsidRPr="00B22E66">
      <w:rPr>
        <w:sz w:val="14"/>
        <w:szCs w:val="14"/>
      </w:rPr>
      <w:tab/>
    </w:r>
    <w:r w:rsidR="00E70D74" w:rsidRPr="00B22E66">
      <w:rPr>
        <w:sz w:val="14"/>
        <w:szCs w:val="14"/>
      </w:rPr>
      <w:tab/>
      <w:t xml:space="preserve">Page </w:t>
    </w:r>
    <w:sdt>
      <w:sdtPr>
        <w:rPr>
          <w:sz w:val="14"/>
          <w:szCs w:val="14"/>
        </w:rPr>
        <w:id w:val="1509515099"/>
        <w:docPartObj>
          <w:docPartGallery w:val="Page Numbers (Bottom of Page)"/>
          <w:docPartUnique/>
        </w:docPartObj>
      </w:sdtPr>
      <w:sdtEndPr/>
      <w:sdtContent>
        <w:r w:rsidR="00E70D74" w:rsidRPr="00B22E66">
          <w:rPr>
            <w:sz w:val="14"/>
            <w:szCs w:val="14"/>
          </w:rPr>
          <w:fldChar w:fldCharType="begin"/>
        </w:r>
        <w:r w:rsidR="00E70D74" w:rsidRPr="00B22E66">
          <w:rPr>
            <w:sz w:val="14"/>
            <w:szCs w:val="14"/>
          </w:rPr>
          <w:instrText>PAGE</w:instrText>
        </w:r>
        <w:r w:rsidR="00E70D74" w:rsidRPr="00B22E66">
          <w:rPr>
            <w:sz w:val="14"/>
            <w:szCs w:val="14"/>
          </w:rPr>
          <w:fldChar w:fldCharType="separate"/>
        </w:r>
        <w:r w:rsidR="00E70D74" w:rsidRPr="00B22E66">
          <w:rPr>
            <w:noProof/>
            <w:sz w:val="14"/>
            <w:szCs w:val="14"/>
          </w:rPr>
          <w:t>7</w:t>
        </w:r>
        <w:r w:rsidR="00E70D74" w:rsidRPr="00B22E66">
          <w:rPr>
            <w:sz w:val="14"/>
            <w:szCs w:val="14"/>
          </w:rPr>
          <w:fldChar w:fldCharType="end"/>
        </w:r>
      </w:sdtContent>
    </w:sdt>
  </w:p>
  <w:p w14:paraId="09C5BB97" w14:textId="77777777" w:rsidR="00E70D74" w:rsidRDefault="00E70D7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3771" w14:textId="1EB62BB1" w:rsidR="00273809" w:rsidRPr="00B22E66" w:rsidRDefault="0076794B" w:rsidP="00803506">
    <w:pPr>
      <w:pStyle w:val="Footer"/>
      <w:jc w:val="left"/>
      <w:rPr>
        <w:sz w:val="14"/>
        <w:szCs w:val="14"/>
      </w:rPr>
    </w:pPr>
    <w:r>
      <w:rPr>
        <w:sz w:val="14"/>
        <w:szCs w:val="14"/>
      </w:rPr>
      <w:t>Vulnerability Management Policy Template</w:t>
    </w:r>
    <w:r w:rsidR="00273809" w:rsidRPr="00B22E66">
      <w:rPr>
        <w:sz w:val="14"/>
        <w:szCs w:val="14"/>
      </w:rPr>
      <w:tab/>
    </w:r>
    <w:r w:rsidR="00273809" w:rsidRPr="00B22E66">
      <w:rPr>
        <w:sz w:val="14"/>
        <w:szCs w:val="14"/>
      </w:rPr>
      <w:tab/>
      <w:t xml:space="preserve">Page </w:t>
    </w:r>
    <w:sdt>
      <w:sdtPr>
        <w:rPr>
          <w:sz w:val="14"/>
          <w:szCs w:val="14"/>
        </w:rPr>
        <w:id w:val="1407641477"/>
        <w:docPartObj>
          <w:docPartGallery w:val="Page Numbers (Bottom of Page)"/>
          <w:docPartUnique/>
        </w:docPartObj>
      </w:sdtPr>
      <w:sdtEndPr/>
      <w:sdtContent>
        <w:r w:rsidR="00273809" w:rsidRPr="00B22E66">
          <w:rPr>
            <w:sz w:val="14"/>
            <w:szCs w:val="14"/>
          </w:rPr>
          <w:fldChar w:fldCharType="begin"/>
        </w:r>
        <w:r w:rsidR="00273809" w:rsidRPr="00B22E66">
          <w:rPr>
            <w:sz w:val="14"/>
            <w:szCs w:val="14"/>
          </w:rPr>
          <w:instrText>PAGE</w:instrText>
        </w:r>
        <w:r w:rsidR="00273809" w:rsidRPr="00B22E66">
          <w:rPr>
            <w:sz w:val="14"/>
            <w:szCs w:val="14"/>
          </w:rPr>
          <w:fldChar w:fldCharType="separate"/>
        </w:r>
        <w:r w:rsidR="00273809" w:rsidRPr="00B22E66">
          <w:rPr>
            <w:noProof/>
            <w:sz w:val="14"/>
            <w:szCs w:val="14"/>
          </w:rPr>
          <w:t>7</w:t>
        </w:r>
        <w:r w:rsidR="00273809" w:rsidRPr="00B22E66">
          <w:rPr>
            <w:sz w:val="14"/>
            <w:szCs w:val="14"/>
          </w:rPr>
          <w:fldChar w:fldCharType="end"/>
        </w:r>
      </w:sdtContent>
    </w:sdt>
  </w:p>
  <w:p w14:paraId="1F93C3E4" w14:textId="77777777" w:rsidR="00273809" w:rsidRDefault="002738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9FA18" w14:textId="77777777" w:rsidR="00632BAC" w:rsidRDefault="00632BAC">
      <w:pPr>
        <w:spacing w:line="240" w:lineRule="auto"/>
      </w:pPr>
      <w:r>
        <w:separator/>
      </w:r>
    </w:p>
  </w:footnote>
  <w:footnote w:type="continuationSeparator" w:id="0">
    <w:p w14:paraId="3C480536" w14:textId="77777777" w:rsidR="00632BAC" w:rsidRDefault="00632BAC">
      <w:pPr>
        <w:spacing w:line="240" w:lineRule="auto"/>
      </w:pPr>
      <w:r>
        <w:continuationSeparator/>
      </w:r>
    </w:p>
  </w:footnote>
  <w:footnote w:id="1">
    <w:p w14:paraId="21C714DC" w14:textId="77777777" w:rsidR="008D2F36" w:rsidRPr="0071096A" w:rsidRDefault="008D2F36" w:rsidP="008D2F36">
      <w:pPr>
        <w:pStyle w:val="FootnoteText"/>
        <w:rPr>
          <w:sz w:val="18"/>
          <w:szCs w:val="18"/>
        </w:rPr>
      </w:pPr>
      <w:r w:rsidRPr="0071096A">
        <w:rPr>
          <w:rStyle w:val="FootnoteReference"/>
          <w:sz w:val="18"/>
          <w:szCs w:val="18"/>
        </w:rPr>
        <w:footnoteRef/>
      </w:r>
      <w:r w:rsidRPr="0071096A">
        <w:rPr>
          <w:sz w:val="18"/>
          <w:szCs w:val="18"/>
        </w:rPr>
        <w:t xml:space="preserve"> Note that the MS-ISAC TIP is only available for US-based organizations.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1658868"/>
      <w:docPartObj>
        <w:docPartGallery w:val="Watermarks"/>
        <w:docPartUnique/>
      </w:docPartObj>
    </w:sdtPr>
    <w:sdtEndPr/>
    <w:sdtContent>
      <w:p w14:paraId="44650575" w14:textId="77777777" w:rsidR="00273809" w:rsidRDefault="00FF3B8B">
        <w:pPr>
          <w:pStyle w:val="Header"/>
        </w:pPr>
        <w:r>
          <w:rPr>
            <w:noProof/>
          </w:rPr>
          <w:pict w14:anchorId="169343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468pt;height:280.8pt;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356319"/>
      <w:docPartObj>
        <w:docPartGallery w:val="Watermarks"/>
        <w:docPartUnique/>
      </w:docPartObj>
    </w:sdtPr>
    <w:sdtEndPr/>
    <w:sdtContent>
      <w:p w14:paraId="5394AEE3" w14:textId="7F28D261" w:rsidR="00273809" w:rsidRDefault="00E70D74">
        <w:pPr>
          <w:pStyle w:val="Header"/>
        </w:pPr>
        <w:r>
          <w:rPr>
            <w:noProof/>
          </w:rPr>
          <mc:AlternateContent>
            <mc:Choice Requires="wps">
              <w:drawing>
                <wp:anchor distT="0" distB="0" distL="114300" distR="114300" simplePos="0" relativeHeight="251657216" behindDoc="1" locked="0" layoutInCell="0" allowOverlap="1" wp14:anchorId="7E414B50" wp14:editId="5044EC44">
                  <wp:simplePos x="0" y="0"/>
                  <wp:positionH relativeFrom="margin">
                    <wp:align>center</wp:align>
                  </wp:positionH>
                  <wp:positionV relativeFrom="margin">
                    <wp:align>center</wp:align>
                  </wp:positionV>
                  <wp:extent cx="5943600" cy="3566160"/>
                  <wp:effectExtent l="0" t="0" r="0" b="0"/>
                  <wp:wrapNone/>
                  <wp:docPr id="47187813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943600" cy="35661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8C9C2A6" w14:textId="77777777" w:rsidR="00E70D74" w:rsidRDefault="00E70D74" w:rsidP="00E70D74">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E414B50" id="_x0000_t202" coordsize="21600,21600" o:spt="202" path="m,l,21600r21600,l21600,xe">
                  <v:stroke joinstyle="miter"/>
                  <v:path gradientshapeok="t" o:connecttype="rect"/>
                </v:shapetype>
                <v:shape id="Text Box 3" o:spid="_x0000_s1028" type="#_x0000_t202" style="position:absolute;margin-left:0;margin-top:0;width:468pt;height:280.8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" o:allowincell="f" filled="f" stroked="f">
                  <v:stroke joinstyle="round"/>
                  <o:lock v:ext="edit" shapetype="t"/>
                  <v:textbox style="mso-fit-shape-to-text:t">
                    <w:txbxContent>
                      <w:p w14:paraId="18C9C2A6" w14:textId="77777777" w:rsidR="00E70D74" w:rsidRDefault="00E70D74" w:rsidP="00E70D74">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C53529"/>
    <w:multiLevelType w:val="multilevel"/>
    <w:tmpl w:val="692AF7CE"/>
    <w:lvl w:ilvl="0">
      <w:start w:val="1"/>
      <w:numFmt w:val="decimal"/>
      <w:lvlText w:val="%1."/>
      <w:lvlJc w:val="left"/>
      <w:pPr>
        <w:ind w:left="360" w:hanging="360"/>
      </w:pPr>
      <w:rPr>
        <w:rFonts w:hint="default"/>
        <w:b/>
        <w:i w:val="0"/>
      </w:rPr>
    </w:lvl>
    <w:lvl w:ilvl="1">
      <w:start w:val="1"/>
      <w:numFmt w:val="lowerLetter"/>
      <w:pStyle w:val="List1Number"/>
      <w:lvlText w:val="%2."/>
      <w:lvlJc w:val="left"/>
      <w:pPr>
        <w:ind w:left="720" w:hanging="360"/>
      </w:pPr>
      <w:rPr>
        <w:rFonts w:hint="default"/>
        <w:b/>
        <w:i w:val="0"/>
      </w:rPr>
    </w:lvl>
    <w:lvl w:ilvl="2">
      <w:start w:val="1"/>
      <w:numFmt w:val="lowerRoman"/>
      <w:lvlText w:val="%3."/>
      <w:lvlJc w:val="left"/>
      <w:pPr>
        <w:ind w:left="1080" w:hanging="360"/>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0FC7413"/>
    <w:multiLevelType w:val="hybridMultilevel"/>
    <w:tmpl w:val="8F5C57A8"/>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 w15:restartNumberingAfterBreak="0">
    <w:nsid w:val="04D81126"/>
    <w:multiLevelType w:val="multilevel"/>
    <w:tmpl w:val="0226D440"/>
    <w:styleLink w:val="BM-OutlineHeads"/>
    <w:lvl w:ilvl="0">
      <w:start w:val="1"/>
      <w:numFmt w:val="decimal"/>
      <w:pStyle w:val="OutlineLvl1"/>
      <w:suff w:val="space"/>
      <w:lvlText w:val="%1"/>
      <w:lvlJc w:val="left"/>
      <w:pPr>
        <w:ind w:left="0" w:firstLine="0"/>
      </w:pPr>
      <w:rPr>
        <w:rFonts w:hint="default"/>
      </w:rPr>
    </w:lvl>
    <w:lvl w:ilvl="1">
      <w:start w:val="1"/>
      <w:numFmt w:val="decimal"/>
      <w:pStyle w:val="OutlineLvl2"/>
      <w:suff w:val="space"/>
      <w:lvlText w:val="%1.%2"/>
      <w:lvlJc w:val="left"/>
      <w:pPr>
        <w:ind w:left="0" w:firstLine="0"/>
      </w:pPr>
      <w:rPr>
        <w:rFonts w:hint="default"/>
      </w:rPr>
    </w:lvl>
    <w:lvl w:ilvl="2">
      <w:start w:val="1"/>
      <w:numFmt w:val="decimal"/>
      <w:pStyle w:val="OutlineLvl3"/>
      <w:suff w:val="space"/>
      <w:lvlText w:val="%1.%2.%3"/>
      <w:lvlJc w:val="left"/>
      <w:pPr>
        <w:ind w:left="0" w:firstLine="0"/>
      </w:pPr>
      <w:rPr>
        <w:rFonts w:hint="default"/>
      </w:rPr>
    </w:lvl>
    <w:lvl w:ilvl="3">
      <w:start w:val="1"/>
      <w:numFmt w:val="decimal"/>
      <w:pStyle w:val="OutlineLvl4"/>
      <w:suff w:val="space"/>
      <w:lvlText w:val="%1.%2.%3.%4"/>
      <w:lvlJc w:val="left"/>
      <w:pPr>
        <w:ind w:left="0" w:firstLine="0"/>
      </w:pPr>
      <w:rPr>
        <w:rFonts w:hint="default"/>
      </w:rPr>
    </w:lvl>
    <w:lvl w:ilvl="4">
      <w:start w:val="1"/>
      <w:numFmt w:val="decimal"/>
      <w:pStyle w:val="OutlineLvl5"/>
      <w:suff w:val="space"/>
      <w:lvlText w:val="%1.%2.%3.%4.%5"/>
      <w:lvlJc w:val="left"/>
      <w:pPr>
        <w:ind w:left="0" w:firstLine="1440"/>
      </w:pPr>
      <w:rPr>
        <w:rFonts w:hint="default"/>
      </w:rPr>
    </w:lvl>
    <w:lvl w:ilvl="5">
      <w:start w:val="1"/>
      <w:numFmt w:val="decimal"/>
      <w:pStyle w:val="OutlineLvl6"/>
      <w:suff w:val="space"/>
      <w:lvlText w:val="%1.%2.%3.%4.%5.%6"/>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8572EEF"/>
    <w:multiLevelType w:val="hybridMultilevel"/>
    <w:tmpl w:val="AA8A0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D754D"/>
    <w:multiLevelType w:val="hybridMultilevel"/>
    <w:tmpl w:val="D568A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A24114"/>
    <w:multiLevelType w:val="hybridMultilevel"/>
    <w:tmpl w:val="B4EC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0E6017"/>
    <w:multiLevelType w:val="hybridMultilevel"/>
    <w:tmpl w:val="57DAC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98525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803577A"/>
    <w:multiLevelType w:val="hybridMultilevel"/>
    <w:tmpl w:val="545E2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193DF7"/>
    <w:multiLevelType w:val="hybridMultilevel"/>
    <w:tmpl w:val="D8BE7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C24FF9"/>
    <w:multiLevelType w:val="multilevel"/>
    <w:tmpl w:val="0226D440"/>
    <w:numStyleLink w:val="BM-OutlineHeads"/>
  </w:abstractNum>
  <w:abstractNum w:abstractNumId="12" w15:restartNumberingAfterBreak="0">
    <w:nsid w:val="1FBE63C3"/>
    <w:multiLevelType w:val="hybridMultilevel"/>
    <w:tmpl w:val="F174ACDA"/>
    <w:lvl w:ilvl="0" w:tplc="BBB6D2D8">
      <w:start w:val="1"/>
      <w:numFmt w:val="decimal"/>
      <w:pStyle w:val="BodyListLvl1-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BF2B79"/>
    <w:multiLevelType w:val="hybridMultilevel"/>
    <w:tmpl w:val="D57C7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35608"/>
    <w:multiLevelType w:val="hybridMultilevel"/>
    <w:tmpl w:val="8636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414F96"/>
    <w:multiLevelType w:val="hybridMultilevel"/>
    <w:tmpl w:val="B1E659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45F1212"/>
    <w:multiLevelType w:val="hybridMultilevel"/>
    <w:tmpl w:val="FFAAC15C"/>
    <w:lvl w:ilvl="0" w:tplc="C652D7BE">
      <w:start w:val="1"/>
      <w:numFmt w:val="bullet"/>
      <w:pStyle w:val="BodyListLvl2-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6CC1B04"/>
    <w:multiLevelType w:val="hybridMultilevel"/>
    <w:tmpl w:val="3CB8A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D6021F"/>
    <w:multiLevelType w:val="hybridMultilevel"/>
    <w:tmpl w:val="36FCE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9429EB"/>
    <w:multiLevelType w:val="hybridMultilevel"/>
    <w:tmpl w:val="A24CE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05244B"/>
    <w:multiLevelType w:val="hybridMultilevel"/>
    <w:tmpl w:val="FB661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B061EA"/>
    <w:multiLevelType w:val="hybridMultilevel"/>
    <w:tmpl w:val="1E94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F02A30"/>
    <w:multiLevelType w:val="hybridMultilevel"/>
    <w:tmpl w:val="639EF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B97012"/>
    <w:multiLevelType w:val="hybridMultilevel"/>
    <w:tmpl w:val="7690F3B6"/>
    <w:lvl w:ilvl="0" w:tplc="04090001">
      <w:start w:val="1"/>
      <w:numFmt w:val="bullet"/>
      <w:lvlText w:val=""/>
      <w:lvlJc w:val="left"/>
      <w:pPr>
        <w:ind w:left="775" w:hanging="360"/>
      </w:pPr>
      <w:rPr>
        <w:rFonts w:ascii="Symbol" w:hAnsi="Symbol" w:hint="default"/>
      </w:rPr>
    </w:lvl>
    <w:lvl w:ilvl="1" w:tplc="04090003">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4" w15:restartNumberingAfterBreak="0">
    <w:nsid w:val="4C5A5362"/>
    <w:multiLevelType w:val="hybridMultilevel"/>
    <w:tmpl w:val="4772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D84183"/>
    <w:multiLevelType w:val="hybridMultilevel"/>
    <w:tmpl w:val="0A548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6B7F2D"/>
    <w:multiLevelType w:val="hybridMultilevel"/>
    <w:tmpl w:val="6F00C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8D2297"/>
    <w:multiLevelType w:val="multilevel"/>
    <w:tmpl w:val="6A001C4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554D2570"/>
    <w:multiLevelType w:val="hybridMultilevel"/>
    <w:tmpl w:val="EC44A1D8"/>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29" w15:restartNumberingAfterBreak="0">
    <w:nsid w:val="55C77240"/>
    <w:multiLevelType w:val="hybridMultilevel"/>
    <w:tmpl w:val="8D8E0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948560F"/>
    <w:multiLevelType w:val="hybridMultilevel"/>
    <w:tmpl w:val="A9746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970E1A"/>
    <w:multiLevelType w:val="hybridMultilevel"/>
    <w:tmpl w:val="67F20B6C"/>
    <w:lvl w:ilvl="0" w:tplc="77F6A836">
      <w:start w:val="1"/>
      <w:numFmt w:val="bullet"/>
      <w:pStyle w:val="BodyListLvl1-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2FA5B6D"/>
    <w:multiLevelType w:val="hybridMultilevel"/>
    <w:tmpl w:val="6F9ABF24"/>
    <w:lvl w:ilvl="0" w:tplc="6718610E">
      <w:start w:val="1"/>
      <w:numFmt w:val="decimal"/>
      <w:pStyle w:val="BodyListLvl2-Numb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71A776EB"/>
    <w:multiLevelType w:val="hybridMultilevel"/>
    <w:tmpl w:val="EA3CA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BE4938"/>
    <w:multiLevelType w:val="hybridMultilevel"/>
    <w:tmpl w:val="6E0AE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3F4487"/>
    <w:multiLevelType w:val="hybridMultilevel"/>
    <w:tmpl w:val="410E19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E25903"/>
    <w:multiLevelType w:val="hybridMultilevel"/>
    <w:tmpl w:val="33022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8EC41F2"/>
    <w:multiLevelType w:val="hybridMultilevel"/>
    <w:tmpl w:val="4164E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7088345">
    <w:abstractNumId w:val="27"/>
  </w:num>
  <w:num w:numId="2" w16cid:durableId="1355420694">
    <w:abstractNumId w:val="8"/>
  </w:num>
  <w:num w:numId="3" w16cid:durableId="1715078066">
    <w:abstractNumId w:val="3"/>
  </w:num>
  <w:num w:numId="4" w16cid:durableId="1070807641">
    <w:abstractNumId w:val="31"/>
  </w:num>
  <w:num w:numId="5" w16cid:durableId="1904678680">
    <w:abstractNumId w:val="16"/>
  </w:num>
  <w:num w:numId="6" w16cid:durableId="47462066">
    <w:abstractNumId w:val="12"/>
  </w:num>
  <w:num w:numId="7" w16cid:durableId="344675892">
    <w:abstractNumId w:val="32"/>
  </w:num>
  <w:num w:numId="8" w16cid:durableId="1727872493">
    <w:abstractNumId w:val="11"/>
  </w:num>
  <w:num w:numId="9" w16cid:durableId="1272934579">
    <w:abstractNumId w:val="18"/>
  </w:num>
  <w:num w:numId="10" w16cid:durableId="462694332">
    <w:abstractNumId w:val="26"/>
  </w:num>
  <w:num w:numId="11" w16cid:durableId="383866823">
    <w:abstractNumId w:val="6"/>
  </w:num>
  <w:num w:numId="12" w16cid:durableId="1470589362">
    <w:abstractNumId w:val="35"/>
  </w:num>
  <w:num w:numId="13" w16cid:durableId="211042064">
    <w:abstractNumId w:val="21"/>
  </w:num>
  <w:num w:numId="14" w16cid:durableId="789787243">
    <w:abstractNumId w:val="10"/>
  </w:num>
  <w:num w:numId="15" w16cid:durableId="263925612">
    <w:abstractNumId w:val="30"/>
  </w:num>
  <w:num w:numId="16" w16cid:durableId="1957173051">
    <w:abstractNumId w:val="4"/>
  </w:num>
  <w:num w:numId="17" w16cid:durableId="1080831318">
    <w:abstractNumId w:val="23"/>
  </w:num>
  <w:num w:numId="18" w16cid:durableId="130247460">
    <w:abstractNumId w:val="33"/>
  </w:num>
  <w:num w:numId="19" w16cid:durableId="778567772">
    <w:abstractNumId w:val="13"/>
  </w:num>
  <w:num w:numId="20" w16cid:durableId="1352876656">
    <w:abstractNumId w:val="7"/>
  </w:num>
  <w:num w:numId="21" w16cid:durableId="1440636461">
    <w:abstractNumId w:val="28"/>
  </w:num>
  <w:num w:numId="22" w16cid:durableId="865602907">
    <w:abstractNumId w:val="25"/>
  </w:num>
  <w:num w:numId="23" w16cid:durableId="1149250351">
    <w:abstractNumId w:val="24"/>
  </w:num>
  <w:num w:numId="24" w16cid:durableId="1097825237">
    <w:abstractNumId w:val="2"/>
  </w:num>
  <w:num w:numId="25" w16cid:durableId="1998026955">
    <w:abstractNumId w:val="0"/>
  </w:num>
  <w:num w:numId="26" w16cid:durableId="160241697">
    <w:abstractNumId w:val="29"/>
  </w:num>
  <w:num w:numId="27" w16cid:durableId="1858230871">
    <w:abstractNumId w:val="5"/>
  </w:num>
  <w:num w:numId="28" w16cid:durableId="291788674">
    <w:abstractNumId w:val="1"/>
  </w:num>
  <w:num w:numId="29" w16cid:durableId="860708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45085237">
    <w:abstractNumId w:val="1"/>
    <w:lvlOverride w:ilvl="0">
      <w:startOverride w:val="1"/>
    </w:lvlOverride>
  </w:num>
  <w:num w:numId="31" w16cid:durableId="11827400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17715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36492218">
    <w:abstractNumId w:val="22"/>
  </w:num>
  <w:num w:numId="34" w16cid:durableId="1958827731">
    <w:abstractNumId w:val="17"/>
  </w:num>
  <w:num w:numId="35" w16cid:durableId="13371508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90579176">
    <w:abstractNumId w:val="19"/>
  </w:num>
  <w:num w:numId="37" w16cid:durableId="2044019078">
    <w:abstractNumId w:val="20"/>
  </w:num>
  <w:num w:numId="38" w16cid:durableId="1552116242">
    <w:abstractNumId w:val="14"/>
  </w:num>
  <w:num w:numId="39" w16cid:durableId="2145350558">
    <w:abstractNumId w:val="34"/>
  </w:num>
  <w:num w:numId="40" w16cid:durableId="1479958795">
    <w:abstractNumId w:val="15"/>
  </w:num>
  <w:num w:numId="41" w16cid:durableId="8154955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799035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857736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820623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30628115">
    <w:abstractNumId w:val="37"/>
  </w:num>
  <w:num w:numId="46" w16cid:durableId="328219968">
    <w:abstractNumId w:val="36"/>
  </w:num>
  <w:num w:numId="47" w16cid:durableId="2018344158">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76D"/>
    <w:rsid w:val="00000875"/>
    <w:rsid w:val="000031A5"/>
    <w:rsid w:val="00003E46"/>
    <w:rsid w:val="0000474B"/>
    <w:rsid w:val="00004F6E"/>
    <w:rsid w:val="00006737"/>
    <w:rsid w:val="00013506"/>
    <w:rsid w:val="00016978"/>
    <w:rsid w:val="00017AE6"/>
    <w:rsid w:val="00020319"/>
    <w:rsid w:val="0002086F"/>
    <w:rsid w:val="00021E38"/>
    <w:rsid w:val="00023631"/>
    <w:rsid w:val="00024858"/>
    <w:rsid w:val="0002489C"/>
    <w:rsid w:val="000248E6"/>
    <w:rsid w:val="00025DDB"/>
    <w:rsid w:val="00026DD0"/>
    <w:rsid w:val="00026E03"/>
    <w:rsid w:val="00027659"/>
    <w:rsid w:val="0002774E"/>
    <w:rsid w:val="0002792A"/>
    <w:rsid w:val="0003110A"/>
    <w:rsid w:val="00031A3E"/>
    <w:rsid w:val="00033E87"/>
    <w:rsid w:val="0004251B"/>
    <w:rsid w:val="00046639"/>
    <w:rsid w:val="00047FD5"/>
    <w:rsid w:val="0005165F"/>
    <w:rsid w:val="00052E2B"/>
    <w:rsid w:val="00053813"/>
    <w:rsid w:val="0005406B"/>
    <w:rsid w:val="000576A6"/>
    <w:rsid w:val="000605DE"/>
    <w:rsid w:val="00071CE0"/>
    <w:rsid w:val="00072F38"/>
    <w:rsid w:val="00073D8E"/>
    <w:rsid w:val="00075420"/>
    <w:rsid w:val="000756EA"/>
    <w:rsid w:val="0007723A"/>
    <w:rsid w:val="0008036C"/>
    <w:rsid w:val="00083DE3"/>
    <w:rsid w:val="00086774"/>
    <w:rsid w:val="0009264B"/>
    <w:rsid w:val="00093C72"/>
    <w:rsid w:val="00093DA8"/>
    <w:rsid w:val="000958D5"/>
    <w:rsid w:val="00096421"/>
    <w:rsid w:val="00096FCC"/>
    <w:rsid w:val="000A0635"/>
    <w:rsid w:val="000A16DE"/>
    <w:rsid w:val="000A21F4"/>
    <w:rsid w:val="000A22D4"/>
    <w:rsid w:val="000A38A0"/>
    <w:rsid w:val="000A4907"/>
    <w:rsid w:val="000A6236"/>
    <w:rsid w:val="000A7B43"/>
    <w:rsid w:val="000B2765"/>
    <w:rsid w:val="000B4393"/>
    <w:rsid w:val="000B4E0B"/>
    <w:rsid w:val="000C2F67"/>
    <w:rsid w:val="000C42C5"/>
    <w:rsid w:val="000C603F"/>
    <w:rsid w:val="000C660D"/>
    <w:rsid w:val="000C7CA5"/>
    <w:rsid w:val="000D00EA"/>
    <w:rsid w:val="000D1C0F"/>
    <w:rsid w:val="000D38F9"/>
    <w:rsid w:val="000D3A79"/>
    <w:rsid w:val="000D3A97"/>
    <w:rsid w:val="000D3AD5"/>
    <w:rsid w:val="000D52AE"/>
    <w:rsid w:val="000D5559"/>
    <w:rsid w:val="000D6FF1"/>
    <w:rsid w:val="000D7F45"/>
    <w:rsid w:val="000E3C03"/>
    <w:rsid w:val="000E3D4B"/>
    <w:rsid w:val="000E5CCB"/>
    <w:rsid w:val="000E7F24"/>
    <w:rsid w:val="000F2E06"/>
    <w:rsid w:val="000F394F"/>
    <w:rsid w:val="000F4234"/>
    <w:rsid w:val="000F4760"/>
    <w:rsid w:val="000F481D"/>
    <w:rsid w:val="000F59CA"/>
    <w:rsid w:val="000F5F20"/>
    <w:rsid w:val="000F65A7"/>
    <w:rsid w:val="0010118A"/>
    <w:rsid w:val="00103136"/>
    <w:rsid w:val="00104CF9"/>
    <w:rsid w:val="001056AA"/>
    <w:rsid w:val="00106B4E"/>
    <w:rsid w:val="00110403"/>
    <w:rsid w:val="00112B59"/>
    <w:rsid w:val="00112FD6"/>
    <w:rsid w:val="00113F9A"/>
    <w:rsid w:val="001158B8"/>
    <w:rsid w:val="00116B44"/>
    <w:rsid w:val="001170C6"/>
    <w:rsid w:val="00117E23"/>
    <w:rsid w:val="0012357E"/>
    <w:rsid w:val="00124F79"/>
    <w:rsid w:val="00126F44"/>
    <w:rsid w:val="0012723E"/>
    <w:rsid w:val="001277CB"/>
    <w:rsid w:val="001278B0"/>
    <w:rsid w:val="00132773"/>
    <w:rsid w:val="0013303E"/>
    <w:rsid w:val="0013626C"/>
    <w:rsid w:val="0013640D"/>
    <w:rsid w:val="0014153C"/>
    <w:rsid w:val="00141713"/>
    <w:rsid w:val="0014391F"/>
    <w:rsid w:val="00151119"/>
    <w:rsid w:val="00152082"/>
    <w:rsid w:val="001520A9"/>
    <w:rsid w:val="0015308B"/>
    <w:rsid w:val="00154103"/>
    <w:rsid w:val="00154329"/>
    <w:rsid w:val="001556EC"/>
    <w:rsid w:val="00162BE3"/>
    <w:rsid w:val="00162ECE"/>
    <w:rsid w:val="0016569D"/>
    <w:rsid w:val="00167D6F"/>
    <w:rsid w:val="0017473F"/>
    <w:rsid w:val="00174C80"/>
    <w:rsid w:val="00180CA2"/>
    <w:rsid w:val="00182892"/>
    <w:rsid w:val="001834C0"/>
    <w:rsid w:val="00186676"/>
    <w:rsid w:val="00186747"/>
    <w:rsid w:val="00191726"/>
    <w:rsid w:val="001917E4"/>
    <w:rsid w:val="00191A23"/>
    <w:rsid w:val="001938C5"/>
    <w:rsid w:val="00196884"/>
    <w:rsid w:val="001A019D"/>
    <w:rsid w:val="001A02D0"/>
    <w:rsid w:val="001A02FB"/>
    <w:rsid w:val="001A1847"/>
    <w:rsid w:val="001A196F"/>
    <w:rsid w:val="001A1B46"/>
    <w:rsid w:val="001A4082"/>
    <w:rsid w:val="001A4177"/>
    <w:rsid w:val="001A4B23"/>
    <w:rsid w:val="001A4EDD"/>
    <w:rsid w:val="001A5193"/>
    <w:rsid w:val="001A7865"/>
    <w:rsid w:val="001B1F10"/>
    <w:rsid w:val="001B354A"/>
    <w:rsid w:val="001B35FB"/>
    <w:rsid w:val="001B4B85"/>
    <w:rsid w:val="001B510D"/>
    <w:rsid w:val="001B60BA"/>
    <w:rsid w:val="001B67D3"/>
    <w:rsid w:val="001C099A"/>
    <w:rsid w:val="001C253F"/>
    <w:rsid w:val="001C4A7C"/>
    <w:rsid w:val="001C4B95"/>
    <w:rsid w:val="001C4C29"/>
    <w:rsid w:val="001C5011"/>
    <w:rsid w:val="001C6AB7"/>
    <w:rsid w:val="001C71B0"/>
    <w:rsid w:val="001D1721"/>
    <w:rsid w:val="001D2DB2"/>
    <w:rsid w:val="001D3C1D"/>
    <w:rsid w:val="001D5105"/>
    <w:rsid w:val="001D7DDA"/>
    <w:rsid w:val="001E2AA9"/>
    <w:rsid w:val="001E2B5B"/>
    <w:rsid w:val="001E2EFF"/>
    <w:rsid w:val="001F2769"/>
    <w:rsid w:val="001F456D"/>
    <w:rsid w:val="001F5AAC"/>
    <w:rsid w:val="001F5F49"/>
    <w:rsid w:val="001F6F96"/>
    <w:rsid w:val="001F7669"/>
    <w:rsid w:val="001F7C28"/>
    <w:rsid w:val="001F7EDA"/>
    <w:rsid w:val="00200BA8"/>
    <w:rsid w:val="00201B79"/>
    <w:rsid w:val="00201C38"/>
    <w:rsid w:val="002045F5"/>
    <w:rsid w:val="002057C7"/>
    <w:rsid w:val="00205957"/>
    <w:rsid w:val="002068D9"/>
    <w:rsid w:val="00207064"/>
    <w:rsid w:val="002079B3"/>
    <w:rsid w:val="00210B20"/>
    <w:rsid w:val="00211AFA"/>
    <w:rsid w:val="00211CD0"/>
    <w:rsid w:val="00213433"/>
    <w:rsid w:val="0021542B"/>
    <w:rsid w:val="00220DCB"/>
    <w:rsid w:val="0022104E"/>
    <w:rsid w:val="002219A3"/>
    <w:rsid w:val="00221E23"/>
    <w:rsid w:val="00221E42"/>
    <w:rsid w:val="00222A39"/>
    <w:rsid w:val="00223629"/>
    <w:rsid w:val="00224B3E"/>
    <w:rsid w:val="002305DF"/>
    <w:rsid w:val="0023210C"/>
    <w:rsid w:val="00232AF0"/>
    <w:rsid w:val="00233920"/>
    <w:rsid w:val="002344BC"/>
    <w:rsid w:val="00234C2A"/>
    <w:rsid w:val="00235D33"/>
    <w:rsid w:val="00237F25"/>
    <w:rsid w:val="002410AE"/>
    <w:rsid w:val="00242A03"/>
    <w:rsid w:val="0024567E"/>
    <w:rsid w:val="002456C0"/>
    <w:rsid w:val="002461A8"/>
    <w:rsid w:val="00246829"/>
    <w:rsid w:val="00250687"/>
    <w:rsid w:val="00250A4B"/>
    <w:rsid w:val="0025128C"/>
    <w:rsid w:val="0025201C"/>
    <w:rsid w:val="002522CC"/>
    <w:rsid w:val="00253F6B"/>
    <w:rsid w:val="00255295"/>
    <w:rsid w:val="00263221"/>
    <w:rsid w:val="00263F97"/>
    <w:rsid w:val="00265A7E"/>
    <w:rsid w:val="00266133"/>
    <w:rsid w:val="00266168"/>
    <w:rsid w:val="00270429"/>
    <w:rsid w:val="00271F4E"/>
    <w:rsid w:val="00272138"/>
    <w:rsid w:val="00272595"/>
    <w:rsid w:val="002726F5"/>
    <w:rsid w:val="00272749"/>
    <w:rsid w:val="00273809"/>
    <w:rsid w:val="0027448A"/>
    <w:rsid w:val="002750EB"/>
    <w:rsid w:val="00275EAF"/>
    <w:rsid w:val="002824A9"/>
    <w:rsid w:val="00283830"/>
    <w:rsid w:val="002838AB"/>
    <w:rsid w:val="002849AD"/>
    <w:rsid w:val="00284F01"/>
    <w:rsid w:val="002873B6"/>
    <w:rsid w:val="00287CB3"/>
    <w:rsid w:val="00290053"/>
    <w:rsid w:val="00290B24"/>
    <w:rsid w:val="00290E70"/>
    <w:rsid w:val="002915A9"/>
    <w:rsid w:val="002920F2"/>
    <w:rsid w:val="002923F2"/>
    <w:rsid w:val="002931B5"/>
    <w:rsid w:val="00294B19"/>
    <w:rsid w:val="002950E0"/>
    <w:rsid w:val="00295BB4"/>
    <w:rsid w:val="00296416"/>
    <w:rsid w:val="00296B9B"/>
    <w:rsid w:val="002A1D03"/>
    <w:rsid w:val="002A2CBC"/>
    <w:rsid w:val="002A4BB2"/>
    <w:rsid w:val="002A5C4D"/>
    <w:rsid w:val="002A6B68"/>
    <w:rsid w:val="002B009F"/>
    <w:rsid w:val="002B42D5"/>
    <w:rsid w:val="002B6066"/>
    <w:rsid w:val="002B642B"/>
    <w:rsid w:val="002C3DE1"/>
    <w:rsid w:val="002C6392"/>
    <w:rsid w:val="002D0094"/>
    <w:rsid w:val="002D02A5"/>
    <w:rsid w:val="002D0BDA"/>
    <w:rsid w:val="002D218B"/>
    <w:rsid w:val="002D23B2"/>
    <w:rsid w:val="002D2759"/>
    <w:rsid w:val="002D636D"/>
    <w:rsid w:val="002D69FA"/>
    <w:rsid w:val="002D7A69"/>
    <w:rsid w:val="002D7BF8"/>
    <w:rsid w:val="002E1377"/>
    <w:rsid w:val="002E13C2"/>
    <w:rsid w:val="002E1BB0"/>
    <w:rsid w:val="002E204C"/>
    <w:rsid w:val="002E218F"/>
    <w:rsid w:val="002E2332"/>
    <w:rsid w:val="002E2AAC"/>
    <w:rsid w:val="002E4CF3"/>
    <w:rsid w:val="002E542F"/>
    <w:rsid w:val="002F15D1"/>
    <w:rsid w:val="002F21F0"/>
    <w:rsid w:val="002F2989"/>
    <w:rsid w:val="002F2C4E"/>
    <w:rsid w:val="002F52D6"/>
    <w:rsid w:val="002F68D7"/>
    <w:rsid w:val="00300349"/>
    <w:rsid w:val="003013EA"/>
    <w:rsid w:val="00301FFE"/>
    <w:rsid w:val="0030306A"/>
    <w:rsid w:val="0030468E"/>
    <w:rsid w:val="00305D2D"/>
    <w:rsid w:val="00306DA4"/>
    <w:rsid w:val="003072A1"/>
    <w:rsid w:val="00312614"/>
    <w:rsid w:val="0031383F"/>
    <w:rsid w:val="003139C1"/>
    <w:rsid w:val="00315098"/>
    <w:rsid w:val="00315B5A"/>
    <w:rsid w:val="00317442"/>
    <w:rsid w:val="00317583"/>
    <w:rsid w:val="003225DE"/>
    <w:rsid w:val="00322757"/>
    <w:rsid w:val="00323D1B"/>
    <w:rsid w:val="003242D1"/>
    <w:rsid w:val="0032498F"/>
    <w:rsid w:val="0032794F"/>
    <w:rsid w:val="00327A64"/>
    <w:rsid w:val="0033089A"/>
    <w:rsid w:val="00331F97"/>
    <w:rsid w:val="00333C55"/>
    <w:rsid w:val="00334CF3"/>
    <w:rsid w:val="003363D8"/>
    <w:rsid w:val="00336F1F"/>
    <w:rsid w:val="00337819"/>
    <w:rsid w:val="003401A7"/>
    <w:rsid w:val="0034064B"/>
    <w:rsid w:val="00342FF0"/>
    <w:rsid w:val="00343BA4"/>
    <w:rsid w:val="00344AFC"/>
    <w:rsid w:val="003458E9"/>
    <w:rsid w:val="00346EA7"/>
    <w:rsid w:val="00346F0C"/>
    <w:rsid w:val="00347603"/>
    <w:rsid w:val="00350500"/>
    <w:rsid w:val="003516C3"/>
    <w:rsid w:val="00351856"/>
    <w:rsid w:val="00352FB4"/>
    <w:rsid w:val="003553A1"/>
    <w:rsid w:val="00356D05"/>
    <w:rsid w:val="003573B7"/>
    <w:rsid w:val="0036017C"/>
    <w:rsid w:val="003617D0"/>
    <w:rsid w:val="00361FCA"/>
    <w:rsid w:val="003621A3"/>
    <w:rsid w:val="003622D5"/>
    <w:rsid w:val="00363AA6"/>
    <w:rsid w:val="003644FF"/>
    <w:rsid w:val="0036610D"/>
    <w:rsid w:val="0036631A"/>
    <w:rsid w:val="00366FD8"/>
    <w:rsid w:val="00367BA3"/>
    <w:rsid w:val="00370B5A"/>
    <w:rsid w:val="00371145"/>
    <w:rsid w:val="003716D0"/>
    <w:rsid w:val="00373AC4"/>
    <w:rsid w:val="00373B76"/>
    <w:rsid w:val="00374E76"/>
    <w:rsid w:val="00375288"/>
    <w:rsid w:val="003761AB"/>
    <w:rsid w:val="00376382"/>
    <w:rsid w:val="003818AE"/>
    <w:rsid w:val="00383A21"/>
    <w:rsid w:val="00383D41"/>
    <w:rsid w:val="0038481D"/>
    <w:rsid w:val="003857C5"/>
    <w:rsid w:val="00385B3F"/>
    <w:rsid w:val="0039267B"/>
    <w:rsid w:val="00394B82"/>
    <w:rsid w:val="00397DD1"/>
    <w:rsid w:val="003A0121"/>
    <w:rsid w:val="003A132B"/>
    <w:rsid w:val="003A3025"/>
    <w:rsid w:val="003A5487"/>
    <w:rsid w:val="003A54BB"/>
    <w:rsid w:val="003A6813"/>
    <w:rsid w:val="003A6B33"/>
    <w:rsid w:val="003B07C7"/>
    <w:rsid w:val="003B1669"/>
    <w:rsid w:val="003B1C51"/>
    <w:rsid w:val="003B225C"/>
    <w:rsid w:val="003B2A36"/>
    <w:rsid w:val="003B4F3B"/>
    <w:rsid w:val="003B6A90"/>
    <w:rsid w:val="003C29C4"/>
    <w:rsid w:val="003C3453"/>
    <w:rsid w:val="003C4735"/>
    <w:rsid w:val="003C47A0"/>
    <w:rsid w:val="003C7709"/>
    <w:rsid w:val="003D0881"/>
    <w:rsid w:val="003D1389"/>
    <w:rsid w:val="003D4B23"/>
    <w:rsid w:val="003E17E5"/>
    <w:rsid w:val="003E2473"/>
    <w:rsid w:val="003E3466"/>
    <w:rsid w:val="003E3EEE"/>
    <w:rsid w:val="003E53D7"/>
    <w:rsid w:val="003E6483"/>
    <w:rsid w:val="003E78EB"/>
    <w:rsid w:val="003F1187"/>
    <w:rsid w:val="003F17F1"/>
    <w:rsid w:val="003F24C0"/>
    <w:rsid w:val="003F34D5"/>
    <w:rsid w:val="003F633E"/>
    <w:rsid w:val="003F6B05"/>
    <w:rsid w:val="003F706D"/>
    <w:rsid w:val="003F7C04"/>
    <w:rsid w:val="004001A0"/>
    <w:rsid w:val="00401028"/>
    <w:rsid w:val="004013E2"/>
    <w:rsid w:val="00404A95"/>
    <w:rsid w:val="00404E24"/>
    <w:rsid w:val="00406A7F"/>
    <w:rsid w:val="00407B7A"/>
    <w:rsid w:val="0041054C"/>
    <w:rsid w:val="004105F9"/>
    <w:rsid w:val="004112E1"/>
    <w:rsid w:val="00415D7F"/>
    <w:rsid w:val="0042134E"/>
    <w:rsid w:val="00421FB6"/>
    <w:rsid w:val="00422431"/>
    <w:rsid w:val="004237A1"/>
    <w:rsid w:val="004240D5"/>
    <w:rsid w:val="0042533B"/>
    <w:rsid w:val="00426601"/>
    <w:rsid w:val="00427399"/>
    <w:rsid w:val="004274B7"/>
    <w:rsid w:val="00432B52"/>
    <w:rsid w:val="00432BA1"/>
    <w:rsid w:val="00432DC7"/>
    <w:rsid w:val="00433940"/>
    <w:rsid w:val="004342FB"/>
    <w:rsid w:val="00434FC9"/>
    <w:rsid w:val="00437847"/>
    <w:rsid w:val="00437FE0"/>
    <w:rsid w:val="00440D15"/>
    <w:rsid w:val="00442685"/>
    <w:rsid w:val="0044268E"/>
    <w:rsid w:val="00442BBD"/>
    <w:rsid w:val="004431B1"/>
    <w:rsid w:val="004438CB"/>
    <w:rsid w:val="00443EA1"/>
    <w:rsid w:val="004449BC"/>
    <w:rsid w:val="004451EA"/>
    <w:rsid w:val="00445FD5"/>
    <w:rsid w:val="004465AF"/>
    <w:rsid w:val="004466A0"/>
    <w:rsid w:val="004471F9"/>
    <w:rsid w:val="004474F6"/>
    <w:rsid w:val="00455B6C"/>
    <w:rsid w:val="004576BC"/>
    <w:rsid w:val="00457F08"/>
    <w:rsid w:val="00461FE3"/>
    <w:rsid w:val="0046211B"/>
    <w:rsid w:val="0046280E"/>
    <w:rsid w:val="004654BF"/>
    <w:rsid w:val="00465C88"/>
    <w:rsid w:val="004707D4"/>
    <w:rsid w:val="0047168D"/>
    <w:rsid w:val="00471D08"/>
    <w:rsid w:val="0047365C"/>
    <w:rsid w:val="004737DE"/>
    <w:rsid w:val="0047478A"/>
    <w:rsid w:val="00474C9F"/>
    <w:rsid w:val="00474DB0"/>
    <w:rsid w:val="0047721F"/>
    <w:rsid w:val="00477CAF"/>
    <w:rsid w:val="00482CF4"/>
    <w:rsid w:val="0048312C"/>
    <w:rsid w:val="004860E1"/>
    <w:rsid w:val="00486F79"/>
    <w:rsid w:val="00487365"/>
    <w:rsid w:val="00490469"/>
    <w:rsid w:val="00490A5B"/>
    <w:rsid w:val="0049139E"/>
    <w:rsid w:val="00492420"/>
    <w:rsid w:val="00492F74"/>
    <w:rsid w:val="004935B2"/>
    <w:rsid w:val="00493D84"/>
    <w:rsid w:val="004942AE"/>
    <w:rsid w:val="0049540C"/>
    <w:rsid w:val="004A248E"/>
    <w:rsid w:val="004A2E91"/>
    <w:rsid w:val="004A79E2"/>
    <w:rsid w:val="004B0209"/>
    <w:rsid w:val="004B4D6C"/>
    <w:rsid w:val="004B6904"/>
    <w:rsid w:val="004C2F2A"/>
    <w:rsid w:val="004C2FDE"/>
    <w:rsid w:val="004C4B67"/>
    <w:rsid w:val="004C4C41"/>
    <w:rsid w:val="004C61BC"/>
    <w:rsid w:val="004C65B4"/>
    <w:rsid w:val="004C6CA3"/>
    <w:rsid w:val="004C7734"/>
    <w:rsid w:val="004D16D3"/>
    <w:rsid w:val="004D2CD0"/>
    <w:rsid w:val="004D3AD7"/>
    <w:rsid w:val="004D546C"/>
    <w:rsid w:val="004E0F7B"/>
    <w:rsid w:val="004E1950"/>
    <w:rsid w:val="004E1F7C"/>
    <w:rsid w:val="004E2210"/>
    <w:rsid w:val="004E22A0"/>
    <w:rsid w:val="004E3491"/>
    <w:rsid w:val="004E553D"/>
    <w:rsid w:val="004E682F"/>
    <w:rsid w:val="004F081D"/>
    <w:rsid w:val="004F473D"/>
    <w:rsid w:val="004F6A6E"/>
    <w:rsid w:val="004F75AB"/>
    <w:rsid w:val="005023B2"/>
    <w:rsid w:val="005030A1"/>
    <w:rsid w:val="00503731"/>
    <w:rsid w:val="00504B45"/>
    <w:rsid w:val="00504D14"/>
    <w:rsid w:val="005107AD"/>
    <w:rsid w:val="00511262"/>
    <w:rsid w:val="005124C4"/>
    <w:rsid w:val="00512807"/>
    <w:rsid w:val="005135CC"/>
    <w:rsid w:val="005204DC"/>
    <w:rsid w:val="00520A16"/>
    <w:rsid w:val="00525CB2"/>
    <w:rsid w:val="005265D2"/>
    <w:rsid w:val="00526A51"/>
    <w:rsid w:val="00527B64"/>
    <w:rsid w:val="00527FE4"/>
    <w:rsid w:val="0053533A"/>
    <w:rsid w:val="00535AB6"/>
    <w:rsid w:val="00535DB7"/>
    <w:rsid w:val="00542593"/>
    <w:rsid w:val="00542CB0"/>
    <w:rsid w:val="00543AC0"/>
    <w:rsid w:val="00544A21"/>
    <w:rsid w:val="00546585"/>
    <w:rsid w:val="00546D5F"/>
    <w:rsid w:val="0054710A"/>
    <w:rsid w:val="005503D4"/>
    <w:rsid w:val="005541E7"/>
    <w:rsid w:val="0055443D"/>
    <w:rsid w:val="0055450B"/>
    <w:rsid w:val="00560112"/>
    <w:rsid w:val="00560A23"/>
    <w:rsid w:val="00561077"/>
    <w:rsid w:val="00563B9F"/>
    <w:rsid w:val="0056558F"/>
    <w:rsid w:val="0056635B"/>
    <w:rsid w:val="0056661D"/>
    <w:rsid w:val="00566AC1"/>
    <w:rsid w:val="00567208"/>
    <w:rsid w:val="00570D59"/>
    <w:rsid w:val="00571617"/>
    <w:rsid w:val="00571FDB"/>
    <w:rsid w:val="00574189"/>
    <w:rsid w:val="005741EB"/>
    <w:rsid w:val="0057430F"/>
    <w:rsid w:val="00575384"/>
    <w:rsid w:val="00576141"/>
    <w:rsid w:val="00576A7D"/>
    <w:rsid w:val="00577AB6"/>
    <w:rsid w:val="00581A87"/>
    <w:rsid w:val="0058225F"/>
    <w:rsid w:val="0058329A"/>
    <w:rsid w:val="00584A69"/>
    <w:rsid w:val="00584A98"/>
    <w:rsid w:val="00585E19"/>
    <w:rsid w:val="005911BA"/>
    <w:rsid w:val="00591C08"/>
    <w:rsid w:val="00592383"/>
    <w:rsid w:val="00592B36"/>
    <w:rsid w:val="005930C6"/>
    <w:rsid w:val="00593D43"/>
    <w:rsid w:val="00596553"/>
    <w:rsid w:val="00596AF1"/>
    <w:rsid w:val="00597514"/>
    <w:rsid w:val="005A7164"/>
    <w:rsid w:val="005B0DA8"/>
    <w:rsid w:val="005B26C4"/>
    <w:rsid w:val="005B31BD"/>
    <w:rsid w:val="005B31F5"/>
    <w:rsid w:val="005C01C2"/>
    <w:rsid w:val="005C41A6"/>
    <w:rsid w:val="005C54C7"/>
    <w:rsid w:val="005C5B2A"/>
    <w:rsid w:val="005C60DF"/>
    <w:rsid w:val="005C7421"/>
    <w:rsid w:val="005D1304"/>
    <w:rsid w:val="005D1D18"/>
    <w:rsid w:val="005D2113"/>
    <w:rsid w:val="005D2AE5"/>
    <w:rsid w:val="005D3715"/>
    <w:rsid w:val="005D3E4F"/>
    <w:rsid w:val="005D5EAF"/>
    <w:rsid w:val="005D5FC0"/>
    <w:rsid w:val="005E03E9"/>
    <w:rsid w:val="005E0587"/>
    <w:rsid w:val="005E10B1"/>
    <w:rsid w:val="005E1914"/>
    <w:rsid w:val="005E2786"/>
    <w:rsid w:val="005E3491"/>
    <w:rsid w:val="005E51D1"/>
    <w:rsid w:val="005E59A3"/>
    <w:rsid w:val="005E668D"/>
    <w:rsid w:val="005E66E5"/>
    <w:rsid w:val="005F3257"/>
    <w:rsid w:val="005F358C"/>
    <w:rsid w:val="005F47BF"/>
    <w:rsid w:val="005F4D0E"/>
    <w:rsid w:val="005F7C3E"/>
    <w:rsid w:val="005F7CC8"/>
    <w:rsid w:val="0060028A"/>
    <w:rsid w:val="00600902"/>
    <w:rsid w:val="00601EC7"/>
    <w:rsid w:val="0060248B"/>
    <w:rsid w:val="00604FF2"/>
    <w:rsid w:val="00605909"/>
    <w:rsid w:val="00607D4A"/>
    <w:rsid w:val="006110B1"/>
    <w:rsid w:val="00612238"/>
    <w:rsid w:val="00612A95"/>
    <w:rsid w:val="00612B2A"/>
    <w:rsid w:val="00614C2A"/>
    <w:rsid w:val="00615419"/>
    <w:rsid w:val="0061772C"/>
    <w:rsid w:val="00621C37"/>
    <w:rsid w:val="00621ECB"/>
    <w:rsid w:val="00621F3C"/>
    <w:rsid w:val="00622A42"/>
    <w:rsid w:val="00623712"/>
    <w:rsid w:val="00627728"/>
    <w:rsid w:val="00630898"/>
    <w:rsid w:val="006309D5"/>
    <w:rsid w:val="006309F8"/>
    <w:rsid w:val="00632BAC"/>
    <w:rsid w:val="00633076"/>
    <w:rsid w:val="00633AC5"/>
    <w:rsid w:val="006372EA"/>
    <w:rsid w:val="0064037B"/>
    <w:rsid w:val="00641FDB"/>
    <w:rsid w:val="00645422"/>
    <w:rsid w:val="00645704"/>
    <w:rsid w:val="00646E90"/>
    <w:rsid w:val="0065353E"/>
    <w:rsid w:val="006537A8"/>
    <w:rsid w:val="00654108"/>
    <w:rsid w:val="00654F1C"/>
    <w:rsid w:val="006558A6"/>
    <w:rsid w:val="00656F6B"/>
    <w:rsid w:val="006578E4"/>
    <w:rsid w:val="00657DBD"/>
    <w:rsid w:val="006618CD"/>
    <w:rsid w:val="006714B4"/>
    <w:rsid w:val="00672825"/>
    <w:rsid w:val="00672C2E"/>
    <w:rsid w:val="00672D43"/>
    <w:rsid w:val="00672FC0"/>
    <w:rsid w:val="006760A9"/>
    <w:rsid w:val="0067630F"/>
    <w:rsid w:val="00676ECE"/>
    <w:rsid w:val="006809E8"/>
    <w:rsid w:val="00684561"/>
    <w:rsid w:val="00690EE1"/>
    <w:rsid w:val="00690F2C"/>
    <w:rsid w:val="0069466F"/>
    <w:rsid w:val="00695536"/>
    <w:rsid w:val="00695C24"/>
    <w:rsid w:val="00696CBC"/>
    <w:rsid w:val="0069785A"/>
    <w:rsid w:val="006A027F"/>
    <w:rsid w:val="006A0CD3"/>
    <w:rsid w:val="006A1931"/>
    <w:rsid w:val="006A2FFF"/>
    <w:rsid w:val="006A5F41"/>
    <w:rsid w:val="006B07F0"/>
    <w:rsid w:val="006B0BC1"/>
    <w:rsid w:val="006B21DC"/>
    <w:rsid w:val="006B249D"/>
    <w:rsid w:val="006B3C96"/>
    <w:rsid w:val="006B4CCB"/>
    <w:rsid w:val="006B69D1"/>
    <w:rsid w:val="006B6ADD"/>
    <w:rsid w:val="006B6D50"/>
    <w:rsid w:val="006B78DA"/>
    <w:rsid w:val="006B7C06"/>
    <w:rsid w:val="006C12E8"/>
    <w:rsid w:val="006C216E"/>
    <w:rsid w:val="006C314B"/>
    <w:rsid w:val="006C3341"/>
    <w:rsid w:val="006C3592"/>
    <w:rsid w:val="006C363A"/>
    <w:rsid w:val="006C53AD"/>
    <w:rsid w:val="006C6074"/>
    <w:rsid w:val="006D0E5A"/>
    <w:rsid w:val="006D2EA8"/>
    <w:rsid w:val="006D3602"/>
    <w:rsid w:val="006D382D"/>
    <w:rsid w:val="006D6163"/>
    <w:rsid w:val="006D654C"/>
    <w:rsid w:val="006D6C5B"/>
    <w:rsid w:val="006D7807"/>
    <w:rsid w:val="006E1F46"/>
    <w:rsid w:val="006E35F0"/>
    <w:rsid w:val="006E65CD"/>
    <w:rsid w:val="006E6D17"/>
    <w:rsid w:val="006E6DFE"/>
    <w:rsid w:val="006E6FC9"/>
    <w:rsid w:val="006E77FE"/>
    <w:rsid w:val="006F0885"/>
    <w:rsid w:val="006F1083"/>
    <w:rsid w:val="006F1978"/>
    <w:rsid w:val="006F3A81"/>
    <w:rsid w:val="006F5399"/>
    <w:rsid w:val="006F5431"/>
    <w:rsid w:val="006F6709"/>
    <w:rsid w:val="00700AFF"/>
    <w:rsid w:val="0070119C"/>
    <w:rsid w:val="00701260"/>
    <w:rsid w:val="00701263"/>
    <w:rsid w:val="00702981"/>
    <w:rsid w:val="007042AA"/>
    <w:rsid w:val="00704CEE"/>
    <w:rsid w:val="00705040"/>
    <w:rsid w:val="007073D2"/>
    <w:rsid w:val="00710C39"/>
    <w:rsid w:val="00712F3B"/>
    <w:rsid w:val="00716018"/>
    <w:rsid w:val="0072041F"/>
    <w:rsid w:val="00721037"/>
    <w:rsid w:val="00723044"/>
    <w:rsid w:val="0072560E"/>
    <w:rsid w:val="00726196"/>
    <w:rsid w:val="00726966"/>
    <w:rsid w:val="00726A7A"/>
    <w:rsid w:val="00730CF0"/>
    <w:rsid w:val="00731480"/>
    <w:rsid w:val="00734C01"/>
    <w:rsid w:val="007362DC"/>
    <w:rsid w:val="007366F8"/>
    <w:rsid w:val="00737CA6"/>
    <w:rsid w:val="0074484C"/>
    <w:rsid w:val="007451BF"/>
    <w:rsid w:val="00745787"/>
    <w:rsid w:val="007504C9"/>
    <w:rsid w:val="0075164F"/>
    <w:rsid w:val="00756121"/>
    <w:rsid w:val="00756227"/>
    <w:rsid w:val="007603C7"/>
    <w:rsid w:val="00761D64"/>
    <w:rsid w:val="0076267B"/>
    <w:rsid w:val="00762E69"/>
    <w:rsid w:val="00763975"/>
    <w:rsid w:val="00763E4B"/>
    <w:rsid w:val="007641F8"/>
    <w:rsid w:val="007654D0"/>
    <w:rsid w:val="0076794B"/>
    <w:rsid w:val="00773D6A"/>
    <w:rsid w:val="007764B4"/>
    <w:rsid w:val="00776C5B"/>
    <w:rsid w:val="00776E89"/>
    <w:rsid w:val="007804D4"/>
    <w:rsid w:val="00782D48"/>
    <w:rsid w:val="007835C8"/>
    <w:rsid w:val="00784E5C"/>
    <w:rsid w:val="007850E2"/>
    <w:rsid w:val="007861D0"/>
    <w:rsid w:val="00791BF0"/>
    <w:rsid w:val="00791D78"/>
    <w:rsid w:val="007950B0"/>
    <w:rsid w:val="00796F8A"/>
    <w:rsid w:val="00797D67"/>
    <w:rsid w:val="007A04EB"/>
    <w:rsid w:val="007A0D9A"/>
    <w:rsid w:val="007A4A2B"/>
    <w:rsid w:val="007A5BD9"/>
    <w:rsid w:val="007A5F30"/>
    <w:rsid w:val="007A6E19"/>
    <w:rsid w:val="007B18FC"/>
    <w:rsid w:val="007B1B1E"/>
    <w:rsid w:val="007B2B56"/>
    <w:rsid w:val="007B3940"/>
    <w:rsid w:val="007B66F7"/>
    <w:rsid w:val="007B77D2"/>
    <w:rsid w:val="007B7B94"/>
    <w:rsid w:val="007C2FA1"/>
    <w:rsid w:val="007C414E"/>
    <w:rsid w:val="007C5EFF"/>
    <w:rsid w:val="007C6D0F"/>
    <w:rsid w:val="007C71E5"/>
    <w:rsid w:val="007D0C93"/>
    <w:rsid w:val="007D0E2B"/>
    <w:rsid w:val="007D1B11"/>
    <w:rsid w:val="007D21C0"/>
    <w:rsid w:val="007D2BDF"/>
    <w:rsid w:val="007D2EF3"/>
    <w:rsid w:val="007D5A64"/>
    <w:rsid w:val="007D6AEB"/>
    <w:rsid w:val="007D6E7A"/>
    <w:rsid w:val="007E0B66"/>
    <w:rsid w:val="007E0EB4"/>
    <w:rsid w:val="007E3DEC"/>
    <w:rsid w:val="007E6E9E"/>
    <w:rsid w:val="007F0893"/>
    <w:rsid w:val="007F198C"/>
    <w:rsid w:val="007F21C1"/>
    <w:rsid w:val="007F22B0"/>
    <w:rsid w:val="007F5CF1"/>
    <w:rsid w:val="007F7341"/>
    <w:rsid w:val="00800092"/>
    <w:rsid w:val="00800589"/>
    <w:rsid w:val="008008C4"/>
    <w:rsid w:val="0080195C"/>
    <w:rsid w:val="00801FC5"/>
    <w:rsid w:val="00803506"/>
    <w:rsid w:val="00804A14"/>
    <w:rsid w:val="00805744"/>
    <w:rsid w:val="008064A3"/>
    <w:rsid w:val="008075FA"/>
    <w:rsid w:val="0081003C"/>
    <w:rsid w:val="00811E89"/>
    <w:rsid w:val="0081683A"/>
    <w:rsid w:val="00817B44"/>
    <w:rsid w:val="00820AEC"/>
    <w:rsid w:val="00820C33"/>
    <w:rsid w:val="00822472"/>
    <w:rsid w:val="00822A00"/>
    <w:rsid w:val="008236BE"/>
    <w:rsid w:val="00825EA6"/>
    <w:rsid w:val="00826F24"/>
    <w:rsid w:val="008273B5"/>
    <w:rsid w:val="00830EFB"/>
    <w:rsid w:val="0083175A"/>
    <w:rsid w:val="008322F4"/>
    <w:rsid w:val="0083398A"/>
    <w:rsid w:val="00834A77"/>
    <w:rsid w:val="00837C05"/>
    <w:rsid w:val="008445FE"/>
    <w:rsid w:val="00844EC7"/>
    <w:rsid w:val="00845811"/>
    <w:rsid w:val="00845AD1"/>
    <w:rsid w:val="00847741"/>
    <w:rsid w:val="00847F77"/>
    <w:rsid w:val="0085027F"/>
    <w:rsid w:val="0085045D"/>
    <w:rsid w:val="008512B9"/>
    <w:rsid w:val="00852DA9"/>
    <w:rsid w:val="008531E7"/>
    <w:rsid w:val="00855008"/>
    <w:rsid w:val="00857126"/>
    <w:rsid w:val="0086068C"/>
    <w:rsid w:val="008613DA"/>
    <w:rsid w:val="00861C57"/>
    <w:rsid w:val="00862B1A"/>
    <w:rsid w:val="0086422F"/>
    <w:rsid w:val="00865A92"/>
    <w:rsid w:val="00867333"/>
    <w:rsid w:val="0087095F"/>
    <w:rsid w:val="00870A3F"/>
    <w:rsid w:val="0087270D"/>
    <w:rsid w:val="0087296B"/>
    <w:rsid w:val="00872D63"/>
    <w:rsid w:val="00873E42"/>
    <w:rsid w:val="00874491"/>
    <w:rsid w:val="00877175"/>
    <w:rsid w:val="00877499"/>
    <w:rsid w:val="00877ADE"/>
    <w:rsid w:val="008800AC"/>
    <w:rsid w:val="008829BB"/>
    <w:rsid w:val="0088304C"/>
    <w:rsid w:val="00884B0E"/>
    <w:rsid w:val="00887F2C"/>
    <w:rsid w:val="00890B87"/>
    <w:rsid w:val="00891F71"/>
    <w:rsid w:val="00892934"/>
    <w:rsid w:val="0089337F"/>
    <w:rsid w:val="00894280"/>
    <w:rsid w:val="00895AFE"/>
    <w:rsid w:val="008A0B77"/>
    <w:rsid w:val="008A1DBA"/>
    <w:rsid w:val="008A592F"/>
    <w:rsid w:val="008B13AA"/>
    <w:rsid w:val="008B1F77"/>
    <w:rsid w:val="008B268D"/>
    <w:rsid w:val="008B4EAA"/>
    <w:rsid w:val="008B61A0"/>
    <w:rsid w:val="008C0EC0"/>
    <w:rsid w:val="008C11AC"/>
    <w:rsid w:val="008C26BC"/>
    <w:rsid w:val="008C3ACC"/>
    <w:rsid w:val="008C5946"/>
    <w:rsid w:val="008C6AC9"/>
    <w:rsid w:val="008C7256"/>
    <w:rsid w:val="008C7491"/>
    <w:rsid w:val="008C7DE3"/>
    <w:rsid w:val="008D07D5"/>
    <w:rsid w:val="008D1C0B"/>
    <w:rsid w:val="008D1DF4"/>
    <w:rsid w:val="008D2098"/>
    <w:rsid w:val="008D2F36"/>
    <w:rsid w:val="008D3520"/>
    <w:rsid w:val="008D6B5E"/>
    <w:rsid w:val="008D6D75"/>
    <w:rsid w:val="008E31A9"/>
    <w:rsid w:val="008E5453"/>
    <w:rsid w:val="008E62AA"/>
    <w:rsid w:val="008E6309"/>
    <w:rsid w:val="008E6E77"/>
    <w:rsid w:val="008F0E62"/>
    <w:rsid w:val="008F1CDF"/>
    <w:rsid w:val="008F3A69"/>
    <w:rsid w:val="008F506C"/>
    <w:rsid w:val="008F60C7"/>
    <w:rsid w:val="008F6985"/>
    <w:rsid w:val="008F7118"/>
    <w:rsid w:val="00901020"/>
    <w:rsid w:val="0090244B"/>
    <w:rsid w:val="009028B1"/>
    <w:rsid w:val="00904F3B"/>
    <w:rsid w:val="0090584C"/>
    <w:rsid w:val="009061A3"/>
    <w:rsid w:val="0090645C"/>
    <w:rsid w:val="0090697E"/>
    <w:rsid w:val="00910940"/>
    <w:rsid w:val="0091186D"/>
    <w:rsid w:val="009124FB"/>
    <w:rsid w:val="00912529"/>
    <w:rsid w:val="00912554"/>
    <w:rsid w:val="00912708"/>
    <w:rsid w:val="00915989"/>
    <w:rsid w:val="00920AFE"/>
    <w:rsid w:val="00921050"/>
    <w:rsid w:val="00921FC8"/>
    <w:rsid w:val="009226A2"/>
    <w:rsid w:val="0092488D"/>
    <w:rsid w:val="0092553E"/>
    <w:rsid w:val="00926471"/>
    <w:rsid w:val="00930E23"/>
    <w:rsid w:val="00932FF2"/>
    <w:rsid w:val="00933AA1"/>
    <w:rsid w:val="009353CF"/>
    <w:rsid w:val="00935631"/>
    <w:rsid w:val="009362CD"/>
    <w:rsid w:val="009366C5"/>
    <w:rsid w:val="00936BCB"/>
    <w:rsid w:val="0093735E"/>
    <w:rsid w:val="00937BAF"/>
    <w:rsid w:val="0094024D"/>
    <w:rsid w:val="00942027"/>
    <w:rsid w:val="00943EB3"/>
    <w:rsid w:val="009458F8"/>
    <w:rsid w:val="009459AB"/>
    <w:rsid w:val="009477F2"/>
    <w:rsid w:val="00950284"/>
    <w:rsid w:val="00951333"/>
    <w:rsid w:val="00951A70"/>
    <w:rsid w:val="009529AE"/>
    <w:rsid w:val="0095308A"/>
    <w:rsid w:val="00954877"/>
    <w:rsid w:val="009552A4"/>
    <w:rsid w:val="009579AB"/>
    <w:rsid w:val="0096142B"/>
    <w:rsid w:val="00961949"/>
    <w:rsid w:val="00962F23"/>
    <w:rsid w:val="00964250"/>
    <w:rsid w:val="00964874"/>
    <w:rsid w:val="00965A59"/>
    <w:rsid w:val="00966CD1"/>
    <w:rsid w:val="00971B2E"/>
    <w:rsid w:val="00973E8E"/>
    <w:rsid w:val="009748BD"/>
    <w:rsid w:val="00975D7F"/>
    <w:rsid w:val="00985A5D"/>
    <w:rsid w:val="0098646B"/>
    <w:rsid w:val="009866A2"/>
    <w:rsid w:val="0098796D"/>
    <w:rsid w:val="00987A6B"/>
    <w:rsid w:val="00987C81"/>
    <w:rsid w:val="009916BE"/>
    <w:rsid w:val="009924FB"/>
    <w:rsid w:val="00992B4A"/>
    <w:rsid w:val="009941A7"/>
    <w:rsid w:val="00995EAF"/>
    <w:rsid w:val="00996908"/>
    <w:rsid w:val="00996E08"/>
    <w:rsid w:val="00997197"/>
    <w:rsid w:val="009A0BA7"/>
    <w:rsid w:val="009A1B28"/>
    <w:rsid w:val="009A2DCC"/>
    <w:rsid w:val="009A4791"/>
    <w:rsid w:val="009B0A85"/>
    <w:rsid w:val="009B2F91"/>
    <w:rsid w:val="009B581C"/>
    <w:rsid w:val="009B5822"/>
    <w:rsid w:val="009C26AC"/>
    <w:rsid w:val="009C4D44"/>
    <w:rsid w:val="009C598D"/>
    <w:rsid w:val="009C6362"/>
    <w:rsid w:val="009C728C"/>
    <w:rsid w:val="009C78D3"/>
    <w:rsid w:val="009D026B"/>
    <w:rsid w:val="009D0C5E"/>
    <w:rsid w:val="009D1712"/>
    <w:rsid w:val="009D1E76"/>
    <w:rsid w:val="009D2D41"/>
    <w:rsid w:val="009D35AC"/>
    <w:rsid w:val="009D3BE8"/>
    <w:rsid w:val="009D6212"/>
    <w:rsid w:val="009E2A07"/>
    <w:rsid w:val="009E2D79"/>
    <w:rsid w:val="009E7B90"/>
    <w:rsid w:val="009F06DF"/>
    <w:rsid w:val="009F17BC"/>
    <w:rsid w:val="009F1C21"/>
    <w:rsid w:val="009F2650"/>
    <w:rsid w:val="009F26FD"/>
    <w:rsid w:val="009F4FEB"/>
    <w:rsid w:val="009F6558"/>
    <w:rsid w:val="009F7C6C"/>
    <w:rsid w:val="00A0296B"/>
    <w:rsid w:val="00A05AB2"/>
    <w:rsid w:val="00A06110"/>
    <w:rsid w:val="00A0684F"/>
    <w:rsid w:val="00A07A52"/>
    <w:rsid w:val="00A10959"/>
    <w:rsid w:val="00A11025"/>
    <w:rsid w:val="00A1103E"/>
    <w:rsid w:val="00A11BAF"/>
    <w:rsid w:val="00A12D7E"/>
    <w:rsid w:val="00A14AD7"/>
    <w:rsid w:val="00A14E28"/>
    <w:rsid w:val="00A17712"/>
    <w:rsid w:val="00A17753"/>
    <w:rsid w:val="00A17ACD"/>
    <w:rsid w:val="00A20269"/>
    <w:rsid w:val="00A20681"/>
    <w:rsid w:val="00A20B47"/>
    <w:rsid w:val="00A22387"/>
    <w:rsid w:val="00A235EC"/>
    <w:rsid w:val="00A24A45"/>
    <w:rsid w:val="00A24B5A"/>
    <w:rsid w:val="00A24B97"/>
    <w:rsid w:val="00A274C1"/>
    <w:rsid w:val="00A32138"/>
    <w:rsid w:val="00A324C6"/>
    <w:rsid w:val="00A32F90"/>
    <w:rsid w:val="00A3353C"/>
    <w:rsid w:val="00A35D60"/>
    <w:rsid w:val="00A3625E"/>
    <w:rsid w:val="00A40AE4"/>
    <w:rsid w:val="00A41228"/>
    <w:rsid w:val="00A41D46"/>
    <w:rsid w:val="00A453A1"/>
    <w:rsid w:val="00A46B3E"/>
    <w:rsid w:val="00A53AD3"/>
    <w:rsid w:val="00A53B3D"/>
    <w:rsid w:val="00A54557"/>
    <w:rsid w:val="00A5516C"/>
    <w:rsid w:val="00A560AC"/>
    <w:rsid w:val="00A569A0"/>
    <w:rsid w:val="00A604BE"/>
    <w:rsid w:val="00A60C1F"/>
    <w:rsid w:val="00A6141F"/>
    <w:rsid w:val="00A62680"/>
    <w:rsid w:val="00A63E21"/>
    <w:rsid w:val="00A66750"/>
    <w:rsid w:val="00A66C45"/>
    <w:rsid w:val="00A66FAF"/>
    <w:rsid w:val="00A70A5A"/>
    <w:rsid w:val="00A70DB4"/>
    <w:rsid w:val="00A72545"/>
    <w:rsid w:val="00A72C0F"/>
    <w:rsid w:val="00A74083"/>
    <w:rsid w:val="00A7429F"/>
    <w:rsid w:val="00A75166"/>
    <w:rsid w:val="00A766F1"/>
    <w:rsid w:val="00A77117"/>
    <w:rsid w:val="00A77B7B"/>
    <w:rsid w:val="00A81238"/>
    <w:rsid w:val="00A8276D"/>
    <w:rsid w:val="00A8541B"/>
    <w:rsid w:val="00A857F9"/>
    <w:rsid w:val="00A868A4"/>
    <w:rsid w:val="00A86CFE"/>
    <w:rsid w:val="00A87E64"/>
    <w:rsid w:val="00A902FA"/>
    <w:rsid w:val="00A92548"/>
    <w:rsid w:val="00A93D64"/>
    <w:rsid w:val="00AA0B91"/>
    <w:rsid w:val="00AA14E2"/>
    <w:rsid w:val="00AA275D"/>
    <w:rsid w:val="00AA4E5C"/>
    <w:rsid w:val="00AA70CE"/>
    <w:rsid w:val="00AB0DC9"/>
    <w:rsid w:val="00AB144D"/>
    <w:rsid w:val="00AB1C3A"/>
    <w:rsid w:val="00AB7CCD"/>
    <w:rsid w:val="00AC0BB2"/>
    <w:rsid w:val="00AC108A"/>
    <w:rsid w:val="00AC17A0"/>
    <w:rsid w:val="00AC2B9A"/>
    <w:rsid w:val="00AC342C"/>
    <w:rsid w:val="00AC40E9"/>
    <w:rsid w:val="00AC6FC0"/>
    <w:rsid w:val="00AD04E5"/>
    <w:rsid w:val="00AD4362"/>
    <w:rsid w:val="00AD4C8C"/>
    <w:rsid w:val="00AD4DA2"/>
    <w:rsid w:val="00AD520B"/>
    <w:rsid w:val="00AD546D"/>
    <w:rsid w:val="00AD5DAE"/>
    <w:rsid w:val="00AD7C26"/>
    <w:rsid w:val="00AE0B34"/>
    <w:rsid w:val="00AE2219"/>
    <w:rsid w:val="00AE30D8"/>
    <w:rsid w:val="00AE39F8"/>
    <w:rsid w:val="00AE4E5B"/>
    <w:rsid w:val="00AE7D63"/>
    <w:rsid w:val="00AF2D4D"/>
    <w:rsid w:val="00AF4CCD"/>
    <w:rsid w:val="00AF5CFC"/>
    <w:rsid w:val="00AF5F08"/>
    <w:rsid w:val="00AF5F60"/>
    <w:rsid w:val="00AF7F2E"/>
    <w:rsid w:val="00B011AF"/>
    <w:rsid w:val="00B0201B"/>
    <w:rsid w:val="00B02E71"/>
    <w:rsid w:val="00B0399C"/>
    <w:rsid w:val="00B03A1E"/>
    <w:rsid w:val="00B043BB"/>
    <w:rsid w:val="00B06827"/>
    <w:rsid w:val="00B10479"/>
    <w:rsid w:val="00B12D47"/>
    <w:rsid w:val="00B14FB8"/>
    <w:rsid w:val="00B152ED"/>
    <w:rsid w:val="00B1533C"/>
    <w:rsid w:val="00B170FA"/>
    <w:rsid w:val="00B2019A"/>
    <w:rsid w:val="00B201FF"/>
    <w:rsid w:val="00B20E92"/>
    <w:rsid w:val="00B22E66"/>
    <w:rsid w:val="00B23734"/>
    <w:rsid w:val="00B23891"/>
    <w:rsid w:val="00B25692"/>
    <w:rsid w:val="00B26FC7"/>
    <w:rsid w:val="00B3116A"/>
    <w:rsid w:val="00B314FE"/>
    <w:rsid w:val="00B31B6F"/>
    <w:rsid w:val="00B34B1E"/>
    <w:rsid w:val="00B353A1"/>
    <w:rsid w:val="00B35C8D"/>
    <w:rsid w:val="00B43FA2"/>
    <w:rsid w:val="00B44946"/>
    <w:rsid w:val="00B47225"/>
    <w:rsid w:val="00B4776D"/>
    <w:rsid w:val="00B47BB2"/>
    <w:rsid w:val="00B52DB2"/>
    <w:rsid w:val="00B53544"/>
    <w:rsid w:val="00B53754"/>
    <w:rsid w:val="00B54180"/>
    <w:rsid w:val="00B60373"/>
    <w:rsid w:val="00B60383"/>
    <w:rsid w:val="00B6347A"/>
    <w:rsid w:val="00B67417"/>
    <w:rsid w:val="00B71E8D"/>
    <w:rsid w:val="00B73B8F"/>
    <w:rsid w:val="00B74D78"/>
    <w:rsid w:val="00B75EFF"/>
    <w:rsid w:val="00B8068E"/>
    <w:rsid w:val="00B82331"/>
    <w:rsid w:val="00B840F8"/>
    <w:rsid w:val="00B85F68"/>
    <w:rsid w:val="00B86AD6"/>
    <w:rsid w:val="00B92AA6"/>
    <w:rsid w:val="00B9377D"/>
    <w:rsid w:val="00B93F34"/>
    <w:rsid w:val="00B96260"/>
    <w:rsid w:val="00B97AF7"/>
    <w:rsid w:val="00BA1B23"/>
    <w:rsid w:val="00BA1C7B"/>
    <w:rsid w:val="00BA1DB1"/>
    <w:rsid w:val="00BA32C2"/>
    <w:rsid w:val="00BA57CA"/>
    <w:rsid w:val="00BB1998"/>
    <w:rsid w:val="00BB21D3"/>
    <w:rsid w:val="00BB36D4"/>
    <w:rsid w:val="00BB38F2"/>
    <w:rsid w:val="00BB638F"/>
    <w:rsid w:val="00BC1027"/>
    <w:rsid w:val="00BC1731"/>
    <w:rsid w:val="00BC1A79"/>
    <w:rsid w:val="00BC1C2A"/>
    <w:rsid w:val="00BC359D"/>
    <w:rsid w:val="00BC5624"/>
    <w:rsid w:val="00BC58DF"/>
    <w:rsid w:val="00BC5C1C"/>
    <w:rsid w:val="00BC6A1C"/>
    <w:rsid w:val="00BD000B"/>
    <w:rsid w:val="00BD08C2"/>
    <w:rsid w:val="00BD0BEF"/>
    <w:rsid w:val="00BD2445"/>
    <w:rsid w:val="00BD2EE1"/>
    <w:rsid w:val="00BD3C79"/>
    <w:rsid w:val="00BD4D63"/>
    <w:rsid w:val="00BE06CB"/>
    <w:rsid w:val="00BE0D45"/>
    <w:rsid w:val="00BE1682"/>
    <w:rsid w:val="00BE1FAB"/>
    <w:rsid w:val="00BE2B1F"/>
    <w:rsid w:val="00BE39D7"/>
    <w:rsid w:val="00BE4214"/>
    <w:rsid w:val="00BE4C9A"/>
    <w:rsid w:val="00BE5992"/>
    <w:rsid w:val="00BE63D0"/>
    <w:rsid w:val="00BE6ADC"/>
    <w:rsid w:val="00BF0DB2"/>
    <w:rsid w:val="00BF1111"/>
    <w:rsid w:val="00BF3D22"/>
    <w:rsid w:val="00BF4932"/>
    <w:rsid w:val="00BF6F53"/>
    <w:rsid w:val="00C026AB"/>
    <w:rsid w:val="00C026AE"/>
    <w:rsid w:val="00C0310C"/>
    <w:rsid w:val="00C06048"/>
    <w:rsid w:val="00C07085"/>
    <w:rsid w:val="00C078B5"/>
    <w:rsid w:val="00C11511"/>
    <w:rsid w:val="00C12493"/>
    <w:rsid w:val="00C12AEF"/>
    <w:rsid w:val="00C135F3"/>
    <w:rsid w:val="00C15D85"/>
    <w:rsid w:val="00C215A7"/>
    <w:rsid w:val="00C24692"/>
    <w:rsid w:val="00C31BDC"/>
    <w:rsid w:val="00C31C07"/>
    <w:rsid w:val="00C323C9"/>
    <w:rsid w:val="00C32FFB"/>
    <w:rsid w:val="00C3326D"/>
    <w:rsid w:val="00C34397"/>
    <w:rsid w:val="00C349D2"/>
    <w:rsid w:val="00C34C21"/>
    <w:rsid w:val="00C364D7"/>
    <w:rsid w:val="00C40BC9"/>
    <w:rsid w:val="00C40BF6"/>
    <w:rsid w:val="00C41612"/>
    <w:rsid w:val="00C43295"/>
    <w:rsid w:val="00C4597F"/>
    <w:rsid w:val="00C50A20"/>
    <w:rsid w:val="00C50FB5"/>
    <w:rsid w:val="00C541D8"/>
    <w:rsid w:val="00C623B2"/>
    <w:rsid w:val="00C62403"/>
    <w:rsid w:val="00C63350"/>
    <w:rsid w:val="00C6468C"/>
    <w:rsid w:val="00C730F7"/>
    <w:rsid w:val="00C73804"/>
    <w:rsid w:val="00C7453F"/>
    <w:rsid w:val="00C74ACF"/>
    <w:rsid w:val="00C77A95"/>
    <w:rsid w:val="00C8029D"/>
    <w:rsid w:val="00C80BC5"/>
    <w:rsid w:val="00C823A6"/>
    <w:rsid w:val="00C8249E"/>
    <w:rsid w:val="00C84000"/>
    <w:rsid w:val="00C85576"/>
    <w:rsid w:val="00C858D2"/>
    <w:rsid w:val="00C87563"/>
    <w:rsid w:val="00C91674"/>
    <w:rsid w:val="00C91E30"/>
    <w:rsid w:val="00C9363D"/>
    <w:rsid w:val="00C9413F"/>
    <w:rsid w:val="00C946E6"/>
    <w:rsid w:val="00C949F9"/>
    <w:rsid w:val="00CA028B"/>
    <w:rsid w:val="00CA3DAF"/>
    <w:rsid w:val="00CA4328"/>
    <w:rsid w:val="00CA5109"/>
    <w:rsid w:val="00CA5278"/>
    <w:rsid w:val="00CB0BDE"/>
    <w:rsid w:val="00CB1A67"/>
    <w:rsid w:val="00CB2F88"/>
    <w:rsid w:val="00CB6B26"/>
    <w:rsid w:val="00CB7F9A"/>
    <w:rsid w:val="00CC14CB"/>
    <w:rsid w:val="00CC2EC0"/>
    <w:rsid w:val="00CC31A1"/>
    <w:rsid w:val="00CC47A6"/>
    <w:rsid w:val="00CD09A8"/>
    <w:rsid w:val="00CD136F"/>
    <w:rsid w:val="00CD1513"/>
    <w:rsid w:val="00CD3897"/>
    <w:rsid w:val="00CD56C1"/>
    <w:rsid w:val="00CD7101"/>
    <w:rsid w:val="00CE0641"/>
    <w:rsid w:val="00CE74A1"/>
    <w:rsid w:val="00CE796C"/>
    <w:rsid w:val="00CE7AE1"/>
    <w:rsid w:val="00CF0D62"/>
    <w:rsid w:val="00CF446D"/>
    <w:rsid w:val="00CF7D53"/>
    <w:rsid w:val="00D01661"/>
    <w:rsid w:val="00D01681"/>
    <w:rsid w:val="00D023FE"/>
    <w:rsid w:val="00D0255C"/>
    <w:rsid w:val="00D0297D"/>
    <w:rsid w:val="00D02C49"/>
    <w:rsid w:val="00D0655F"/>
    <w:rsid w:val="00D1057A"/>
    <w:rsid w:val="00D130BC"/>
    <w:rsid w:val="00D13470"/>
    <w:rsid w:val="00D156FE"/>
    <w:rsid w:val="00D1652E"/>
    <w:rsid w:val="00D16E33"/>
    <w:rsid w:val="00D16E97"/>
    <w:rsid w:val="00D17037"/>
    <w:rsid w:val="00D2006D"/>
    <w:rsid w:val="00D20CFA"/>
    <w:rsid w:val="00D213E3"/>
    <w:rsid w:val="00D21D81"/>
    <w:rsid w:val="00D23B30"/>
    <w:rsid w:val="00D23EE5"/>
    <w:rsid w:val="00D25633"/>
    <w:rsid w:val="00D27BA9"/>
    <w:rsid w:val="00D31ADC"/>
    <w:rsid w:val="00D322D5"/>
    <w:rsid w:val="00D34094"/>
    <w:rsid w:val="00D34ABB"/>
    <w:rsid w:val="00D34F92"/>
    <w:rsid w:val="00D35B99"/>
    <w:rsid w:val="00D363A7"/>
    <w:rsid w:val="00D36F18"/>
    <w:rsid w:val="00D411BF"/>
    <w:rsid w:val="00D42476"/>
    <w:rsid w:val="00D43316"/>
    <w:rsid w:val="00D45335"/>
    <w:rsid w:val="00D51981"/>
    <w:rsid w:val="00D52E7D"/>
    <w:rsid w:val="00D53701"/>
    <w:rsid w:val="00D53913"/>
    <w:rsid w:val="00D566ED"/>
    <w:rsid w:val="00D616B5"/>
    <w:rsid w:val="00D62DBD"/>
    <w:rsid w:val="00D6321C"/>
    <w:rsid w:val="00D64A6C"/>
    <w:rsid w:val="00D65574"/>
    <w:rsid w:val="00D66D21"/>
    <w:rsid w:val="00D66D9C"/>
    <w:rsid w:val="00D6723C"/>
    <w:rsid w:val="00D67F43"/>
    <w:rsid w:val="00D7199A"/>
    <w:rsid w:val="00D82C05"/>
    <w:rsid w:val="00D8606C"/>
    <w:rsid w:val="00D86E0B"/>
    <w:rsid w:val="00D87168"/>
    <w:rsid w:val="00D87945"/>
    <w:rsid w:val="00D87F63"/>
    <w:rsid w:val="00D90794"/>
    <w:rsid w:val="00D90F88"/>
    <w:rsid w:val="00D9296D"/>
    <w:rsid w:val="00D93A14"/>
    <w:rsid w:val="00D93CAE"/>
    <w:rsid w:val="00D94AC5"/>
    <w:rsid w:val="00D952CF"/>
    <w:rsid w:val="00D963EC"/>
    <w:rsid w:val="00DA0845"/>
    <w:rsid w:val="00DA091D"/>
    <w:rsid w:val="00DA13A1"/>
    <w:rsid w:val="00DA2AD1"/>
    <w:rsid w:val="00DA2F1B"/>
    <w:rsid w:val="00DA2F63"/>
    <w:rsid w:val="00DA39C2"/>
    <w:rsid w:val="00DA3B74"/>
    <w:rsid w:val="00DA48A7"/>
    <w:rsid w:val="00DA7879"/>
    <w:rsid w:val="00DB3123"/>
    <w:rsid w:val="00DB4040"/>
    <w:rsid w:val="00DB4476"/>
    <w:rsid w:val="00DB4944"/>
    <w:rsid w:val="00DC0042"/>
    <w:rsid w:val="00DC025D"/>
    <w:rsid w:val="00DC0B84"/>
    <w:rsid w:val="00DC1506"/>
    <w:rsid w:val="00DC25D3"/>
    <w:rsid w:val="00DC25D4"/>
    <w:rsid w:val="00DC28E7"/>
    <w:rsid w:val="00DC3146"/>
    <w:rsid w:val="00DC3956"/>
    <w:rsid w:val="00DC4501"/>
    <w:rsid w:val="00DC5B37"/>
    <w:rsid w:val="00DC6086"/>
    <w:rsid w:val="00DC6D55"/>
    <w:rsid w:val="00DD02AD"/>
    <w:rsid w:val="00DD0B5C"/>
    <w:rsid w:val="00DD0D91"/>
    <w:rsid w:val="00DD1013"/>
    <w:rsid w:val="00DD1A8A"/>
    <w:rsid w:val="00DD1AC0"/>
    <w:rsid w:val="00DD252A"/>
    <w:rsid w:val="00DD6B4B"/>
    <w:rsid w:val="00DE043D"/>
    <w:rsid w:val="00DE140E"/>
    <w:rsid w:val="00DE1540"/>
    <w:rsid w:val="00DE192B"/>
    <w:rsid w:val="00DE2B17"/>
    <w:rsid w:val="00DE2DF2"/>
    <w:rsid w:val="00DE32B5"/>
    <w:rsid w:val="00DE3BE9"/>
    <w:rsid w:val="00DE4809"/>
    <w:rsid w:val="00DE4C8D"/>
    <w:rsid w:val="00DE6184"/>
    <w:rsid w:val="00DE72E1"/>
    <w:rsid w:val="00DE7A27"/>
    <w:rsid w:val="00DF0099"/>
    <w:rsid w:val="00DF0EBA"/>
    <w:rsid w:val="00DF339E"/>
    <w:rsid w:val="00DF581C"/>
    <w:rsid w:val="00E00582"/>
    <w:rsid w:val="00E00F44"/>
    <w:rsid w:val="00E011AC"/>
    <w:rsid w:val="00E03274"/>
    <w:rsid w:val="00E03564"/>
    <w:rsid w:val="00E04DCE"/>
    <w:rsid w:val="00E05C00"/>
    <w:rsid w:val="00E05FD2"/>
    <w:rsid w:val="00E1036E"/>
    <w:rsid w:val="00E1046F"/>
    <w:rsid w:val="00E107BB"/>
    <w:rsid w:val="00E11D96"/>
    <w:rsid w:val="00E1201B"/>
    <w:rsid w:val="00E123C3"/>
    <w:rsid w:val="00E14D63"/>
    <w:rsid w:val="00E1507D"/>
    <w:rsid w:val="00E1510E"/>
    <w:rsid w:val="00E16A30"/>
    <w:rsid w:val="00E2084F"/>
    <w:rsid w:val="00E209C0"/>
    <w:rsid w:val="00E2414A"/>
    <w:rsid w:val="00E2481E"/>
    <w:rsid w:val="00E25A8B"/>
    <w:rsid w:val="00E31391"/>
    <w:rsid w:val="00E31591"/>
    <w:rsid w:val="00E3281F"/>
    <w:rsid w:val="00E33613"/>
    <w:rsid w:val="00E362D0"/>
    <w:rsid w:val="00E36F9A"/>
    <w:rsid w:val="00E37E73"/>
    <w:rsid w:val="00E40167"/>
    <w:rsid w:val="00E47153"/>
    <w:rsid w:val="00E50CCB"/>
    <w:rsid w:val="00E54A10"/>
    <w:rsid w:val="00E553A6"/>
    <w:rsid w:val="00E566BE"/>
    <w:rsid w:val="00E56ACD"/>
    <w:rsid w:val="00E57292"/>
    <w:rsid w:val="00E612D5"/>
    <w:rsid w:val="00E619E8"/>
    <w:rsid w:val="00E61EB3"/>
    <w:rsid w:val="00E62685"/>
    <w:rsid w:val="00E62C98"/>
    <w:rsid w:val="00E630FB"/>
    <w:rsid w:val="00E63767"/>
    <w:rsid w:val="00E642DB"/>
    <w:rsid w:val="00E643B0"/>
    <w:rsid w:val="00E66CAE"/>
    <w:rsid w:val="00E6710D"/>
    <w:rsid w:val="00E6713E"/>
    <w:rsid w:val="00E67603"/>
    <w:rsid w:val="00E7082D"/>
    <w:rsid w:val="00E70D74"/>
    <w:rsid w:val="00E70D9F"/>
    <w:rsid w:val="00E71531"/>
    <w:rsid w:val="00E73250"/>
    <w:rsid w:val="00E755FD"/>
    <w:rsid w:val="00E768CC"/>
    <w:rsid w:val="00E81312"/>
    <w:rsid w:val="00E81D1D"/>
    <w:rsid w:val="00E83616"/>
    <w:rsid w:val="00E83CE7"/>
    <w:rsid w:val="00E861E9"/>
    <w:rsid w:val="00E86E88"/>
    <w:rsid w:val="00E918A8"/>
    <w:rsid w:val="00E94777"/>
    <w:rsid w:val="00E94804"/>
    <w:rsid w:val="00E94C89"/>
    <w:rsid w:val="00E96876"/>
    <w:rsid w:val="00E97204"/>
    <w:rsid w:val="00EA0544"/>
    <w:rsid w:val="00EA2F2E"/>
    <w:rsid w:val="00EA3D82"/>
    <w:rsid w:val="00EA3F0E"/>
    <w:rsid w:val="00EA53FB"/>
    <w:rsid w:val="00EB0951"/>
    <w:rsid w:val="00EB0D68"/>
    <w:rsid w:val="00EB2AFD"/>
    <w:rsid w:val="00EB7846"/>
    <w:rsid w:val="00EC09BF"/>
    <w:rsid w:val="00EC190D"/>
    <w:rsid w:val="00EC49AD"/>
    <w:rsid w:val="00EC7169"/>
    <w:rsid w:val="00EC7BE1"/>
    <w:rsid w:val="00ED2675"/>
    <w:rsid w:val="00ED4BC5"/>
    <w:rsid w:val="00ED5C57"/>
    <w:rsid w:val="00EE1607"/>
    <w:rsid w:val="00EF0E58"/>
    <w:rsid w:val="00EF23BA"/>
    <w:rsid w:val="00EF2CD5"/>
    <w:rsid w:val="00EF378C"/>
    <w:rsid w:val="00EF3AE7"/>
    <w:rsid w:val="00EF3F31"/>
    <w:rsid w:val="00EF63B5"/>
    <w:rsid w:val="00F018E8"/>
    <w:rsid w:val="00F02154"/>
    <w:rsid w:val="00F0240A"/>
    <w:rsid w:val="00F03035"/>
    <w:rsid w:val="00F03954"/>
    <w:rsid w:val="00F03BBB"/>
    <w:rsid w:val="00F03BDC"/>
    <w:rsid w:val="00F0518A"/>
    <w:rsid w:val="00F05B5E"/>
    <w:rsid w:val="00F103AC"/>
    <w:rsid w:val="00F13450"/>
    <w:rsid w:val="00F16DC1"/>
    <w:rsid w:val="00F170EB"/>
    <w:rsid w:val="00F17899"/>
    <w:rsid w:val="00F205EC"/>
    <w:rsid w:val="00F20D3D"/>
    <w:rsid w:val="00F22032"/>
    <w:rsid w:val="00F240C5"/>
    <w:rsid w:val="00F2456D"/>
    <w:rsid w:val="00F24B35"/>
    <w:rsid w:val="00F24CBE"/>
    <w:rsid w:val="00F24E98"/>
    <w:rsid w:val="00F2540F"/>
    <w:rsid w:val="00F264E1"/>
    <w:rsid w:val="00F264EC"/>
    <w:rsid w:val="00F30D5F"/>
    <w:rsid w:val="00F3110E"/>
    <w:rsid w:val="00F3150D"/>
    <w:rsid w:val="00F316FE"/>
    <w:rsid w:val="00F32BC9"/>
    <w:rsid w:val="00F3335E"/>
    <w:rsid w:val="00F33DEF"/>
    <w:rsid w:val="00F342CA"/>
    <w:rsid w:val="00F36F66"/>
    <w:rsid w:val="00F40941"/>
    <w:rsid w:val="00F40D9F"/>
    <w:rsid w:val="00F42402"/>
    <w:rsid w:val="00F42C4C"/>
    <w:rsid w:val="00F433E1"/>
    <w:rsid w:val="00F434A8"/>
    <w:rsid w:val="00F4407B"/>
    <w:rsid w:val="00F44244"/>
    <w:rsid w:val="00F5148C"/>
    <w:rsid w:val="00F533E4"/>
    <w:rsid w:val="00F546CB"/>
    <w:rsid w:val="00F5491D"/>
    <w:rsid w:val="00F56D3D"/>
    <w:rsid w:val="00F572AE"/>
    <w:rsid w:val="00F57854"/>
    <w:rsid w:val="00F610AB"/>
    <w:rsid w:val="00F6285B"/>
    <w:rsid w:val="00F62916"/>
    <w:rsid w:val="00F62D67"/>
    <w:rsid w:val="00F65FE9"/>
    <w:rsid w:val="00F66D48"/>
    <w:rsid w:val="00F673AC"/>
    <w:rsid w:val="00F67453"/>
    <w:rsid w:val="00F70A63"/>
    <w:rsid w:val="00F70C1B"/>
    <w:rsid w:val="00F71543"/>
    <w:rsid w:val="00F74904"/>
    <w:rsid w:val="00F75CE2"/>
    <w:rsid w:val="00F7682A"/>
    <w:rsid w:val="00F84B2C"/>
    <w:rsid w:val="00F85A22"/>
    <w:rsid w:val="00F85CF0"/>
    <w:rsid w:val="00F87BA5"/>
    <w:rsid w:val="00F87EF5"/>
    <w:rsid w:val="00F93168"/>
    <w:rsid w:val="00F96F6B"/>
    <w:rsid w:val="00F97B1A"/>
    <w:rsid w:val="00F97B1F"/>
    <w:rsid w:val="00FA15DC"/>
    <w:rsid w:val="00FA244A"/>
    <w:rsid w:val="00FA3E14"/>
    <w:rsid w:val="00FA444C"/>
    <w:rsid w:val="00FA66EA"/>
    <w:rsid w:val="00FA6EA3"/>
    <w:rsid w:val="00FB6887"/>
    <w:rsid w:val="00FB7E44"/>
    <w:rsid w:val="00FC4B3D"/>
    <w:rsid w:val="00FC7CC1"/>
    <w:rsid w:val="00FD0786"/>
    <w:rsid w:val="00FD0CC1"/>
    <w:rsid w:val="00FD1625"/>
    <w:rsid w:val="00FD2C81"/>
    <w:rsid w:val="00FD32B5"/>
    <w:rsid w:val="00FD33E8"/>
    <w:rsid w:val="00FD46D3"/>
    <w:rsid w:val="00FD5A41"/>
    <w:rsid w:val="00FD6D19"/>
    <w:rsid w:val="00FD6EB2"/>
    <w:rsid w:val="00FD7C31"/>
    <w:rsid w:val="00FE2A56"/>
    <w:rsid w:val="00FE300B"/>
    <w:rsid w:val="00FE6C5C"/>
    <w:rsid w:val="00FF088F"/>
    <w:rsid w:val="00FF0A5E"/>
    <w:rsid w:val="00FF2C5B"/>
    <w:rsid w:val="00FF3B8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4B8FD"/>
  <w15:docId w15:val="{9F3DDE61-24AC-48DC-9594-A3892D49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CD1"/>
    <w:pPr>
      <w:spacing w:before="160" w:after="160" w:line="320" w:lineRule="exact"/>
    </w:pPr>
    <w:rPr>
      <w:rFonts w:ascii="Arial" w:hAnsi="Arial"/>
    </w:rPr>
  </w:style>
  <w:style w:type="paragraph" w:styleId="Heading1">
    <w:name w:val="heading 1"/>
    <w:basedOn w:val="Normal"/>
    <w:next w:val="Normal"/>
    <w:link w:val="Heading1Char"/>
    <w:autoRedefine/>
    <w:uiPriority w:val="9"/>
    <w:qFormat/>
    <w:rsid w:val="00596553"/>
    <w:pPr>
      <w:keepNext/>
      <w:keepLines/>
      <w:spacing w:before="480" w:line="240" w:lineRule="atLeast"/>
      <w:outlineLvl w:val="0"/>
    </w:pPr>
    <w:rPr>
      <w:rFonts w:eastAsiaTheme="majorEastAsia" w:cstheme="majorBidi"/>
      <w:b/>
      <w:bCs/>
      <w:color w:val="003B5C"/>
      <w:sz w:val="40"/>
      <w:szCs w:val="40"/>
    </w:rPr>
  </w:style>
  <w:style w:type="paragraph" w:styleId="Heading2">
    <w:name w:val="heading 2"/>
    <w:basedOn w:val="Normal"/>
    <w:next w:val="Normal"/>
    <w:link w:val="Heading2Char"/>
    <w:uiPriority w:val="9"/>
    <w:unhideWhenUsed/>
    <w:qFormat/>
    <w:rsid w:val="005E668D"/>
    <w:pPr>
      <w:keepNext/>
      <w:keepLines/>
      <w:spacing w:before="200"/>
      <w:outlineLvl w:val="1"/>
    </w:pPr>
    <w:rPr>
      <w:rFonts w:eastAsiaTheme="majorEastAsia" w:cstheme="majorBidi"/>
      <w:b/>
      <w:bCs/>
      <w:color w:val="0086BF"/>
      <w:sz w:val="32"/>
      <w:szCs w:val="26"/>
    </w:rPr>
  </w:style>
  <w:style w:type="paragraph" w:styleId="Heading3">
    <w:name w:val="heading 3"/>
    <w:basedOn w:val="Heading2"/>
    <w:link w:val="Heading3Char"/>
    <w:qFormat/>
    <w:rsid w:val="00872EA9"/>
    <w:pPr>
      <w:keepLines w:val="0"/>
      <w:numPr>
        <w:ilvl w:val="2"/>
      </w:numPr>
      <w:spacing w:before="240" w:after="60" w:line="240" w:lineRule="auto"/>
      <w:outlineLvl w:val="2"/>
    </w:pPr>
    <w:rPr>
      <w:rFonts w:ascii="Cambria" w:eastAsia="Times New Roman" w:hAnsi="Cambria" w:cs="Times New Roman"/>
      <w:b w:val="0"/>
      <w:i/>
      <w:color w:val="1F497D"/>
      <w:sz w:val="28"/>
      <w:szCs w:val="32"/>
    </w:rPr>
  </w:style>
  <w:style w:type="paragraph" w:styleId="Heading4">
    <w:name w:val="heading 4"/>
    <w:basedOn w:val="Normal"/>
    <w:next w:val="Normal"/>
    <w:link w:val="Heading4Char"/>
    <w:uiPriority w:val="9"/>
    <w:semiHidden/>
    <w:unhideWhenUsed/>
    <w:qFormat/>
    <w:rsid w:val="00684D96"/>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84D96"/>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84D96"/>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84D96"/>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84D96"/>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684D96"/>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FF24DC"/>
    <w:rPr>
      <w:rFonts w:ascii="Tahoma" w:hAnsi="Tahoma" w:cs="Tahoma"/>
      <w:sz w:val="16"/>
      <w:szCs w:val="16"/>
    </w:rPr>
  </w:style>
  <w:style w:type="character" w:customStyle="1" w:styleId="NoSpacingChar">
    <w:name w:val="No Spacing Char"/>
    <w:basedOn w:val="DefaultParagraphFont"/>
    <w:link w:val="NoSpacing"/>
    <w:uiPriority w:val="1"/>
    <w:qFormat/>
    <w:rsid w:val="00906805"/>
    <w:rPr>
      <w:rFonts w:eastAsiaTheme="minorEastAsia"/>
      <w:lang w:eastAsia="ja-JP"/>
    </w:rPr>
  </w:style>
  <w:style w:type="character" w:styleId="CommentReference">
    <w:name w:val="annotation reference"/>
    <w:basedOn w:val="DefaultParagraphFont"/>
    <w:uiPriority w:val="99"/>
    <w:semiHidden/>
    <w:unhideWhenUsed/>
    <w:qFormat/>
    <w:rsid w:val="002D1F0A"/>
    <w:rPr>
      <w:sz w:val="16"/>
      <w:szCs w:val="16"/>
    </w:rPr>
  </w:style>
  <w:style w:type="character" w:customStyle="1" w:styleId="sectionlv1Char">
    <w:name w:val="sectionlv1 Char"/>
    <w:basedOn w:val="DefaultParagraphFont"/>
    <w:qFormat/>
    <w:rsid w:val="00536C4C"/>
    <w:rPr>
      <w:rFonts w:ascii="Cambria" w:hAnsi="Cambria"/>
      <w:b/>
      <w:color w:val="2E3640"/>
      <w:sz w:val="52"/>
    </w:rPr>
  </w:style>
  <w:style w:type="character" w:customStyle="1" w:styleId="CommentTextChar">
    <w:name w:val="Comment Text Char"/>
    <w:basedOn w:val="DefaultParagraphFont"/>
    <w:link w:val="CommentText"/>
    <w:uiPriority w:val="99"/>
    <w:qFormat/>
    <w:rsid w:val="002D1F0A"/>
    <w:rPr>
      <w:sz w:val="20"/>
      <w:szCs w:val="20"/>
    </w:rPr>
  </w:style>
  <w:style w:type="character" w:customStyle="1" w:styleId="CommentSubjectChar">
    <w:name w:val="Comment Subject Char"/>
    <w:basedOn w:val="CommentTextChar"/>
    <w:link w:val="CommentSubject"/>
    <w:uiPriority w:val="99"/>
    <w:semiHidden/>
    <w:qFormat/>
    <w:rsid w:val="002D1F0A"/>
    <w:rPr>
      <w:b/>
      <w:bCs/>
      <w:sz w:val="20"/>
      <w:szCs w:val="20"/>
    </w:rPr>
  </w:style>
  <w:style w:type="character" w:customStyle="1" w:styleId="HeaderChar">
    <w:name w:val="Header Char"/>
    <w:basedOn w:val="DefaultParagraphFont"/>
    <w:link w:val="Header"/>
    <w:uiPriority w:val="99"/>
    <w:qFormat/>
    <w:rsid w:val="00567D1A"/>
  </w:style>
  <w:style w:type="character" w:customStyle="1" w:styleId="FooterChar">
    <w:name w:val="Footer Char"/>
    <w:basedOn w:val="DefaultParagraphFont"/>
    <w:link w:val="Footer"/>
    <w:uiPriority w:val="99"/>
    <w:qFormat/>
    <w:rsid w:val="00E642DB"/>
    <w:rPr>
      <w:rFonts w:ascii="Arial" w:hAnsi="Arial"/>
    </w:rPr>
  </w:style>
  <w:style w:type="character" w:customStyle="1" w:styleId="InternetLink">
    <w:name w:val="Internet Link"/>
    <w:basedOn w:val="DefaultParagraphFont"/>
    <w:uiPriority w:val="99"/>
    <w:unhideWhenUsed/>
    <w:rsid w:val="00402D14"/>
    <w:rPr>
      <w:color w:val="0000FF" w:themeColor="hyperlink"/>
      <w:u w:val="single"/>
    </w:rPr>
  </w:style>
  <w:style w:type="character" w:customStyle="1" w:styleId="Heading2Char">
    <w:name w:val="Heading 2 Char"/>
    <w:basedOn w:val="DefaultParagraphFont"/>
    <w:link w:val="Heading2"/>
    <w:uiPriority w:val="9"/>
    <w:qFormat/>
    <w:rsid w:val="005E668D"/>
    <w:rPr>
      <w:rFonts w:ascii="Arial" w:eastAsiaTheme="majorEastAsia" w:hAnsi="Arial" w:cstheme="majorBidi"/>
      <w:b/>
      <w:bCs/>
      <w:color w:val="0086BF"/>
      <w:sz w:val="32"/>
      <w:szCs w:val="26"/>
    </w:rPr>
  </w:style>
  <w:style w:type="character" w:customStyle="1" w:styleId="sectionlv2Char">
    <w:name w:val="sectionlv2 Char"/>
    <w:basedOn w:val="sectionlv1Char"/>
    <w:qFormat/>
    <w:rsid w:val="00536C4C"/>
    <w:rPr>
      <w:rFonts w:ascii="Cambria" w:hAnsi="Cambria"/>
      <w:b/>
      <w:i/>
      <w:color w:val="2E3640"/>
      <w:sz w:val="36"/>
    </w:rPr>
  </w:style>
  <w:style w:type="character" w:styleId="FollowedHyperlink">
    <w:name w:val="FollowedHyperlink"/>
    <w:basedOn w:val="DefaultParagraphFont"/>
    <w:uiPriority w:val="99"/>
    <w:semiHidden/>
    <w:unhideWhenUsed/>
    <w:qFormat/>
    <w:rsid w:val="006055AB"/>
    <w:rPr>
      <w:color w:val="800080" w:themeColor="followedHyperlink"/>
      <w:u w:val="single"/>
    </w:rPr>
  </w:style>
  <w:style w:type="character" w:customStyle="1" w:styleId="Heading3Char">
    <w:name w:val="Heading 3 Char"/>
    <w:basedOn w:val="DefaultParagraphFont"/>
    <w:link w:val="Heading3"/>
    <w:qFormat/>
    <w:rsid w:val="00872EA9"/>
    <w:rPr>
      <w:rFonts w:ascii="Cambria" w:eastAsia="Times New Roman" w:hAnsi="Cambria" w:cs="Times New Roman"/>
      <w:bCs/>
      <w:i/>
      <w:color w:val="1F497D"/>
      <w:sz w:val="28"/>
      <w:szCs w:val="32"/>
    </w:rPr>
  </w:style>
  <w:style w:type="character" w:customStyle="1" w:styleId="CodeInline">
    <w:name w:val="CodeInline"/>
    <w:basedOn w:val="DefaultParagraphFont"/>
    <w:qFormat/>
    <w:rsid w:val="00A10959"/>
    <w:rPr>
      <w:rFonts w:ascii="Courier New" w:eastAsia="Calibri" w:hAnsi="Courier New" w:cs="Courier New"/>
      <w:color w:val="000000" w:themeColor="text1"/>
      <w:sz w:val="24"/>
      <w:bdr w:val="none" w:sz="0" w:space="0" w:color="auto"/>
      <w:shd w:val="clear" w:color="auto" w:fill="auto"/>
    </w:rPr>
  </w:style>
  <w:style w:type="character" w:customStyle="1" w:styleId="Heading1Char">
    <w:name w:val="Heading 1 Char"/>
    <w:basedOn w:val="DefaultParagraphFont"/>
    <w:link w:val="Heading1"/>
    <w:uiPriority w:val="9"/>
    <w:qFormat/>
    <w:rsid w:val="00596553"/>
    <w:rPr>
      <w:rFonts w:ascii="Arial" w:eastAsiaTheme="majorEastAsia" w:hAnsi="Arial" w:cstheme="majorBidi"/>
      <w:b/>
      <w:bCs/>
      <w:color w:val="003B5C"/>
      <w:sz w:val="40"/>
      <w:szCs w:val="40"/>
    </w:rPr>
  </w:style>
  <w:style w:type="character" w:customStyle="1" w:styleId="Heading4Char">
    <w:name w:val="Heading 4 Char"/>
    <w:basedOn w:val="DefaultParagraphFont"/>
    <w:link w:val="Heading4"/>
    <w:uiPriority w:val="9"/>
    <w:semiHidden/>
    <w:qFormat/>
    <w:rsid w:val="00684D96"/>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qFormat/>
    <w:rsid w:val="00684D96"/>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qFormat/>
    <w:rsid w:val="00684D96"/>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qFormat/>
    <w:rsid w:val="00684D96"/>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qFormat/>
    <w:rsid w:val="00684D96"/>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qFormat/>
    <w:rsid w:val="00684D96"/>
    <w:rPr>
      <w:rFonts w:asciiTheme="majorHAnsi" w:eastAsiaTheme="majorEastAsia" w:hAnsiTheme="majorHAnsi" w:cstheme="majorBidi"/>
      <w:i/>
      <w:iCs/>
      <w:color w:val="404040" w:themeColor="text1" w:themeTint="BF"/>
      <w:szCs w:val="20"/>
    </w:rPr>
  </w:style>
  <w:style w:type="character" w:customStyle="1" w:styleId="recommendationheaderChar">
    <w:name w:val="recommendationheader Char"/>
    <w:basedOn w:val="DefaultParagraphFont"/>
    <w:qFormat/>
    <w:rsid w:val="00536C4C"/>
    <w:rPr>
      <w:rFonts w:ascii="Cambria" w:eastAsia="Times New Roman" w:hAnsi="Cambria" w:cs="Times New Roman"/>
      <w:b/>
      <w:bCs/>
      <w:sz w:val="24"/>
      <w:szCs w:val="32"/>
    </w:rPr>
  </w:style>
  <w:style w:type="character" w:customStyle="1" w:styleId="BodyTextChar">
    <w:name w:val="Body Text Char"/>
    <w:basedOn w:val="DefaultParagraphFont"/>
    <w:link w:val="TextBody"/>
    <w:qFormat/>
    <w:rsid w:val="0057126A"/>
    <w:rPr>
      <w:rFonts w:ascii="Cambria" w:hAnsi="Cambria"/>
      <w:sz w:val="24"/>
    </w:rPr>
  </w:style>
  <w:style w:type="character" w:customStyle="1" w:styleId="BodyText2Char">
    <w:name w:val="Body Text 2 Char"/>
    <w:basedOn w:val="DefaultParagraphFont"/>
    <w:link w:val="BodyText2"/>
    <w:uiPriority w:val="99"/>
    <w:qFormat/>
    <w:rsid w:val="0057126A"/>
    <w:rPr>
      <w:rFonts w:ascii="Cambria" w:hAnsi="Cambria"/>
      <w:sz w:val="24"/>
    </w:rPr>
  </w:style>
  <w:style w:type="character" w:customStyle="1" w:styleId="BodyText3Char">
    <w:name w:val="Body Text 3 Char"/>
    <w:basedOn w:val="DefaultParagraphFont"/>
    <w:link w:val="BodyText3"/>
    <w:uiPriority w:val="99"/>
    <w:qFormat/>
    <w:rsid w:val="0057126A"/>
    <w:rPr>
      <w:rFonts w:ascii="Cambria" w:hAnsi="Cambria"/>
      <w:sz w:val="16"/>
      <w:szCs w:val="16"/>
    </w:rPr>
  </w:style>
  <w:style w:type="character" w:customStyle="1" w:styleId="codeblockinlineChar">
    <w:name w:val="codeblockinline Char"/>
    <w:basedOn w:val="CodeInline"/>
    <w:qFormat/>
    <w:rsid w:val="00877FC1"/>
    <w:rPr>
      <w:rFonts w:ascii="Courier New" w:eastAsia="Calibri" w:hAnsi="Courier New" w:cs="Courier New"/>
      <w:color w:val="000000" w:themeColor="text1"/>
      <w:sz w:val="18"/>
      <w:szCs w:val="24"/>
      <w:bdr w:val="none" w:sz="0" w:space="0" w:color="auto"/>
      <w:shd w:val="clear" w:color="auto" w:fill="DDD9C3"/>
    </w:rPr>
  </w:style>
  <w:style w:type="character" w:customStyle="1" w:styleId="inlineblock">
    <w:name w:val="inlineblock"/>
    <w:basedOn w:val="DefaultParagraphFont"/>
    <w:uiPriority w:val="1"/>
    <w:qFormat/>
    <w:rsid w:val="0021225C"/>
    <w:rPr>
      <w:rFonts w:ascii="Courier New" w:hAnsi="Courier New"/>
      <w:sz w:val="20"/>
    </w:rPr>
  </w:style>
  <w:style w:type="character" w:customStyle="1" w:styleId="ListLabel1">
    <w:name w:val="ListLabel 1"/>
    <w:qFormat/>
    <w:rPr>
      <w:sz w:val="28"/>
    </w:rPr>
  </w:style>
  <w:style w:type="character" w:customStyle="1" w:styleId="ListLabel2">
    <w:name w:val="ListLabel 2"/>
    <w:qFormat/>
    <w:rPr>
      <w:rFonts w:eastAsia="Calibri"/>
    </w:rPr>
  </w:style>
  <w:style w:type="character" w:customStyle="1" w:styleId="ListLabel3">
    <w:name w:val="ListLabel 3"/>
    <w:qFormat/>
    <w:rPr>
      <w:rFonts w:eastAsia="Calibri"/>
    </w:rPr>
  </w:style>
  <w:style w:type="character" w:customStyle="1" w:styleId="ListLabel4">
    <w:name w:val="ListLabel 4"/>
    <w:qFormat/>
    <w:rPr>
      <w:rFonts w:cs="Courier New"/>
    </w:rPr>
  </w:style>
  <w:style w:type="character" w:customStyle="1" w:styleId="ListLabel5">
    <w:name w:val="ListLabel 5"/>
    <w:qFormat/>
    <w:rPr>
      <w:b w:val="0"/>
    </w:rPr>
  </w:style>
  <w:style w:type="character" w:customStyle="1" w:styleId="ListLabel6">
    <w:name w:val="ListLabel 6"/>
    <w:qFormat/>
    <w:rPr>
      <w:rFonts w:eastAsia="Times New Roman" w:cs="Times New Roman"/>
    </w:rPr>
  </w:style>
  <w:style w:type="character" w:customStyle="1" w:styleId="ListLabel7">
    <w:name w:val="ListLabel 7"/>
    <w:qFormat/>
    <w:rPr>
      <w:rFonts w:cs="MS Mincho"/>
    </w:rPr>
  </w:style>
  <w:style w:type="character" w:customStyle="1" w:styleId="ListLabel8">
    <w:name w:val="ListLabel 8"/>
    <w:qFormat/>
    <w:rPr>
      <w:rFonts w:cs="Arial"/>
    </w:rPr>
  </w:style>
  <w:style w:type="character" w:customStyle="1" w:styleId="IndexLink">
    <w:name w:val="Index Link"/>
    <w:qFormat/>
  </w:style>
  <w:style w:type="paragraph" w:customStyle="1" w:styleId="Heading">
    <w:name w:val="Heading"/>
    <w:basedOn w:val="Normal"/>
    <w:next w:val="TextBody"/>
    <w:qFormat/>
    <w:pPr>
      <w:keepNext/>
      <w:spacing w:before="240" w:after="120"/>
    </w:pPr>
    <w:rPr>
      <w:rFonts w:ascii="Liberation Sans" w:eastAsia="DejaVu Sans" w:hAnsi="Liberation Sans" w:cs="FreeSans"/>
      <w:sz w:val="28"/>
      <w:szCs w:val="28"/>
    </w:rPr>
  </w:style>
  <w:style w:type="paragraph" w:customStyle="1" w:styleId="TextBody">
    <w:name w:val="Text Body"/>
    <w:basedOn w:val="Normal"/>
    <w:link w:val="BodyTextChar"/>
    <w:unhideWhenUsed/>
    <w:rsid w:val="0057126A"/>
    <w:pPr>
      <w:spacing w:after="120"/>
    </w:pPr>
  </w:style>
  <w:style w:type="paragraph" w:styleId="List">
    <w:name w:val="List"/>
    <w:basedOn w:val="TextBody"/>
    <w:rPr>
      <w:rFonts w:cs="FreeSans"/>
    </w:rPr>
  </w:style>
  <w:style w:type="paragraph" w:styleId="Caption">
    <w:name w:val="caption"/>
    <w:basedOn w:val="Normal"/>
    <w:uiPriority w:val="35"/>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BalloonText">
    <w:name w:val="Balloon Text"/>
    <w:basedOn w:val="Normal"/>
    <w:link w:val="BalloonTextChar"/>
    <w:uiPriority w:val="99"/>
    <w:semiHidden/>
    <w:unhideWhenUsed/>
    <w:qFormat/>
    <w:rsid w:val="00FF24DC"/>
    <w:pPr>
      <w:spacing w:line="240" w:lineRule="auto"/>
    </w:pPr>
    <w:rPr>
      <w:rFonts w:ascii="Tahoma" w:hAnsi="Tahoma" w:cs="Tahoma"/>
      <w:sz w:val="16"/>
      <w:szCs w:val="16"/>
    </w:rPr>
  </w:style>
  <w:style w:type="paragraph" w:styleId="NoSpacing">
    <w:name w:val="No Spacing"/>
    <w:link w:val="NoSpacingChar"/>
    <w:uiPriority w:val="1"/>
    <w:qFormat/>
    <w:rsid w:val="00906805"/>
    <w:pPr>
      <w:spacing w:line="240" w:lineRule="auto"/>
    </w:pPr>
    <w:rPr>
      <w:sz w:val="24"/>
      <w:lang w:eastAsia="ja-JP"/>
    </w:rPr>
  </w:style>
  <w:style w:type="paragraph" w:customStyle="1" w:styleId="SectionLvl1">
    <w:name w:val="SectionLvl1"/>
    <w:qFormat/>
    <w:rsid w:val="0015308B"/>
    <w:pPr>
      <w:pageBreakBefore/>
      <w:spacing w:before="320" w:after="320" w:line="640" w:lineRule="exact"/>
      <w:outlineLvl w:val="0"/>
    </w:pPr>
    <w:rPr>
      <w:rFonts w:ascii="Arial" w:hAnsi="Arial" w:cs="FreeSans"/>
      <w:b/>
      <w:color w:val="003B5C"/>
      <w:sz w:val="56"/>
    </w:rPr>
  </w:style>
  <w:style w:type="paragraph" w:styleId="CommentText">
    <w:name w:val="annotation text"/>
    <w:basedOn w:val="Normal"/>
    <w:link w:val="CommentTextChar"/>
    <w:uiPriority w:val="99"/>
    <w:unhideWhenUsed/>
    <w:qFormat/>
    <w:rsid w:val="002D1F0A"/>
    <w:pPr>
      <w:spacing w:line="240" w:lineRule="auto"/>
    </w:pPr>
    <w:rPr>
      <w:szCs w:val="20"/>
    </w:rPr>
  </w:style>
  <w:style w:type="paragraph" w:styleId="CommentSubject">
    <w:name w:val="annotation subject"/>
    <w:basedOn w:val="CommentText"/>
    <w:link w:val="CommentSubjectChar"/>
    <w:uiPriority w:val="99"/>
    <w:semiHidden/>
    <w:unhideWhenUsed/>
    <w:qFormat/>
    <w:rsid w:val="002D1F0A"/>
    <w:rPr>
      <w:b/>
      <w:bCs/>
    </w:rPr>
  </w:style>
  <w:style w:type="paragraph" w:customStyle="1" w:styleId="CoverTitle">
    <w:name w:val="CoverTitle"/>
    <w:basedOn w:val="Normal"/>
    <w:qFormat/>
    <w:rsid w:val="006C12E8"/>
    <w:pPr>
      <w:spacing w:before="3200" w:after="320" w:line="960" w:lineRule="exact"/>
      <w:ind w:left="-360"/>
    </w:pPr>
    <w:rPr>
      <w:color w:val="FFFFFF" w:themeColor="background1"/>
      <w:sz w:val="80"/>
      <w:lang w:eastAsia="zh-CN"/>
    </w:rPr>
  </w:style>
  <w:style w:type="paragraph" w:styleId="Header">
    <w:name w:val="header"/>
    <w:basedOn w:val="Normal"/>
    <w:link w:val="HeaderChar"/>
    <w:uiPriority w:val="99"/>
    <w:unhideWhenUsed/>
    <w:rsid w:val="00567D1A"/>
    <w:pPr>
      <w:tabs>
        <w:tab w:val="center" w:pos="4680"/>
        <w:tab w:val="right" w:pos="9360"/>
      </w:tabs>
      <w:spacing w:line="240" w:lineRule="auto"/>
    </w:pPr>
  </w:style>
  <w:style w:type="paragraph" w:styleId="Footer">
    <w:name w:val="footer"/>
    <w:basedOn w:val="Normal"/>
    <w:link w:val="FooterChar"/>
    <w:uiPriority w:val="99"/>
    <w:unhideWhenUsed/>
    <w:rsid w:val="00E642DB"/>
    <w:pPr>
      <w:pBdr>
        <w:top w:val="single" w:sz="4" w:space="4" w:color="BFBFBF" w:themeColor="background1" w:themeShade="BF"/>
      </w:pBdr>
      <w:tabs>
        <w:tab w:val="center" w:pos="4680"/>
        <w:tab w:val="right" w:pos="9360"/>
      </w:tabs>
      <w:spacing w:line="240" w:lineRule="auto"/>
      <w:jc w:val="right"/>
    </w:pPr>
  </w:style>
  <w:style w:type="paragraph" w:customStyle="1" w:styleId="SectionLvl2">
    <w:name w:val="SectionLvl2"/>
    <w:basedOn w:val="SectionLvl1"/>
    <w:qFormat/>
    <w:rsid w:val="0015308B"/>
    <w:pPr>
      <w:pageBreakBefore w:val="0"/>
      <w:spacing w:before="480" w:after="160" w:line="400" w:lineRule="exact"/>
      <w:outlineLvl w:val="1"/>
    </w:pPr>
    <w:rPr>
      <w:color w:val="0086BF"/>
      <w:sz w:val="32"/>
    </w:rPr>
  </w:style>
  <w:style w:type="paragraph" w:customStyle="1" w:styleId="SectionLvl3">
    <w:name w:val="SectionLvl3"/>
    <w:basedOn w:val="SectionLvl2"/>
    <w:qFormat/>
    <w:rsid w:val="0015308B"/>
    <w:pPr>
      <w:spacing w:before="320" w:line="320" w:lineRule="exact"/>
      <w:ind w:left="1440"/>
      <w:outlineLvl w:val="2"/>
    </w:pPr>
    <w:rPr>
      <w:color w:val="003B5C"/>
      <w:sz w:val="24"/>
    </w:rPr>
  </w:style>
  <w:style w:type="paragraph" w:customStyle="1" w:styleId="CodeBlock">
    <w:name w:val="CodeBlock"/>
    <w:qFormat/>
    <w:rsid w:val="00A22387"/>
    <w:pPr>
      <w:widowControl w:val="0"/>
      <w:pBdr>
        <w:top w:val="single" w:sz="4" w:space="4" w:color="948A54" w:themeColor="background2" w:themeShade="80"/>
        <w:left w:val="single" w:sz="4" w:space="4" w:color="948A54" w:themeColor="background2" w:themeShade="80"/>
        <w:bottom w:val="single" w:sz="4" w:space="4" w:color="948A54" w:themeColor="background2" w:themeShade="80"/>
        <w:right w:val="single" w:sz="4" w:space="4" w:color="948A54" w:themeColor="background2" w:themeShade="80"/>
      </w:pBdr>
      <w:shd w:val="clear" w:color="auto" w:fill="EEECE1" w:themeFill="background2"/>
      <w:spacing w:before="160" w:after="160" w:line="320" w:lineRule="exact"/>
      <w:ind w:left="80" w:right="80"/>
    </w:pPr>
    <w:rPr>
      <w:rFonts w:ascii="Courier New" w:hAnsi="Courier New"/>
      <w:sz w:val="24"/>
      <w:szCs w:val="24"/>
    </w:rPr>
  </w:style>
  <w:style w:type="paragraph" w:customStyle="1" w:styleId="CodeBlockVar">
    <w:name w:val="CodeBlockVar"/>
    <w:basedOn w:val="CodeBlock"/>
    <w:qFormat/>
    <w:rsid w:val="00A22387"/>
    <w:pPr>
      <w:pBdr>
        <w:top w:val="none" w:sz="0" w:space="0" w:color="auto"/>
        <w:left w:val="none" w:sz="0" w:space="0" w:color="auto"/>
        <w:bottom w:val="none" w:sz="0" w:space="0" w:color="auto"/>
        <w:right w:val="none" w:sz="0" w:space="0" w:color="auto"/>
      </w:pBdr>
      <w:shd w:val="clear" w:color="auto" w:fill="auto"/>
      <w:ind w:left="0" w:right="0"/>
    </w:pPr>
    <w:rPr>
      <w:rFonts w:ascii="Arial" w:hAnsi="Arial"/>
      <w:i/>
    </w:rPr>
  </w:style>
  <w:style w:type="paragraph" w:customStyle="1" w:styleId="codeblock0">
    <w:name w:val="codeblock"/>
    <w:qFormat/>
    <w:rsid w:val="00F24E98"/>
    <w:pPr>
      <w:pBdr>
        <w:top w:val="single" w:sz="4" w:space="1" w:color="00000A"/>
        <w:left w:val="single" w:sz="4" w:space="4" w:color="00000A"/>
        <w:bottom w:val="single" w:sz="4" w:space="1" w:color="00000A"/>
        <w:right w:val="single" w:sz="4" w:space="4" w:color="00000A"/>
      </w:pBdr>
      <w:shd w:val="clear" w:color="auto" w:fill="DDD9C3" w:themeFill="background2" w:themeFillShade="E6"/>
      <w:spacing w:before="240" w:after="240" w:line="240" w:lineRule="auto"/>
    </w:pPr>
    <w:rPr>
      <w:rFonts w:ascii="Courier New" w:eastAsia="Calibri" w:hAnsi="Courier New" w:cs="Courier New"/>
      <w:bCs/>
      <w:color w:val="000000" w:themeColor="text1"/>
      <w:sz w:val="18"/>
    </w:rPr>
  </w:style>
  <w:style w:type="paragraph" w:styleId="Revision">
    <w:name w:val="Revision"/>
    <w:uiPriority w:val="99"/>
    <w:semiHidden/>
    <w:qFormat/>
    <w:rsid w:val="00931BF1"/>
    <w:pPr>
      <w:spacing w:line="240" w:lineRule="auto"/>
    </w:pPr>
    <w:rPr>
      <w:sz w:val="24"/>
    </w:rPr>
  </w:style>
  <w:style w:type="paragraph" w:customStyle="1" w:styleId="ContentsHeading">
    <w:name w:val="Contents Heading"/>
    <w:basedOn w:val="Heading1"/>
    <w:next w:val="Normal"/>
    <w:uiPriority w:val="39"/>
    <w:unhideWhenUsed/>
    <w:qFormat/>
    <w:rsid w:val="00061AE1"/>
    <w:rPr>
      <w:lang w:eastAsia="ja-JP"/>
    </w:rPr>
  </w:style>
  <w:style w:type="paragraph" w:customStyle="1" w:styleId="CoverVersion">
    <w:name w:val="CoverVersion"/>
    <w:basedOn w:val="Normal"/>
    <w:qFormat/>
    <w:rsid w:val="006C12E8"/>
    <w:pPr>
      <w:spacing w:before="400" w:after="400" w:line="400" w:lineRule="exact"/>
      <w:ind w:left="-360"/>
    </w:pPr>
    <w:rPr>
      <w:color w:val="FFFFFF" w:themeColor="background1"/>
      <w:sz w:val="32"/>
      <w:lang w:eastAsia="zh-CN"/>
    </w:rPr>
  </w:style>
  <w:style w:type="paragraph" w:customStyle="1" w:styleId="TOSHeader">
    <w:name w:val="TOS Header"/>
    <w:basedOn w:val="Normal"/>
    <w:qFormat/>
    <w:rsid w:val="008F3965"/>
    <w:pPr>
      <w:spacing w:line="240" w:lineRule="auto"/>
      <w:jc w:val="center"/>
    </w:pPr>
    <w:rPr>
      <w:rFonts w:asciiTheme="minorHAnsi" w:eastAsia="Times New Roman" w:hAnsiTheme="minorHAnsi" w:cstheme="minorHAnsi"/>
      <w:b/>
      <w:bCs/>
      <w:i/>
      <w:szCs w:val="32"/>
    </w:rPr>
  </w:style>
  <w:style w:type="paragraph" w:customStyle="1" w:styleId="TOSBody">
    <w:name w:val="TOS Body"/>
    <w:basedOn w:val="Normal"/>
    <w:qFormat/>
    <w:rsid w:val="002C0E72"/>
    <w:pPr>
      <w:spacing w:line="23" w:lineRule="atLeast"/>
      <w:contextualSpacing/>
    </w:pPr>
    <w:rPr>
      <w:rFonts w:cstheme="minorHAnsi"/>
      <w:bCs/>
      <w:sz w:val="19"/>
      <w:szCs w:val="19"/>
    </w:rPr>
  </w:style>
  <w:style w:type="paragraph" w:customStyle="1" w:styleId="TOSNormal">
    <w:name w:val="TOS Normal"/>
    <w:basedOn w:val="TOSBody"/>
    <w:qFormat/>
    <w:rsid w:val="002C0E72"/>
  </w:style>
  <w:style w:type="paragraph" w:customStyle="1" w:styleId="recommendationtitle">
    <w:name w:val="recommendationtitle"/>
    <w:qFormat/>
    <w:rsid w:val="00536C4C"/>
    <w:pPr>
      <w:spacing w:before="200" w:after="200"/>
    </w:pPr>
    <w:rPr>
      <w:rFonts w:ascii="Calibri" w:eastAsia="SimSun" w:hAnsi="Calibri"/>
      <w:i/>
      <w:color w:val="2E3640"/>
      <w:sz w:val="32"/>
      <w:szCs w:val="36"/>
      <w:lang w:eastAsia="zh-CN"/>
    </w:rPr>
  </w:style>
  <w:style w:type="paragraph" w:customStyle="1" w:styleId="SectionLvl4">
    <w:name w:val="SectionLvl4"/>
    <w:basedOn w:val="SectionLvl3"/>
    <w:qFormat/>
    <w:rsid w:val="00A14E28"/>
    <w:pPr>
      <w:outlineLvl w:val="3"/>
    </w:pPr>
    <w:rPr>
      <w:color w:val="0086BF"/>
    </w:rPr>
  </w:style>
  <w:style w:type="paragraph" w:customStyle="1" w:styleId="SectionLvl5">
    <w:name w:val="SectionLvl5"/>
    <w:basedOn w:val="SectionLvl4"/>
    <w:qFormat/>
    <w:rsid w:val="00A14E28"/>
    <w:pPr>
      <w:outlineLvl w:val="4"/>
    </w:pPr>
    <w:rPr>
      <w:color w:val="7D868C"/>
    </w:rPr>
  </w:style>
  <w:style w:type="paragraph" w:customStyle="1" w:styleId="recommendationheader">
    <w:name w:val="recommendationheader"/>
    <w:basedOn w:val="Normal"/>
    <w:qFormat/>
    <w:rsid w:val="00536C4C"/>
    <w:pPr>
      <w:spacing w:before="240" w:after="240" w:line="240" w:lineRule="auto"/>
    </w:pPr>
    <w:rPr>
      <w:rFonts w:eastAsia="Times New Roman" w:cs="Times New Roman"/>
      <w:b/>
      <w:bCs/>
      <w:szCs w:val="32"/>
    </w:rPr>
  </w:style>
  <w:style w:type="paragraph" w:styleId="BlockText">
    <w:name w:val="Block Text"/>
    <w:basedOn w:val="Normal"/>
    <w:uiPriority w:val="99"/>
    <w:unhideWhenUsed/>
    <w:qFormat/>
    <w:rsid w:val="0057126A"/>
    <w:pPr>
      <w:pBdr>
        <w:top w:val="single" w:sz="2" w:space="10" w:color="4F81BD"/>
        <w:left w:val="single" w:sz="2" w:space="10" w:color="4F81BD"/>
        <w:bottom w:val="single" w:sz="2" w:space="10" w:color="4F81BD"/>
        <w:right w:val="single" w:sz="2" w:space="10" w:color="4F81BD"/>
      </w:pBdr>
      <w:ind w:left="1152" w:right="1152"/>
    </w:pPr>
    <w:rPr>
      <w:rFonts w:asciiTheme="minorHAnsi" w:hAnsiTheme="minorHAnsi"/>
      <w:i/>
      <w:iCs/>
      <w:color w:val="4F81BD" w:themeColor="accent1"/>
    </w:rPr>
  </w:style>
  <w:style w:type="paragraph" w:styleId="BodyText2">
    <w:name w:val="Body Text 2"/>
    <w:basedOn w:val="Normal"/>
    <w:link w:val="BodyText2Char"/>
    <w:uiPriority w:val="99"/>
    <w:unhideWhenUsed/>
    <w:qFormat/>
    <w:rsid w:val="0057126A"/>
    <w:pPr>
      <w:spacing w:after="120" w:line="480" w:lineRule="auto"/>
    </w:pPr>
  </w:style>
  <w:style w:type="paragraph" w:styleId="BodyText3">
    <w:name w:val="Body Text 3"/>
    <w:basedOn w:val="Normal"/>
    <w:link w:val="BodyText3Char"/>
    <w:uiPriority w:val="99"/>
    <w:unhideWhenUsed/>
    <w:qFormat/>
    <w:rsid w:val="0057126A"/>
    <w:pPr>
      <w:spacing w:after="120"/>
    </w:pPr>
    <w:rPr>
      <w:sz w:val="16"/>
      <w:szCs w:val="16"/>
    </w:rPr>
  </w:style>
  <w:style w:type="paragraph" w:styleId="NormalWeb">
    <w:name w:val="Normal (Web)"/>
    <w:basedOn w:val="Normal"/>
    <w:uiPriority w:val="99"/>
    <w:unhideWhenUsed/>
    <w:qFormat/>
    <w:rsid w:val="0057126A"/>
    <w:rPr>
      <w:rFonts w:cs="Times New Roman"/>
      <w:szCs w:val="24"/>
    </w:rPr>
  </w:style>
  <w:style w:type="paragraph" w:customStyle="1" w:styleId="Contents1">
    <w:name w:val="Contents 1"/>
    <w:basedOn w:val="Normal"/>
    <w:next w:val="Normal"/>
    <w:autoRedefine/>
    <w:uiPriority w:val="39"/>
    <w:unhideWhenUsed/>
    <w:rsid w:val="0004798F"/>
    <w:pPr>
      <w:spacing w:after="100"/>
    </w:pPr>
  </w:style>
  <w:style w:type="paragraph" w:customStyle="1" w:styleId="Contents2">
    <w:name w:val="Contents 2"/>
    <w:basedOn w:val="Normal"/>
    <w:next w:val="Normal"/>
    <w:autoRedefine/>
    <w:uiPriority w:val="39"/>
    <w:unhideWhenUsed/>
    <w:rsid w:val="0004798F"/>
    <w:pPr>
      <w:spacing w:after="100"/>
      <w:ind w:left="240"/>
    </w:pPr>
  </w:style>
  <w:style w:type="paragraph" w:customStyle="1" w:styleId="FrameContents">
    <w:name w:val="Frame Contents"/>
    <w:basedOn w:val="Normal"/>
    <w:qFormat/>
  </w:style>
  <w:style w:type="paragraph" w:customStyle="1" w:styleId="Quotations">
    <w:name w:val="Quotations"/>
    <w:basedOn w:val="Normal"/>
    <w:qFormat/>
  </w:style>
  <w:style w:type="paragraph" w:styleId="Title">
    <w:name w:val="Title"/>
    <w:basedOn w:val="Heading"/>
    <w:link w:val="TitleChar"/>
    <w:uiPriority w:val="10"/>
    <w:qFormat/>
  </w:style>
  <w:style w:type="paragraph" w:styleId="Subtitle">
    <w:name w:val="Subtitle"/>
    <w:basedOn w:val="Heading"/>
    <w:qFormat/>
  </w:style>
  <w:style w:type="table" w:styleId="TableGrid">
    <w:name w:val="Table Grid"/>
    <w:basedOn w:val="TableNormal"/>
    <w:uiPriority w:val="59"/>
    <w:rsid w:val="009353C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M-Conventions">
    <w:name w:val="BM-Conventions"/>
    <w:basedOn w:val="TableNormal"/>
    <w:uiPriority w:val="99"/>
    <w:rsid w:val="001938C5"/>
    <w:pPr>
      <w:spacing w:line="240" w:lineRule="auto"/>
    </w:pPr>
    <w:tblPr>
      <w:tblBorders>
        <w:top w:val="single" w:sz="4" w:space="0" w:color="4F81BD" w:themeColor="accent1"/>
        <w:bottom w:val="single" w:sz="4" w:space="0" w:color="4F81BD" w:themeColor="accent1"/>
        <w:insideH w:val="single" w:sz="4" w:space="0" w:color="4F81BD" w:themeColor="accent1"/>
      </w:tblBorders>
    </w:tblPr>
    <w:tblStylePr w:type="firstRow">
      <w:rPr>
        <w:color w:val="FFFFFF" w:themeColor="background1"/>
      </w:rPr>
      <w:tblPr/>
      <w:tcPr>
        <w:shd w:val="clear" w:color="auto" w:fill="0086BF"/>
      </w:tcPr>
    </w:tblStylePr>
  </w:style>
  <w:style w:type="paragraph" w:customStyle="1" w:styleId="SectionLvl6">
    <w:name w:val="SectionLvl6"/>
    <w:basedOn w:val="SectionLvl5"/>
    <w:qFormat/>
    <w:rsid w:val="00A10959"/>
    <w:pPr>
      <w:outlineLvl w:val="5"/>
    </w:pPr>
    <w:rPr>
      <w:b w:val="0"/>
    </w:rPr>
  </w:style>
  <w:style w:type="paragraph" w:customStyle="1" w:styleId="sectionlv7">
    <w:name w:val="sectionlv7"/>
    <w:basedOn w:val="SectionLvl6"/>
    <w:qFormat/>
    <w:rsid w:val="005F4D0E"/>
    <w:pPr>
      <w:outlineLvl w:val="6"/>
    </w:pPr>
  </w:style>
  <w:style w:type="paragraph" w:customStyle="1" w:styleId="sectionlv8">
    <w:name w:val="sectionlv8"/>
    <w:basedOn w:val="sectionlv7"/>
    <w:qFormat/>
    <w:rsid w:val="005F4D0E"/>
    <w:pPr>
      <w:outlineLvl w:val="7"/>
    </w:pPr>
  </w:style>
  <w:style w:type="paragraph" w:styleId="TOC1">
    <w:name w:val="toc 1"/>
    <w:basedOn w:val="Normal"/>
    <w:next w:val="Normal"/>
    <w:autoRedefine/>
    <w:uiPriority w:val="39"/>
    <w:unhideWhenUsed/>
    <w:rsid w:val="0042134E"/>
    <w:pPr>
      <w:tabs>
        <w:tab w:val="right" w:leader="dot" w:pos="9350"/>
      </w:tabs>
      <w:spacing w:line="240" w:lineRule="auto"/>
    </w:pPr>
    <w:rPr>
      <w:b/>
      <w:color w:val="003B5C"/>
    </w:rPr>
  </w:style>
  <w:style w:type="paragraph" w:styleId="TOC2">
    <w:name w:val="toc 2"/>
    <w:basedOn w:val="Normal"/>
    <w:next w:val="Normal"/>
    <w:autoRedefine/>
    <w:uiPriority w:val="39"/>
    <w:unhideWhenUsed/>
    <w:rsid w:val="00200BA8"/>
    <w:pPr>
      <w:tabs>
        <w:tab w:val="right" w:leader="dot" w:pos="9350"/>
      </w:tabs>
      <w:spacing w:after="80" w:line="240" w:lineRule="auto"/>
      <w:ind w:left="720"/>
    </w:pPr>
    <w:rPr>
      <w:b/>
      <w:color w:val="0086BF"/>
    </w:rPr>
  </w:style>
  <w:style w:type="character" w:styleId="Hyperlink">
    <w:name w:val="Hyperlink"/>
    <w:basedOn w:val="DefaultParagraphFont"/>
    <w:uiPriority w:val="99"/>
    <w:unhideWhenUsed/>
    <w:rsid w:val="00AA0B91"/>
    <w:rPr>
      <w:color w:val="0000FF" w:themeColor="hyperlink"/>
      <w:u w:val="single"/>
    </w:rPr>
  </w:style>
  <w:style w:type="paragraph" w:styleId="TOC8">
    <w:name w:val="toc 8"/>
    <w:basedOn w:val="Normal"/>
    <w:next w:val="Normal"/>
    <w:autoRedefine/>
    <w:uiPriority w:val="39"/>
    <w:unhideWhenUsed/>
    <w:rsid w:val="003A6B33"/>
    <w:pPr>
      <w:spacing w:after="100"/>
      <w:ind w:left="1680"/>
    </w:pPr>
  </w:style>
  <w:style w:type="paragraph" w:styleId="TOC9">
    <w:name w:val="toc 9"/>
    <w:basedOn w:val="Normal"/>
    <w:next w:val="Normal"/>
    <w:autoRedefine/>
    <w:uiPriority w:val="39"/>
    <w:semiHidden/>
    <w:unhideWhenUsed/>
    <w:rsid w:val="00A53B3D"/>
    <w:pPr>
      <w:spacing w:after="100"/>
      <w:ind w:left="1920"/>
    </w:pPr>
  </w:style>
  <w:style w:type="paragraph" w:styleId="TOC4">
    <w:name w:val="toc 4"/>
    <w:basedOn w:val="Normal"/>
    <w:next w:val="Normal"/>
    <w:autoRedefine/>
    <w:uiPriority w:val="39"/>
    <w:unhideWhenUsed/>
    <w:rsid w:val="00F5491D"/>
    <w:pPr>
      <w:spacing w:after="80"/>
      <w:ind w:left="1440"/>
    </w:pPr>
    <w:rPr>
      <w:color w:val="0086BF"/>
    </w:rPr>
  </w:style>
  <w:style w:type="paragraph" w:customStyle="1" w:styleId="OutlineLvl1">
    <w:name w:val="OutlineLvl1"/>
    <w:qFormat/>
    <w:rsid w:val="0015308B"/>
    <w:pPr>
      <w:numPr>
        <w:numId w:val="8"/>
      </w:numPr>
      <w:adjustRightInd w:val="0"/>
      <w:snapToGrid w:val="0"/>
      <w:spacing w:before="320" w:after="320" w:line="640" w:lineRule="exact"/>
      <w:outlineLvl w:val="0"/>
    </w:pPr>
    <w:rPr>
      <w:rFonts w:ascii="Arial" w:hAnsi="Arial"/>
      <w:b/>
      <w:color w:val="003B5C"/>
      <w:sz w:val="48"/>
    </w:rPr>
  </w:style>
  <w:style w:type="paragraph" w:customStyle="1" w:styleId="OutlineLvl2">
    <w:name w:val="OutlineLvl2"/>
    <w:basedOn w:val="OutlineLvl1"/>
    <w:qFormat/>
    <w:rsid w:val="00F5491D"/>
    <w:pPr>
      <w:numPr>
        <w:ilvl w:val="1"/>
      </w:numPr>
      <w:spacing w:before="480" w:after="160" w:line="400" w:lineRule="exact"/>
      <w:outlineLvl w:val="1"/>
    </w:pPr>
    <w:rPr>
      <w:color w:val="0086BF"/>
      <w:sz w:val="32"/>
    </w:rPr>
  </w:style>
  <w:style w:type="paragraph" w:customStyle="1" w:styleId="OutlineLvl3">
    <w:name w:val="OutlineLvl3"/>
    <w:basedOn w:val="OutlineLvl2"/>
    <w:qFormat/>
    <w:rsid w:val="00F5491D"/>
    <w:pPr>
      <w:numPr>
        <w:ilvl w:val="2"/>
      </w:numPr>
      <w:spacing w:before="320" w:line="320" w:lineRule="exact"/>
      <w:ind w:left="1440"/>
      <w:outlineLvl w:val="2"/>
    </w:pPr>
    <w:rPr>
      <w:color w:val="003B5C"/>
      <w:sz w:val="24"/>
    </w:rPr>
  </w:style>
  <w:style w:type="numbering" w:styleId="111111">
    <w:name w:val="Outline List 2"/>
    <w:basedOn w:val="NoList"/>
    <w:uiPriority w:val="99"/>
    <w:semiHidden/>
    <w:unhideWhenUsed/>
    <w:rsid w:val="007E0B66"/>
    <w:pPr>
      <w:numPr>
        <w:numId w:val="2"/>
      </w:numPr>
    </w:pPr>
  </w:style>
  <w:style w:type="paragraph" w:customStyle="1" w:styleId="OutlineLvl4">
    <w:name w:val="OutlineLvl4"/>
    <w:basedOn w:val="OutlineLvl3"/>
    <w:qFormat/>
    <w:rsid w:val="00F5491D"/>
    <w:pPr>
      <w:numPr>
        <w:ilvl w:val="3"/>
      </w:numPr>
      <w:ind w:left="1440"/>
      <w:outlineLvl w:val="3"/>
    </w:pPr>
    <w:rPr>
      <w:color w:val="0086BF"/>
    </w:rPr>
  </w:style>
  <w:style w:type="table" w:customStyle="1" w:styleId="BM-Appendix-Summary">
    <w:name w:val="BM-Appendix-Summary"/>
    <w:basedOn w:val="TableNormal"/>
    <w:uiPriority w:val="99"/>
    <w:rsid w:val="00DC28E7"/>
    <w:pPr>
      <w:spacing w:line="240" w:lineRule="auto"/>
    </w:pPr>
    <w:rPr>
      <w:rFonts w:ascii="Arial" w:hAnsi="Arial"/>
      <w:sz w:val="24"/>
    </w:rPr>
    <w:tblPr>
      <w:tblBorders>
        <w:top w:val="single" w:sz="4" w:space="0" w:color="4F81BD" w:themeColor="accent1"/>
        <w:bottom w:val="single" w:sz="4" w:space="0" w:color="4F81BD" w:themeColor="accent1"/>
        <w:insideH w:val="single" w:sz="4" w:space="0" w:color="4F81BD" w:themeColor="accent1"/>
        <w:insideV w:val="single" w:sz="4" w:space="0" w:color="4F81BD" w:themeColor="accent1"/>
      </w:tblBorders>
    </w:tblPr>
    <w:tblStylePr w:type="firstRow">
      <w:rPr>
        <w:rFonts w:ascii="Arial" w:hAnsi="Arial"/>
        <w:b/>
        <w:color w:val="000000" w:themeColor="text1"/>
        <w:sz w:val="20"/>
      </w:rPr>
      <w:tblPr/>
      <w:trPr>
        <w:tblHeader/>
      </w:trPr>
      <w:tcPr>
        <w:shd w:val="clear" w:color="auto" w:fill="F2F2F2" w:themeFill="background1" w:themeFillShade="F2"/>
      </w:tcPr>
    </w:tblStylePr>
  </w:style>
  <w:style w:type="numbering" w:customStyle="1" w:styleId="BM-OutlineHeads">
    <w:name w:val="BM-OutlineHeads"/>
    <w:uiPriority w:val="99"/>
    <w:rsid w:val="00F3335E"/>
    <w:pPr>
      <w:numPr>
        <w:numId w:val="3"/>
      </w:numPr>
    </w:pPr>
  </w:style>
  <w:style w:type="paragraph" w:styleId="TOC3">
    <w:name w:val="toc 3"/>
    <w:basedOn w:val="Normal"/>
    <w:next w:val="Normal"/>
    <w:autoRedefine/>
    <w:uiPriority w:val="39"/>
    <w:unhideWhenUsed/>
    <w:rsid w:val="00F5491D"/>
    <w:pPr>
      <w:spacing w:after="80"/>
      <w:ind w:left="1440"/>
    </w:pPr>
    <w:rPr>
      <w:color w:val="003B5C"/>
    </w:rPr>
  </w:style>
  <w:style w:type="paragraph" w:customStyle="1" w:styleId="OutlineLvl5">
    <w:name w:val="OutlineLvl5"/>
    <w:basedOn w:val="OutlineLvl4"/>
    <w:qFormat/>
    <w:rsid w:val="00A14E28"/>
    <w:pPr>
      <w:numPr>
        <w:ilvl w:val="4"/>
      </w:numPr>
    </w:pPr>
    <w:rPr>
      <w:color w:val="7D868C"/>
    </w:rPr>
  </w:style>
  <w:style w:type="paragraph" w:customStyle="1" w:styleId="OutlineLvl6">
    <w:name w:val="OutlineLvl6"/>
    <w:basedOn w:val="OutlineLvl5"/>
    <w:qFormat/>
    <w:rsid w:val="00284F01"/>
    <w:pPr>
      <w:numPr>
        <w:ilvl w:val="5"/>
      </w:numPr>
    </w:pPr>
    <w:rPr>
      <w:b w:val="0"/>
    </w:rPr>
  </w:style>
  <w:style w:type="paragraph" w:customStyle="1" w:styleId="BodyLvl1">
    <w:name w:val="BodyLvl1"/>
    <w:basedOn w:val="Normal"/>
    <w:qFormat/>
    <w:rsid w:val="005F358C"/>
    <w:rPr>
      <w:lang w:eastAsia="zh-CN"/>
    </w:rPr>
  </w:style>
  <w:style w:type="character" w:customStyle="1" w:styleId="body-hyperlink">
    <w:name w:val="body-hyperlink"/>
    <w:basedOn w:val="Hyperlink"/>
    <w:uiPriority w:val="1"/>
    <w:qFormat/>
    <w:rsid w:val="000F4234"/>
    <w:rPr>
      <w:i/>
      <w:color w:val="0000FF" w:themeColor="hyperlink"/>
      <w:u w:val="single"/>
    </w:rPr>
  </w:style>
  <w:style w:type="table" w:styleId="TableGridLight">
    <w:name w:val="Grid Table Light"/>
    <w:basedOn w:val="TableNormal"/>
    <w:uiPriority w:val="40"/>
    <w:rsid w:val="000F423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0F4234"/>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DD0D91"/>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BodyNote">
    <w:name w:val="Body Note"/>
    <w:basedOn w:val="DefaultParagraphFont"/>
    <w:uiPriority w:val="1"/>
    <w:qFormat/>
    <w:rsid w:val="00E642DB"/>
    <w:rPr>
      <w:b/>
    </w:rPr>
  </w:style>
  <w:style w:type="paragraph" w:customStyle="1" w:styleId="BodyListLvl1-Bullet">
    <w:name w:val="BodyListLvl1-Bullet"/>
    <w:basedOn w:val="BodyLvl1"/>
    <w:qFormat/>
    <w:rsid w:val="00287CB3"/>
    <w:pPr>
      <w:numPr>
        <w:numId w:val="4"/>
      </w:numPr>
      <w:ind w:left="360"/>
    </w:pPr>
  </w:style>
  <w:style w:type="paragraph" w:customStyle="1" w:styleId="BodyLvl2">
    <w:name w:val="BodyLvl2"/>
    <w:basedOn w:val="BodyLvl1"/>
    <w:qFormat/>
    <w:rsid w:val="0015308B"/>
    <w:pPr>
      <w:ind w:left="1440"/>
    </w:pPr>
  </w:style>
  <w:style w:type="paragraph" w:customStyle="1" w:styleId="BodyListLvl2-Bullet">
    <w:name w:val="BodyListLvl2-Bullet"/>
    <w:basedOn w:val="BodyLvl2"/>
    <w:qFormat/>
    <w:rsid w:val="0015308B"/>
    <w:pPr>
      <w:numPr>
        <w:numId w:val="5"/>
      </w:numPr>
      <w:ind w:left="1800"/>
    </w:pPr>
  </w:style>
  <w:style w:type="table" w:customStyle="1" w:styleId="BM-Appendix-ChangeHistory">
    <w:name w:val="BM-Appendix-ChangeHistory"/>
    <w:basedOn w:val="TableNormal"/>
    <w:uiPriority w:val="99"/>
    <w:rsid w:val="005C01C2"/>
    <w:pPr>
      <w:spacing w:line="240" w:lineRule="auto"/>
    </w:pPr>
    <w:rPr>
      <w:rFonts w:ascii="Arial" w:hAnsi="Arial"/>
      <w:sz w:val="24"/>
    </w:rPr>
    <w:tblPr>
      <w:tblBorders>
        <w:top w:val="single" w:sz="4" w:space="0" w:color="4F81BD" w:themeColor="accent1"/>
        <w:insideH w:val="single" w:sz="4" w:space="0" w:color="4F81BD" w:themeColor="accent1"/>
        <w:insideV w:val="single" w:sz="4" w:space="0" w:color="4F81BD" w:themeColor="accent1"/>
      </w:tblBorders>
    </w:tblPr>
    <w:tblStylePr w:type="firstRow">
      <w:rPr>
        <w:rFonts w:ascii="Arial" w:hAnsi="Arial"/>
        <w:b/>
        <w:sz w:val="24"/>
      </w:rPr>
      <w:tblPr/>
      <w:tcPr>
        <w:shd w:val="clear" w:color="auto" w:fill="F2F2F2" w:themeFill="background1" w:themeFillShade="F2"/>
      </w:tcPr>
    </w:tblStylePr>
  </w:style>
  <w:style w:type="paragraph" w:styleId="TOC5">
    <w:name w:val="toc 5"/>
    <w:basedOn w:val="Normal"/>
    <w:next w:val="Normal"/>
    <w:autoRedefine/>
    <w:uiPriority w:val="39"/>
    <w:unhideWhenUsed/>
    <w:rsid w:val="00F5491D"/>
    <w:pPr>
      <w:spacing w:after="80"/>
      <w:ind w:left="1440"/>
    </w:pPr>
    <w:rPr>
      <w:color w:val="7D868C"/>
    </w:rPr>
  </w:style>
  <w:style w:type="paragraph" w:customStyle="1" w:styleId="BodyListLvl1-Number">
    <w:name w:val="BodyListLvl1-Number"/>
    <w:basedOn w:val="BodyLvl1"/>
    <w:qFormat/>
    <w:rsid w:val="00E03564"/>
    <w:pPr>
      <w:numPr>
        <w:numId w:val="6"/>
      </w:numPr>
      <w:ind w:left="360"/>
    </w:pPr>
  </w:style>
  <w:style w:type="paragraph" w:customStyle="1" w:styleId="BodyListLvl2-Number">
    <w:name w:val="BodyListLvl2-Number"/>
    <w:basedOn w:val="BodyLvl2"/>
    <w:qFormat/>
    <w:rsid w:val="00E03564"/>
    <w:pPr>
      <w:numPr>
        <w:numId w:val="7"/>
      </w:numPr>
      <w:ind w:left="1800"/>
    </w:pPr>
  </w:style>
  <w:style w:type="paragraph" w:styleId="Index1">
    <w:name w:val="index 1"/>
    <w:basedOn w:val="Normal"/>
    <w:next w:val="Normal"/>
    <w:autoRedefine/>
    <w:uiPriority w:val="99"/>
    <w:semiHidden/>
    <w:unhideWhenUsed/>
    <w:rsid w:val="00A6141F"/>
    <w:pPr>
      <w:spacing w:before="0" w:after="0" w:line="240" w:lineRule="auto"/>
      <w:ind w:left="240" w:hanging="240"/>
    </w:pPr>
  </w:style>
  <w:style w:type="paragraph" w:customStyle="1" w:styleId="Pa5">
    <w:name w:val="Pa5"/>
    <w:basedOn w:val="Normal"/>
    <w:next w:val="Normal"/>
    <w:uiPriority w:val="99"/>
    <w:rsid w:val="00543AC0"/>
    <w:pPr>
      <w:autoSpaceDE w:val="0"/>
      <w:autoSpaceDN w:val="0"/>
      <w:adjustRightInd w:val="0"/>
      <w:spacing w:before="0" w:after="0" w:line="161" w:lineRule="atLeast"/>
    </w:pPr>
    <w:rPr>
      <w:rFonts w:ascii="Acumin Pro" w:eastAsiaTheme="minorHAnsi" w:hAnsi="Acumin Pro"/>
      <w:szCs w:val="24"/>
    </w:rPr>
  </w:style>
  <w:style w:type="paragraph" w:customStyle="1" w:styleId="CISBody1">
    <w:name w:val="CIS Body 1"/>
    <w:basedOn w:val="Heading2"/>
    <w:autoRedefine/>
    <w:qFormat/>
    <w:rsid w:val="000D5559"/>
    <w:pPr>
      <w:spacing w:before="40" w:after="240" w:line="240" w:lineRule="auto"/>
      <w:outlineLvl w:val="9"/>
    </w:pPr>
    <w:rPr>
      <w:bCs w:val="0"/>
      <w:color w:val="000000" w:themeColor="text1"/>
      <w:sz w:val="22"/>
    </w:rPr>
  </w:style>
  <w:style w:type="character" w:styleId="UnresolvedMention">
    <w:name w:val="Unresolved Mention"/>
    <w:basedOn w:val="DefaultParagraphFont"/>
    <w:uiPriority w:val="99"/>
    <w:semiHidden/>
    <w:unhideWhenUsed/>
    <w:rsid w:val="008D3520"/>
    <w:rPr>
      <w:color w:val="605E5C"/>
      <w:shd w:val="clear" w:color="auto" w:fill="E1DFDD"/>
    </w:rPr>
  </w:style>
  <w:style w:type="table" w:styleId="PlainTable2">
    <w:name w:val="Plain Table 2"/>
    <w:basedOn w:val="TableNormal"/>
    <w:uiPriority w:val="42"/>
    <w:rsid w:val="001A4082"/>
    <w:pPr>
      <w:spacing w:line="240" w:lineRule="auto"/>
    </w:pPr>
    <w:rPr>
      <w:sz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itleChar">
    <w:name w:val="Title Char"/>
    <w:basedOn w:val="DefaultParagraphFont"/>
    <w:link w:val="Title"/>
    <w:uiPriority w:val="10"/>
    <w:rsid w:val="00BF1111"/>
    <w:rPr>
      <w:rFonts w:ascii="Liberation Sans" w:eastAsia="DejaVu Sans" w:hAnsi="Liberation Sans" w:cs="FreeSans"/>
      <w:sz w:val="28"/>
      <w:szCs w:val="28"/>
    </w:rPr>
  </w:style>
  <w:style w:type="paragraph" w:styleId="FootnoteText">
    <w:name w:val="footnote text"/>
    <w:basedOn w:val="Normal"/>
    <w:link w:val="FootnoteTextChar"/>
    <w:uiPriority w:val="99"/>
    <w:semiHidden/>
    <w:unhideWhenUsed/>
    <w:rsid w:val="00F2456D"/>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F2456D"/>
    <w:rPr>
      <w:rFonts w:ascii="Arial" w:hAnsi="Arial"/>
      <w:szCs w:val="20"/>
    </w:rPr>
  </w:style>
  <w:style w:type="character" w:styleId="FootnoteReference">
    <w:name w:val="footnote reference"/>
    <w:basedOn w:val="DefaultParagraphFont"/>
    <w:uiPriority w:val="99"/>
    <w:semiHidden/>
    <w:unhideWhenUsed/>
    <w:rsid w:val="00F2456D"/>
    <w:rPr>
      <w:vertAlign w:val="superscript"/>
    </w:rPr>
  </w:style>
  <w:style w:type="paragraph" w:styleId="ListParagraph">
    <w:name w:val="List Paragraph"/>
    <w:basedOn w:val="Normal"/>
    <w:uiPriority w:val="34"/>
    <w:qFormat/>
    <w:rsid w:val="004707D4"/>
    <w:pPr>
      <w:ind w:left="720"/>
      <w:contextualSpacing/>
    </w:pPr>
  </w:style>
  <w:style w:type="paragraph" w:styleId="TOCHeading">
    <w:name w:val="TOC Heading"/>
    <w:basedOn w:val="Heading1"/>
    <w:next w:val="Normal"/>
    <w:uiPriority w:val="39"/>
    <w:unhideWhenUsed/>
    <w:qFormat/>
    <w:rsid w:val="00D616B5"/>
    <w:pPr>
      <w:spacing w:before="240" w:after="0" w:line="259" w:lineRule="auto"/>
      <w:outlineLvl w:val="9"/>
    </w:pPr>
    <w:rPr>
      <w:b w:val="0"/>
      <w:bCs w:val="0"/>
      <w:sz w:val="32"/>
      <w:szCs w:val="32"/>
    </w:rPr>
  </w:style>
  <w:style w:type="paragraph" w:customStyle="1" w:styleId="msonormal0">
    <w:name w:val="msonormal"/>
    <w:basedOn w:val="Normal"/>
    <w:rsid w:val="00174C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174C80"/>
    <w:pPr>
      <w:spacing w:before="100" w:beforeAutospacing="1" w:after="100" w:afterAutospacing="1" w:line="240" w:lineRule="auto"/>
    </w:pPr>
    <w:rPr>
      <w:rFonts w:eastAsia="Times New Roman" w:cs="Arial"/>
      <w:color w:val="000000"/>
      <w:szCs w:val="20"/>
    </w:rPr>
  </w:style>
  <w:style w:type="paragraph" w:customStyle="1" w:styleId="font6">
    <w:name w:val="font6"/>
    <w:basedOn w:val="Normal"/>
    <w:rsid w:val="00174C80"/>
    <w:pPr>
      <w:spacing w:before="100" w:beforeAutospacing="1" w:after="100" w:afterAutospacing="1" w:line="240" w:lineRule="auto"/>
    </w:pPr>
    <w:rPr>
      <w:rFonts w:eastAsia="Times New Roman" w:cs="Arial"/>
      <w:color w:val="FF5630"/>
      <w:szCs w:val="20"/>
    </w:rPr>
  </w:style>
  <w:style w:type="paragraph" w:customStyle="1" w:styleId="xl67">
    <w:name w:val="xl67"/>
    <w:basedOn w:val="Normal"/>
    <w:rsid w:val="00174C80"/>
    <w:pPr>
      <w:pBdr>
        <w:top w:val="single" w:sz="4" w:space="0" w:color="auto"/>
        <w:left w:val="single" w:sz="4" w:space="0" w:color="auto"/>
        <w:bottom w:val="single" w:sz="4" w:space="0" w:color="auto"/>
        <w:right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8">
    <w:name w:val="xl68"/>
    <w:basedOn w:val="Normal"/>
    <w:rsid w:val="00174C80"/>
    <w:pPr>
      <w:pBdr>
        <w:top w:val="single" w:sz="4" w:space="0" w:color="auto"/>
        <w:left w:val="single" w:sz="4" w:space="0" w:color="auto"/>
        <w:bottom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9">
    <w:name w:val="xl69"/>
    <w:basedOn w:val="Normal"/>
    <w:rsid w:val="00174C80"/>
    <w:pPr>
      <w:spacing w:before="100" w:beforeAutospacing="1" w:after="100" w:afterAutospacing="1" w:line="240" w:lineRule="auto"/>
    </w:pPr>
    <w:rPr>
      <w:rFonts w:eastAsia="Times New Roman" w:cs="Arial"/>
      <w:szCs w:val="20"/>
    </w:rPr>
  </w:style>
  <w:style w:type="paragraph" w:customStyle="1" w:styleId="xl70">
    <w:name w:val="xl70"/>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1">
    <w:name w:val="xl7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2">
    <w:name w:val="xl72"/>
    <w:basedOn w:val="Normal"/>
    <w:rsid w:val="00174C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Arial"/>
      <w:szCs w:val="20"/>
    </w:rPr>
  </w:style>
  <w:style w:type="paragraph" w:customStyle="1" w:styleId="xl73">
    <w:name w:val="xl73"/>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4">
    <w:name w:val="xl7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5">
    <w:name w:val="xl75"/>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6">
    <w:name w:val="xl76"/>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7">
    <w:name w:val="xl7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8">
    <w:name w:val="xl7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9">
    <w:name w:val="xl79"/>
    <w:basedOn w:val="Normal"/>
    <w:rsid w:val="00174C80"/>
    <w:pPr>
      <w:spacing w:before="100" w:beforeAutospacing="1" w:after="100" w:afterAutospacing="1" w:line="240" w:lineRule="auto"/>
      <w:textAlignment w:val="center"/>
    </w:pPr>
    <w:rPr>
      <w:rFonts w:eastAsia="Times New Roman" w:cs="Arial"/>
      <w:szCs w:val="20"/>
    </w:rPr>
  </w:style>
  <w:style w:type="paragraph" w:customStyle="1" w:styleId="xl80">
    <w:name w:val="xl8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1">
    <w:name w:val="xl8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2">
    <w:name w:val="xl8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3">
    <w:name w:val="xl83"/>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4">
    <w:name w:val="xl8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5">
    <w:name w:val="xl85"/>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86">
    <w:name w:val="xl8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7">
    <w:name w:val="xl87"/>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88">
    <w:name w:val="xl88"/>
    <w:basedOn w:val="Normal"/>
    <w:rsid w:val="00174C80"/>
    <w:pPr>
      <w:spacing w:before="100" w:beforeAutospacing="1" w:after="100" w:afterAutospacing="1" w:line="240" w:lineRule="auto"/>
    </w:pPr>
    <w:rPr>
      <w:rFonts w:eastAsia="Times New Roman" w:cs="Arial"/>
      <w:szCs w:val="20"/>
    </w:rPr>
  </w:style>
  <w:style w:type="paragraph" w:customStyle="1" w:styleId="xl89">
    <w:name w:val="xl89"/>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0">
    <w:name w:val="xl90"/>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1">
    <w:name w:val="xl91"/>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2">
    <w:name w:val="xl9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3">
    <w:name w:val="xl93"/>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4">
    <w:name w:val="xl94"/>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szCs w:val="20"/>
    </w:rPr>
  </w:style>
  <w:style w:type="paragraph" w:customStyle="1" w:styleId="xl95">
    <w:name w:val="xl95"/>
    <w:basedOn w:val="Normal"/>
    <w:rsid w:val="00174C80"/>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6">
    <w:name w:val="xl9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7">
    <w:name w:val="xl9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8">
    <w:name w:val="xl9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9">
    <w:name w:val="xl99"/>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100">
    <w:name w:val="xl10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1">
    <w:name w:val="xl101"/>
    <w:basedOn w:val="Normal"/>
    <w:rsid w:val="00174C80"/>
    <w:pPr>
      <w:spacing w:before="100" w:beforeAutospacing="1" w:after="100" w:afterAutospacing="1" w:line="240" w:lineRule="auto"/>
      <w:jc w:val="center"/>
    </w:pPr>
    <w:rPr>
      <w:rFonts w:eastAsia="Times New Roman" w:cs="Arial"/>
      <w:szCs w:val="20"/>
    </w:rPr>
  </w:style>
  <w:style w:type="paragraph" w:customStyle="1" w:styleId="xl102">
    <w:name w:val="xl102"/>
    <w:basedOn w:val="Normal"/>
    <w:rsid w:val="00174C8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3">
    <w:name w:val="xl103"/>
    <w:basedOn w:val="Normal"/>
    <w:rsid w:val="00174C8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4">
    <w:name w:val="xl104"/>
    <w:basedOn w:val="Normal"/>
    <w:rsid w:val="00174C80"/>
    <w:pPr>
      <w:pBdr>
        <w:top w:val="single" w:sz="4" w:space="0" w:color="auto"/>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5">
    <w:name w:val="xl105"/>
    <w:basedOn w:val="Normal"/>
    <w:rsid w:val="00174C80"/>
    <w:pPr>
      <w:pBdr>
        <w:left w:val="single" w:sz="4" w:space="0" w:color="auto"/>
        <w:bottom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6">
    <w:name w:val="xl106"/>
    <w:basedOn w:val="Normal"/>
    <w:rsid w:val="00174C8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7">
    <w:name w:val="xl107"/>
    <w:basedOn w:val="Normal"/>
    <w:rsid w:val="00174C80"/>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8">
    <w:name w:val="xl108"/>
    <w:basedOn w:val="Normal"/>
    <w:rsid w:val="00174C80"/>
    <w:pPr>
      <w:pBdr>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9">
    <w:name w:val="xl109"/>
    <w:basedOn w:val="Normal"/>
    <w:rsid w:val="00174C80"/>
    <w:pPr>
      <w:pBdr>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styleId="BodyText">
    <w:name w:val="Body Text"/>
    <w:basedOn w:val="Normal"/>
    <w:link w:val="BodyTextChar1"/>
    <w:semiHidden/>
    <w:unhideWhenUsed/>
    <w:rsid w:val="009B581C"/>
    <w:pPr>
      <w:spacing w:after="120"/>
    </w:pPr>
  </w:style>
  <w:style w:type="character" w:customStyle="1" w:styleId="BodyTextChar1">
    <w:name w:val="Body Text Char1"/>
    <w:basedOn w:val="DefaultParagraphFont"/>
    <w:link w:val="BodyText"/>
    <w:semiHidden/>
    <w:rsid w:val="009B581C"/>
    <w:rPr>
      <w:rFonts w:ascii="Arial" w:hAnsi="Arial"/>
    </w:rPr>
  </w:style>
  <w:style w:type="paragraph" w:customStyle="1" w:styleId="Pa2">
    <w:name w:val="Pa2"/>
    <w:basedOn w:val="Normal"/>
    <w:next w:val="Normal"/>
    <w:uiPriority w:val="99"/>
    <w:rsid w:val="004274B7"/>
    <w:pPr>
      <w:autoSpaceDE w:val="0"/>
      <w:autoSpaceDN w:val="0"/>
      <w:adjustRightInd w:val="0"/>
      <w:spacing w:before="0" w:after="0" w:line="441" w:lineRule="atLeast"/>
    </w:pPr>
    <w:rPr>
      <w:rFonts w:ascii="Acumin Pro" w:hAnsi="Acumin Pro"/>
      <w:sz w:val="24"/>
      <w:szCs w:val="24"/>
    </w:rPr>
  </w:style>
  <w:style w:type="paragraph" w:customStyle="1" w:styleId="Pa3">
    <w:name w:val="Pa3"/>
    <w:basedOn w:val="Normal"/>
    <w:next w:val="Normal"/>
    <w:uiPriority w:val="99"/>
    <w:rsid w:val="004274B7"/>
    <w:pPr>
      <w:autoSpaceDE w:val="0"/>
      <w:autoSpaceDN w:val="0"/>
      <w:adjustRightInd w:val="0"/>
      <w:spacing w:before="0" w:after="0" w:line="201" w:lineRule="atLeast"/>
    </w:pPr>
    <w:rPr>
      <w:rFonts w:ascii="Acumin Pro" w:hAnsi="Acumin Pro"/>
      <w:sz w:val="24"/>
      <w:szCs w:val="24"/>
    </w:rPr>
  </w:style>
  <w:style w:type="paragraph" w:customStyle="1" w:styleId="Pa4">
    <w:name w:val="Pa4"/>
    <w:basedOn w:val="Normal"/>
    <w:next w:val="Normal"/>
    <w:uiPriority w:val="99"/>
    <w:rsid w:val="004274B7"/>
    <w:pPr>
      <w:autoSpaceDE w:val="0"/>
      <w:autoSpaceDN w:val="0"/>
      <w:adjustRightInd w:val="0"/>
      <w:spacing w:before="0" w:after="0" w:line="221" w:lineRule="atLeast"/>
    </w:pPr>
    <w:rPr>
      <w:rFonts w:ascii="Acumin Pro" w:hAnsi="Acumin Pro"/>
      <w:sz w:val="24"/>
      <w:szCs w:val="24"/>
    </w:rPr>
  </w:style>
  <w:style w:type="paragraph" w:styleId="IntenseQuote">
    <w:name w:val="Intense Quote"/>
    <w:basedOn w:val="Normal"/>
    <w:next w:val="Normal"/>
    <w:link w:val="IntenseQuoteChar"/>
    <w:uiPriority w:val="30"/>
    <w:qFormat/>
    <w:rsid w:val="00000875"/>
    <w:pPr>
      <w:pBdr>
        <w:top w:val="single" w:sz="4" w:space="10" w:color="4F81BD" w:themeColor="accent1"/>
        <w:bottom w:val="single" w:sz="4" w:space="10" w:color="4F81BD" w:themeColor="accent1"/>
      </w:pBdr>
      <w:spacing w:before="360" w:after="360" w:line="240" w:lineRule="auto"/>
      <w:ind w:left="864" w:right="864"/>
      <w:jc w:val="center"/>
    </w:pPr>
    <w:rPr>
      <w:rFonts w:ascii="Times New Roman" w:hAnsi="Times New Roman" w:cs="Times New Roman"/>
      <w:i/>
      <w:iCs/>
      <w:color w:val="4F81BD" w:themeColor="accent1"/>
      <w:sz w:val="24"/>
      <w:szCs w:val="24"/>
    </w:rPr>
  </w:style>
  <w:style w:type="character" w:customStyle="1" w:styleId="IntenseQuoteChar">
    <w:name w:val="Intense Quote Char"/>
    <w:basedOn w:val="DefaultParagraphFont"/>
    <w:link w:val="IntenseQuote"/>
    <w:uiPriority w:val="30"/>
    <w:rsid w:val="00000875"/>
    <w:rPr>
      <w:rFonts w:ascii="Times New Roman" w:hAnsi="Times New Roman" w:cs="Times New Roman"/>
      <w:i/>
      <w:iCs/>
      <w:color w:val="4F81BD" w:themeColor="accent1"/>
      <w:sz w:val="24"/>
      <w:szCs w:val="24"/>
    </w:rPr>
  </w:style>
  <w:style w:type="paragraph" w:customStyle="1" w:styleId="List1Number">
    <w:name w:val="List 1 Number"/>
    <w:basedOn w:val="ListParagraph"/>
    <w:qFormat/>
    <w:rsid w:val="0090244B"/>
    <w:pPr>
      <w:numPr>
        <w:ilvl w:val="1"/>
        <w:numId w:val="28"/>
      </w:numPr>
      <w:snapToGrid w:val="0"/>
      <w:spacing w:before="120" w:after="120" w:line="240" w:lineRule="atLeast"/>
      <w:contextualSpacing w:val="0"/>
      <w:outlineLvl w:val="1"/>
    </w:pPr>
    <w:rPr>
      <w:rFonts w:cs="Times New Roman"/>
      <w:sz w:val="18"/>
      <w:szCs w:val="24"/>
    </w:rPr>
  </w:style>
  <w:style w:type="table" w:styleId="ListTable1Light-Accent3">
    <w:name w:val="List Table 1 Light Accent 3"/>
    <w:basedOn w:val="TableNormal"/>
    <w:uiPriority w:val="46"/>
    <w:rsid w:val="009A1B28"/>
    <w:pPr>
      <w:spacing w:line="240" w:lineRule="auto"/>
    </w:pPr>
    <w:rPr>
      <w:rFonts w:ascii="Times New Roman" w:eastAsia="Times New Roman" w:hAnsi="Times New Roman" w:cs="Times New Roman"/>
      <w:szCs w:val="20"/>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
    <w:name w:val="List Table 1 Light"/>
    <w:basedOn w:val="TableNormal"/>
    <w:uiPriority w:val="46"/>
    <w:rsid w:val="009A1B28"/>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C5011"/>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74183">
      <w:bodyDiv w:val="1"/>
      <w:marLeft w:val="0"/>
      <w:marRight w:val="0"/>
      <w:marTop w:val="0"/>
      <w:marBottom w:val="0"/>
      <w:divBdr>
        <w:top w:val="none" w:sz="0" w:space="0" w:color="auto"/>
        <w:left w:val="none" w:sz="0" w:space="0" w:color="auto"/>
        <w:bottom w:val="none" w:sz="0" w:space="0" w:color="auto"/>
        <w:right w:val="none" w:sz="0" w:space="0" w:color="auto"/>
      </w:divBdr>
    </w:div>
    <w:div w:id="45103754">
      <w:bodyDiv w:val="1"/>
      <w:marLeft w:val="0"/>
      <w:marRight w:val="0"/>
      <w:marTop w:val="0"/>
      <w:marBottom w:val="0"/>
      <w:divBdr>
        <w:top w:val="none" w:sz="0" w:space="0" w:color="auto"/>
        <w:left w:val="none" w:sz="0" w:space="0" w:color="auto"/>
        <w:bottom w:val="none" w:sz="0" w:space="0" w:color="auto"/>
        <w:right w:val="none" w:sz="0" w:space="0" w:color="auto"/>
      </w:divBdr>
    </w:div>
    <w:div w:id="59137295">
      <w:bodyDiv w:val="1"/>
      <w:marLeft w:val="0"/>
      <w:marRight w:val="0"/>
      <w:marTop w:val="0"/>
      <w:marBottom w:val="0"/>
      <w:divBdr>
        <w:top w:val="none" w:sz="0" w:space="0" w:color="auto"/>
        <w:left w:val="none" w:sz="0" w:space="0" w:color="auto"/>
        <w:bottom w:val="none" w:sz="0" w:space="0" w:color="auto"/>
        <w:right w:val="none" w:sz="0" w:space="0" w:color="auto"/>
      </w:divBdr>
    </w:div>
    <w:div w:id="62992204">
      <w:bodyDiv w:val="1"/>
      <w:marLeft w:val="0"/>
      <w:marRight w:val="0"/>
      <w:marTop w:val="0"/>
      <w:marBottom w:val="0"/>
      <w:divBdr>
        <w:top w:val="none" w:sz="0" w:space="0" w:color="auto"/>
        <w:left w:val="none" w:sz="0" w:space="0" w:color="auto"/>
        <w:bottom w:val="none" w:sz="0" w:space="0" w:color="auto"/>
        <w:right w:val="none" w:sz="0" w:space="0" w:color="auto"/>
      </w:divBdr>
    </w:div>
    <w:div w:id="74595911">
      <w:bodyDiv w:val="1"/>
      <w:marLeft w:val="0"/>
      <w:marRight w:val="0"/>
      <w:marTop w:val="0"/>
      <w:marBottom w:val="0"/>
      <w:divBdr>
        <w:top w:val="none" w:sz="0" w:space="0" w:color="auto"/>
        <w:left w:val="none" w:sz="0" w:space="0" w:color="auto"/>
        <w:bottom w:val="none" w:sz="0" w:space="0" w:color="auto"/>
        <w:right w:val="none" w:sz="0" w:space="0" w:color="auto"/>
      </w:divBdr>
    </w:div>
    <w:div w:id="80571080">
      <w:bodyDiv w:val="1"/>
      <w:marLeft w:val="0"/>
      <w:marRight w:val="0"/>
      <w:marTop w:val="0"/>
      <w:marBottom w:val="0"/>
      <w:divBdr>
        <w:top w:val="none" w:sz="0" w:space="0" w:color="auto"/>
        <w:left w:val="none" w:sz="0" w:space="0" w:color="auto"/>
        <w:bottom w:val="none" w:sz="0" w:space="0" w:color="auto"/>
        <w:right w:val="none" w:sz="0" w:space="0" w:color="auto"/>
      </w:divBdr>
    </w:div>
    <w:div w:id="135952343">
      <w:bodyDiv w:val="1"/>
      <w:marLeft w:val="0"/>
      <w:marRight w:val="0"/>
      <w:marTop w:val="0"/>
      <w:marBottom w:val="0"/>
      <w:divBdr>
        <w:top w:val="none" w:sz="0" w:space="0" w:color="auto"/>
        <w:left w:val="none" w:sz="0" w:space="0" w:color="auto"/>
        <w:bottom w:val="none" w:sz="0" w:space="0" w:color="auto"/>
        <w:right w:val="none" w:sz="0" w:space="0" w:color="auto"/>
      </w:divBdr>
    </w:div>
    <w:div w:id="176045076">
      <w:bodyDiv w:val="1"/>
      <w:marLeft w:val="0"/>
      <w:marRight w:val="0"/>
      <w:marTop w:val="0"/>
      <w:marBottom w:val="0"/>
      <w:divBdr>
        <w:top w:val="none" w:sz="0" w:space="0" w:color="auto"/>
        <w:left w:val="none" w:sz="0" w:space="0" w:color="auto"/>
        <w:bottom w:val="none" w:sz="0" w:space="0" w:color="auto"/>
        <w:right w:val="none" w:sz="0" w:space="0" w:color="auto"/>
      </w:divBdr>
    </w:div>
    <w:div w:id="217939405">
      <w:bodyDiv w:val="1"/>
      <w:marLeft w:val="0"/>
      <w:marRight w:val="0"/>
      <w:marTop w:val="0"/>
      <w:marBottom w:val="0"/>
      <w:divBdr>
        <w:top w:val="none" w:sz="0" w:space="0" w:color="auto"/>
        <w:left w:val="none" w:sz="0" w:space="0" w:color="auto"/>
        <w:bottom w:val="none" w:sz="0" w:space="0" w:color="auto"/>
        <w:right w:val="none" w:sz="0" w:space="0" w:color="auto"/>
      </w:divBdr>
    </w:div>
    <w:div w:id="297884747">
      <w:bodyDiv w:val="1"/>
      <w:marLeft w:val="0"/>
      <w:marRight w:val="0"/>
      <w:marTop w:val="0"/>
      <w:marBottom w:val="0"/>
      <w:divBdr>
        <w:top w:val="none" w:sz="0" w:space="0" w:color="auto"/>
        <w:left w:val="none" w:sz="0" w:space="0" w:color="auto"/>
        <w:bottom w:val="none" w:sz="0" w:space="0" w:color="auto"/>
        <w:right w:val="none" w:sz="0" w:space="0" w:color="auto"/>
      </w:divBdr>
    </w:div>
    <w:div w:id="341783753">
      <w:bodyDiv w:val="1"/>
      <w:marLeft w:val="0"/>
      <w:marRight w:val="0"/>
      <w:marTop w:val="0"/>
      <w:marBottom w:val="0"/>
      <w:divBdr>
        <w:top w:val="none" w:sz="0" w:space="0" w:color="auto"/>
        <w:left w:val="none" w:sz="0" w:space="0" w:color="auto"/>
        <w:bottom w:val="none" w:sz="0" w:space="0" w:color="auto"/>
        <w:right w:val="none" w:sz="0" w:space="0" w:color="auto"/>
      </w:divBdr>
    </w:div>
    <w:div w:id="342828330">
      <w:bodyDiv w:val="1"/>
      <w:marLeft w:val="0"/>
      <w:marRight w:val="0"/>
      <w:marTop w:val="0"/>
      <w:marBottom w:val="0"/>
      <w:divBdr>
        <w:top w:val="none" w:sz="0" w:space="0" w:color="auto"/>
        <w:left w:val="none" w:sz="0" w:space="0" w:color="auto"/>
        <w:bottom w:val="none" w:sz="0" w:space="0" w:color="auto"/>
        <w:right w:val="none" w:sz="0" w:space="0" w:color="auto"/>
      </w:divBdr>
    </w:div>
    <w:div w:id="353113587">
      <w:bodyDiv w:val="1"/>
      <w:marLeft w:val="0"/>
      <w:marRight w:val="0"/>
      <w:marTop w:val="0"/>
      <w:marBottom w:val="0"/>
      <w:divBdr>
        <w:top w:val="none" w:sz="0" w:space="0" w:color="auto"/>
        <w:left w:val="none" w:sz="0" w:space="0" w:color="auto"/>
        <w:bottom w:val="none" w:sz="0" w:space="0" w:color="auto"/>
        <w:right w:val="none" w:sz="0" w:space="0" w:color="auto"/>
      </w:divBdr>
      <w:divsChild>
        <w:div w:id="560561352">
          <w:marLeft w:val="0"/>
          <w:marRight w:val="0"/>
          <w:marTop w:val="0"/>
          <w:marBottom w:val="0"/>
          <w:divBdr>
            <w:top w:val="none" w:sz="0" w:space="0" w:color="auto"/>
            <w:left w:val="none" w:sz="0" w:space="0" w:color="auto"/>
            <w:bottom w:val="none" w:sz="0" w:space="0" w:color="auto"/>
            <w:right w:val="none" w:sz="0" w:space="0" w:color="auto"/>
          </w:divBdr>
          <w:divsChild>
            <w:div w:id="2001033380">
              <w:marLeft w:val="-240"/>
              <w:marRight w:val="-120"/>
              <w:marTop w:val="0"/>
              <w:marBottom w:val="0"/>
              <w:divBdr>
                <w:top w:val="none" w:sz="0" w:space="0" w:color="auto"/>
                <w:left w:val="none" w:sz="0" w:space="0" w:color="auto"/>
                <w:bottom w:val="none" w:sz="0" w:space="0" w:color="auto"/>
                <w:right w:val="none" w:sz="0" w:space="0" w:color="auto"/>
              </w:divBdr>
              <w:divsChild>
                <w:div w:id="384380504">
                  <w:marLeft w:val="0"/>
                  <w:marRight w:val="0"/>
                  <w:marTop w:val="0"/>
                  <w:marBottom w:val="60"/>
                  <w:divBdr>
                    <w:top w:val="none" w:sz="0" w:space="0" w:color="auto"/>
                    <w:left w:val="none" w:sz="0" w:space="0" w:color="auto"/>
                    <w:bottom w:val="none" w:sz="0" w:space="0" w:color="auto"/>
                    <w:right w:val="none" w:sz="0" w:space="0" w:color="auto"/>
                  </w:divBdr>
                  <w:divsChild>
                    <w:div w:id="529101329">
                      <w:marLeft w:val="0"/>
                      <w:marRight w:val="0"/>
                      <w:marTop w:val="0"/>
                      <w:marBottom w:val="0"/>
                      <w:divBdr>
                        <w:top w:val="none" w:sz="0" w:space="0" w:color="auto"/>
                        <w:left w:val="none" w:sz="0" w:space="0" w:color="auto"/>
                        <w:bottom w:val="none" w:sz="0" w:space="0" w:color="auto"/>
                        <w:right w:val="none" w:sz="0" w:space="0" w:color="auto"/>
                      </w:divBdr>
                      <w:divsChild>
                        <w:div w:id="570383360">
                          <w:marLeft w:val="0"/>
                          <w:marRight w:val="0"/>
                          <w:marTop w:val="0"/>
                          <w:marBottom w:val="0"/>
                          <w:divBdr>
                            <w:top w:val="none" w:sz="0" w:space="0" w:color="auto"/>
                            <w:left w:val="none" w:sz="0" w:space="0" w:color="auto"/>
                            <w:bottom w:val="none" w:sz="0" w:space="0" w:color="auto"/>
                            <w:right w:val="none" w:sz="0" w:space="0" w:color="auto"/>
                          </w:divBdr>
                          <w:divsChild>
                            <w:div w:id="218785049">
                              <w:marLeft w:val="0"/>
                              <w:marRight w:val="0"/>
                              <w:marTop w:val="0"/>
                              <w:marBottom w:val="0"/>
                              <w:divBdr>
                                <w:top w:val="none" w:sz="0" w:space="0" w:color="auto"/>
                                <w:left w:val="none" w:sz="0" w:space="0" w:color="auto"/>
                                <w:bottom w:val="none" w:sz="0" w:space="0" w:color="auto"/>
                                <w:right w:val="none" w:sz="0" w:space="0" w:color="auto"/>
                              </w:divBdr>
                              <w:divsChild>
                                <w:div w:id="5249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743022">
      <w:bodyDiv w:val="1"/>
      <w:marLeft w:val="0"/>
      <w:marRight w:val="0"/>
      <w:marTop w:val="0"/>
      <w:marBottom w:val="0"/>
      <w:divBdr>
        <w:top w:val="none" w:sz="0" w:space="0" w:color="auto"/>
        <w:left w:val="none" w:sz="0" w:space="0" w:color="auto"/>
        <w:bottom w:val="none" w:sz="0" w:space="0" w:color="auto"/>
        <w:right w:val="none" w:sz="0" w:space="0" w:color="auto"/>
      </w:divBdr>
    </w:div>
    <w:div w:id="454911233">
      <w:bodyDiv w:val="1"/>
      <w:marLeft w:val="0"/>
      <w:marRight w:val="0"/>
      <w:marTop w:val="0"/>
      <w:marBottom w:val="0"/>
      <w:divBdr>
        <w:top w:val="none" w:sz="0" w:space="0" w:color="auto"/>
        <w:left w:val="none" w:sz="0" w:space="0" w:color="auto"/>
        <w:bottom w:val="none" w:sz="0" w:space="0" w:color="auto"/>
        <w:right w:val="none" w:sz="0" w:space="0" w:color="auto"/>
      </w:divBdr>
    </w:div>
    <w:div w:id="542711457">
      <w:bodyDiv w:val="1"/>
      <w:marLeft w:val="0"/>
      <w:marRight w:val="0"/>
      <w:marTop w:val="0"/>
      <w:marBottom w:val="0"/>
      <w:divBdr>
        <w:top w:val="none" w:sz="0" w:space="0" w:color="auto"/>
        <w:left w:val="none" w:sz="0" w:space="0" w:color="auto"/>
        <w:bottom w:val="none" w:sz="0" w:space="0" w:color="auto"/>
        <w:right w:val="none" w:sz="0" w:space="0" w:color="auto"/>
      </w:divBdr>
    </w:div>
    <w:div w:id="616256970">
      <w:bodyDiv w:val="1"/>
      <w:marLeft w:val="0"/>
      <w:marRight w:val="0"/>
      <w:marTop w:val="0"/>
      <w:marBottom w:val="0"/>
      <w:divBdr>
        <w:top w:val="none" w:sz="0" w:space="0" w:color="auto"/>
        <w:left w:val="none" w:sz="0" w:space="0" w:color="auto"/>
        <w:bottom w:val="none" w:sz="0" w:space="0" w:color="auto"/>
        <w:right w:val="none" w:sz="0" w:space="0" w:color="auto"/>
      </w:divBdr>
    </w:div>
    <w:div w:id="620956422">
      <w:bodyDiv w:val="1"/>
      <w:marLeft w:val="0"/>
      <w:marRight w:val="0"/>
      <w:marTop w:val="0"/>
      <w:marBottom w:val="0"/>
      <w:divBdr>
        <w:top w:val="none" w:sz="0" w:space="0" w:color="auto"/>
        <w:left w:val="none" w:sz="0" w:space="0" w:color="auto"/>
        <w:bottom w:val="none" w:sz="0" w:space="0" w:color="auto"/>
        <w:right w:val="none" w:sz="0" w:space="0" w:color="auto"/>
      </w:divBdr>
    </w:div>
    <w:div w:id="703677806">
      <w:bodyDiv w:val="1"/>
      <w:marLeft w:val="0"/>
      <w:marRight w:val="0"/>
      <w:marTop w:val="0"/>
      <w:marBottom w:val="0"/>
      <w:divBdr>
        <w:top w:val="none" w:sz="0" w:space="0" w:color="auto"/>
        <w:left w:val="none" w:sz="0" w:space="0" w:color="auto"/>
        <w:bottom w:val="none" w:sz="0" w:space="0" w:color="auto"/>
        <w:right w:val="none" w:sz="0" w:space="0" w:color="auto"/>
      </w:divBdr>
    </w:div>
    <w:div w:id="704914140">
      <w:bodyDiv w:val="1"/>
      <w:marLeft w:val="0"/>
      <w:marRight w:val="0"/>
      <w:marTop w:val="0"/>
      <w:marBottom w:val="0"/>
      <w:divBdr>
        <w:top w:val="none" w:sz="0" w:space="0" w:color="auto"/>
        <w:left w:val="none" w:sz="0" w:space="0" w:color="auto"/>
        <w:bottom w:val="none" w:sz="0" w:space="0" w:color="auto"/>
        <w:right w:val="none" w:sz="0" w:space="0" w:color="auto"/>
      </w:divBdr>
    </w:div>
    <w:div w:id="769156532">
      <w:bodyDiv w:val="1"/>
      <w:marLeft w:val="0"/>
      <w:marRight w:val="0"/>
      <w:marTop w:val="0"/>
      <w:marBottom w:val="0"/>
      <w:divBdr>
        <w:top w:val="none" w:sz="0" w:space="0" w:color="auto"/>
        <w:left w:val="none" w:sz="0" w:space="0" w:color="auto"/>
        <w:bottom w:val="none" w:sz="0" w:space="0" w:color="auto"/>
        <w:right w:val="none" w:sz="0" w:space="0" w:color="auto"/>
      </w:divBdr>
    </w:div>
    <w:div w:id="771128717">
      <w:bodyDiv w:val="1"/>
      <w:marLeft w:val="0"/>
      <w:marRight w:val="0"/>
      <w:marTop w:val="0"/>
      <w:marBottom w:val="0"/>
      <w:divBdr>
        <w:top w:val="none" w:sz="0" w:space="0" w:color="auto"/>
        <w:left w:val="none" w:sz="0" w:space="0" w:color="auto"/>
        <w:bottom w:val="none" w:sz="0" w:space="0" w:color="auto"/>
        <w:right w:val="none" w:sz="0" w:space="0" w:color="auto"/>
      </w:divBdr>
    </w:div>
    <w:div w:id="894514231">
      <w:bodyDiv w:val="1"/>
      <w:marLeft w:val="0"/>
      <w:marRight w:val="0"/>
      <w:marTop w:val="0"/>
      <w:marBottom w:val="0"/>
      <w:divBdr>
        <w:top w:val="none" w:sz="0" w:space="0" w:color="auto"/>
        <w:left w:val="none" w:sz="0" w:space="0" w:color="auto"/>
        <w:bottom w:val="none" w:sz="0" w:space="0" w:color="auto"/>
        <w:right w:val="none" w:sz="0" w:space="0" w:color="auto"/>
      </w:divBdr>
    </w:div>
    <w:div w:id="918054858">
      <w:bodyDiv w:val="1"/>
      <w:marLeft w:val="0"/>
      <w:marRight w:val="0"/>
      <w:marTop w:val="0"/>
      <w:marBottom w:val="0"/>
      <w:divBdr>
        <w:top w:val="none" w:sz="0" w:space="0" w:color="auto"/>
        <w:left w:val="none" w:sz="0" w:space="0" w:color="auto"/>
        <w:bottom w:val="none" w:sz="0" w:space="0" w:color="auto"/>
        <w:right w:val="none" w:sz="0" w:space="0" w:color="auto"/>
      </w:divBdr>
    </w:div>
    <w:div w:id="923807518">
      <w:bodyDiv w:val="1"/>
      <w:marLeft w:val="0"/>
      <w:marRight w:val="0"/>
      <w:marTop w:val="0"/>
      <w:marBottom w:val="0"/>
      <w:divBdr>
        <w:top w:val="none" w:sz="0" w:space="0" w:color="auto"/>
        <w:left w:val="none" w:sz="0" w:space="0" w:color="auto"/>
        <w:bottom w:val="none" w:sz="0" w:space="0" w:color="auto"/>
        <w:right w:val="none" w:sz="0" w:space="0" w:color="auto"/>
      </w:divBdr>
    </w:div>
    <w:div w:id="970017256">
      <w:bodyDiv w:val="1"/>
      <w:marLeft w:val="0"/>
      <w:marRight w:val="0"/>
      <w:marTop w:val="0"/>
      <w:marBottom w:val="0"/>
      <w:divBdr>
        <w:top w:val="none" w:sz="0" w:space="0" w:color="auto"/>
        <w:left w:val="none" w:sz="0" w:space="0" w:color="auto"/>
        <w:bottom w:val="none" w:sz="0" w:space="0" w:color="auto"/>
        <w:right w:val="none" w:sz="0" w:space="0" w:color="auto"/>
      </w:divBdr>
    </w:div>
    <w:div w:id="972565714">
      <w:bodyDiv w:val="1"/>
      <w:marLeft w:val="0"/>
      <w:marRight w:val="0"/>
      <w:marTop w:val="0"/>
      <w:marBottom w:val="0"/>
      <w:divBdr>
        <w:top w:val="none" w:sz="0" w:space="0" w:color="auto"/>
        <w:left w:val="none" w:sz="0" w:space="0" w:color="auto"/>
        <w:bottom w:val="none" w:sz="0" w:space="0" w:color="auto"/>
        <w:right w:val="none" w:sz="0" w:space="0" w:color="auto"/>
      </w:divBdr>
    </w:div>
    <w:div w:id="975185406">
      <w:bodyDiv w:val="1"/>
      <w:marLeft w:val="0"/>
      <w:marRight w:val="0"/>
      <w:marTop w:val="0"/>
      <w:marBottom w:val="0"/>
      <w:divBdr>
        <w:top w:val="none" w:sz="0" w:space="0" w:color="auto"/>
        <w:left w:val="none" w:sz="0" w:space="0" w:color="auto"/>
        <w:bottom w:val="none" w:sz="0" w:space="0" w:color="auto"/>
        <w:right w:val="none" w:sz="0" w:space="0" w:color="auto"/>
      </w:divBdr>
    </w:div>
    <w:div w:id="1022974184">
      <w:bodyDiv w:val="1"/>
      <w:marLeft w:val="0"/>
      <w:marRight w:val="0"/>
      <w:marTop w:val="0"/>
      <w:marBottom w:val="0"/>
      <w:divBdr>
        <w:top w:val="none" w:sz="0" w:space="0" w:color="auto"/>
        <w:left w:val="none" w:sz="0" w:space="0" w:color="auto"/>
        <w:bottom w:val="none" w:sz="0" w:space="0" w:color="auto"/>
        <w:right w:val="none" w:sz="0" w:space="0" w:color="auto"/>
      </w:divBdr>
    </w:div>
    <w:div w:id="1024482884">
      <w:bodyDiv w:val="1"/>
      <w:marLeft w:val="0"/>
      <w:marRight w:val="0"/>
      <w:marTop w:val="0"/>
      <w:marBottom w:val="0"/>
      <w:divBdr>
        <w:top w:val="none" w:sz="0" w:space="0" w:color="auto"/>
        <w:left w:val="none" w:sz="0" w:space="0" w:color="auto"/>
        <w:bottom w:val="none" w:sz="0" w:space="0" w:color="auto"/>
        <w:right w:val="none" w:sz="0" w:space="0" w:color="auto"/>
      </w:divBdr>
    </w:div>
    <w:div w:id="1100099029">
      <w:bodyDiv w:val="1"/>
      <w:marLeft w:val="0"/>
      <w:marRight w:val="0"/>
      <w:marTop w:val="0"/>
      <w:marBottom w:val="0"/>
      <w:divBdr>
        <w:top w:val="none" w:sz="0" w:space="0" w:color="auto"/>
        <w:left w:val="none" w:sz="0" w:space="0" w:color="auto"/>
        <w:bottom w:val="none" w:sz="0" w:space="0" w:color="auto"/>
        <w:right w:val="none" w:sz="0" w:space="0" w:color="auto"/>
      </w:divBdr>
    </w:div>
    <w:div w:id="1205217506">
      <w:bodyDiv w:val="1"/>
      <w:marLeft w:val="0"/>
      <w:marRight w:val="0"/>
      <w:marTop w:val="0"/>
      <w:marBottom w:val="0"/>
      <w:divBdr>
        <w:top w:val="none" w:sz="0" w:space="0" w:color="auto"/>
        <w:left w:val="none" w:sz="0" w:space="0" w:color="auto"/>
        <w:bottom w:val="none" w:sz="0" w:space="0" w:color="auto"/>
        <w:right w:val="none" w:sz="0" w:space="0" w:color="auto"/>
      </w:divBdr>
    </w:div>
    <w:div w:id="1231230491">
      <w:bodyDiv w:val="1"/>
      <w:marLeft w:val="0"/>
      <w:marRight w:val="0"/>
      <w:marTop w:val="0"/>
      <w:marBottom w:val="0"/>
      <w:divBdr>
        <w:top w:val="none" w:sz="0" w:space="0" w:color="auto"/>
        <w:left w:val="none" w:sz="0" w:space="0" w:color="auto"/>
        <w:bottom w:val="none" w:sz="0" w:space="0" w:color="auto"/>
        <w:right w:val="none" w:sz="0" w:space="0" w:color="auto"/>
      </w:divBdr>
    </w:div>
    <w:div w:id="1259145256">
      <w:bodyDiv w:val="1"/>
      <w:marLeft w:val="0"/>
      <w:marRight w:val="0"/>
      <w:marTop w:val="0"/>
      <w:marBottom w:val="0"/>
      <w:divBdr>
        <w:top w:val="none" w:sz="0" w:space="0" w:color="auto"/>
        <w:left w:val="none" w:sz="0" w:space="0" w:color="auto"/>
        <w:bottom w:val="none" w:sz="0" w:space="0" w:color="auto"/>
        <w:right w:val="none" w:sz="0" w:space="0" w:color="auto"/>
      </w:divBdr>
    </w:div>
    <w:div w:id="1263755552">
      <w:bodyDiv w:val="1"/>
      <w:marLeft w:val="0"/>
      <w:marRight w:val="0"/>
      <w:marTop w:val="0"/>
      <w:marBottom w:val="0"/>
      <w:divBdr>
        <w:top w:val="none" w:sz="0" w:space="0" w:color="auto"/>
        <w:left w:val="none" w:sz="0" w:space="0" w:color="auto"/>
        <w:bottom w:val="none" w:sz="0" w:space="0" w:color="auto"/>
        <w:right w:val="none" w:sz="0" w:space="0" w:color="auto"/>
      </w:divBdr>
    </w:div>
    <w:div w:id="1266040302">
      <w:bodyDiv w:val="1"/>
      <w:marLeft w:val="0"/>
      <w:marRight w:val="0"/>
      <w:marTop w:val="0"/>
      <w:marBottom w:val="0"/>
      <w:divBdr>
        <w:top w:val="none" w:sz="0" w:space="0" w:color="auto"/>
        <w:left w:val="none" w:sz="0" w:space="0" w:color="auto"/>
        <w:bottom w:val="none" w:sz="0" w:space="0" w:color="auto"/>
        <w:right w:val="none" w:sz="0" w:space="0" w:color="auto"/>
      </w:divBdr>
    </w:div>
    <w:div w:id="1366174841">
      <w:bodyDiv w:val="1"/>
      <w:marLeft w:val="0"/>
      <w:marRight w:val="0"/>
      <w:marTop w:val="0"/>
      <w:marBottom w:val="0"/>
      <w:divBdr>
        <w:top w:val="none" w:sz="0" w:space="0" w:color="auto"/>
        <w:left w:val="none" w:sz="0" w:space="0" w:color="auto"/>
        <w:bottom w:val="none" w:sz="0" w:space="0" w:color="auto"/>
        <w:right w:val="none" w:sz="0" w:space="0" w:color="auto"/>
      </w:divBdr>
    </w:div>
    <w:div w:id="1381519116">
      <w:bodyDiv w:val="1"/>
      <w:marLeft w:val="0"/>
      <w:marRight w:val="0"/>
      <w:marTop w:val="0"/>
      <w:marBottom w:val="0"/>
      <w:divBdr>
        <w:top w:val="none" w:sz="0" w:space="0" w:color="auto"/>
        <w:left w:val="none" w:sz="0" w:space="0" w:color="auto"/>
        <w:bottom w:val="none" w:sz="0" w:space="0" w:color="auto"/>
        <w:right w:val="none" w:sz="0" w:space="0" w:color="auto"/>
      </w:divBdr>
    </w:div>
    <w:div w:id="1383941888">
      <w:bodyDiv w:val="1"/>
      <w:marLeft w:val="0"/>
      <w:marRight w:val="0"/>
      <w:marTop w:val="0"/>
      <w:marBottom w:val="0"/>
      <w:divBdr>
        <w:top w:val="none" w:sz="0" w:space="0" w:color="auto"/>
        <w:left w:val="none" w:sz="0" w:space="0" w:color="auto"/>
        <w:bottom w:val="none" w:sz="0" w:space="0" w:color="auto"/>
        <w:right w:val="none" w:sz="0" w:space="0" w:color="auto"/>
      </w:divBdr>
    </w:div>
    <w:div w:id="1405184455">
      <w:bodyDiv w:val="1"/>
      <w:marLeft w:val="0"/>
      <w:marRight w:val="0"/>
      <w:marTop w:val="0"/>
      <w:marBottom w:val="0"/>
      <w:divBdr>
        <w:top w:val="none" w:sz="0" w:space="0" w:color="auto"/>
        <w:left w:val="none" w:sz="0" w:space="0" w:color="auto"/>
        <w:bottom w:val="none" w:sz="0" w:space="0" w:color="auto"/>
        <w:right w:val="none" w:sz="0" w:space="0" w:color="auto"/>
      </w:divBdr>
    </w:div>
    <w:div w:id="1411730179">
      <w:bodyDiv w:val="1"/>
      <w:marLeft w:val="0"/>
      <w:marRight w:val="0"/>
      <w:marTop w:val="0"/>
      <w:marBottom w:val="0"/>
      <w:divBdr>
        <w:top w:val="none" w:sz="0" w:space="0" w:color="auto"/>
        <w:left w:val="none" w:sz="0" w:space="0" w:color="auto"/>
        <w:bottom w:val="none" w:sz="0" w:space="0" w:color="auto"/>
        <w:right w:val="none" w:sz="0" w:space="0" w:color="auto"/>
      </w:divBdr>
    </w:div>
    <w:div w:id="1496729667">
      <w:bodyDiv w:val="1"/>
      <w:marLeft w:val="0"/>
      <w:marRight w:val="0"/>
      <w:marTop w:val="0"/>
      <w:marBottom w:val="0"/>
      <w:divBdr>
        <w:top w:val="none" w:sz="0" w:space="0" w:color="auto"/>
        <w:left w:val="none" w:sz="0" w:space="0" w:color="auto"/>
        <w:bottom w:val="none" w:sz="0" w:space="0" w:color="auto"/>
        <w:right w:val="none" w:sz="0" w:space="0" w:color="auto"/>
      </w:divBdr>
    </w:div>
    <w:div w:id="1501894106">
      <w:bodyDiv w:val="1"/>
      <w:marLeft w:val="0"/>
      <w:marRight w:val="0"/>
      <w:marTop w:val="0"/>
      <w:marBottom w:val="0"/>
      <w:divBdr>
        <w:top w:val="none" w:sz="0" w:space="0" w:color="auto"/>
        <w:left w:val="none" w:sz="0" w:space="0" w:color="auto"/>
        <w:bottom w:val="none" w:sz="0" w:space="0" w:color="auto"/>
        <w:right w:val="none" w:sz="0" w:space="0" w:color="auto"/>
      </w:divBdr>
    </w:div>
    <w:div w:id="1504472372">
      <w:bodyDiv w:val="1"/>
      <w:marLeft w:val="0"/>
      <w:marRight w:val="0"/>
      <w:marTop w:val="0"/>
      <w:marBottom w:val="0"/>
      <w:divBdr>
        <w:top w:val="none" w:sz="0" w:space="0" w:color="auto"/>
        <w:left w:val="none" w:sz="0" w:space="0" w:color="auto"/>
        <w:bottom w:val="none" w:sz="0" w:space="0" w:color="auto"/>
        <w:right w:val="none" w:sz="0" w:space="0" w:color="auto"/>
      </w:divBdr>
    </w:div>
    <w:div w:id="1543665746">
      <w:bodyDiv w:val="1"/>
      <w:marLeft w:val="0"/>
      <w:marRight w:val="0"/>
      <w:marTop w:val="0"/>
      <w:marBottom w:val="0"/>
      <w:divBdr>
        <w:top w:val="none" w:sz="0" w:space="0" w:color="auto"/>
        <w:left w:val="none" w:sz="0" w:space="0" w:color="auto"/>
        <w:bottom w:val="none" w:sz="0" w:space="0" w:color="auto"/>
        <w:right w:val="none" w:sz="0" w:space="0" w:color="auto"/>
      </w:divBdr>
    </w:div>
    <w:div w:id="1582369749">
      <w:bodyDiv w:val="1"/>
      <w:marLeft w:val="0"/>
      <w:marRight w:val="0"/>
      <w:marTop w:val="0"/>
      <w:marBottom w:val="0"/>
      <w:divBdr>
        <w:top w:val="none" w:sz="0" w:space="0" w:color="auto"/>
        <w:left w:val="none" w:sz="0" w:space="0" w:color="auto"/>
        <w:bottom w:val="none" w:sz="0" w:space="0" w:color="auto"/>
        <w:right w:val="none" w:sz="0" w:space="0" w:color="auto"/>
      </w:divBdr>
    </w:div>
    <w:div w:id="1673407914">
      <w:bodyDiv w:val="1"/>
      <w:marLeft w:val="0"/>
      <w:marRight w:val="0"/>
      <w:marTop w:val="0"/>
      <w:marBottom w:val="0"/>
      <w:divBdr>
        <w:top w:val="none" w:sz="0" w:space="0" w:color="auto"/>
        <w:left w:val="none" w:sz="0" w:space="0" w:color="auto"/>
        <w:bottom w:val="none" w:sz="0" w:space="0" w:color="auto"/>
        <w:right w:val="none" w:sz="0" w:space="0" w:color="auto"/>
      </w:divBdr>
    </w:div>
    <w:div w:id="1732072893">
      <w:bodyDiv w:val="1"/>
      <w:marLeft w:val="0"/>
      <w:marRight w:val="0"/>
      <w:marTop w:val="0"/>
      <w:marBottom w:val="0"/>
      <w:divBdr>
        <w:top w:val="none" w:sz="0" w:space="0" w:color="auto"/>
        <w:left w:val="none" w:sz="0" w:space="0" w:color="auto"/>
        <w:bottom w:val="none" w:sz="0" w:space="0" w:color="auto"/>
        <w:right w:val="none" w:sz="0" w:space="0" w:color="auto"/>
      </w:divBdr>
    </w:div>
    <w:div w:id="1819758333">
      <w:bodyDiv w:val="1"/>
      <w:marLeft w:val="0"/>
      <w:marRight w:val="0"/>
      <w:marTop w:val="0"/>
      <w:marBottom w:val="0"/>
      <w:divBdr>
        <w:top w:val="none" w:sz="0" w:space="0" w:color="auto"/>
        <w:left w:val="none" w:sz="0" w:space="0" w:color="auto"/>
        <w:bottom w:val="none" w:sz="0" w:space="0" w:color="auto"/>
        <w:right w:val="none" w:sz="0" w:space="0" w:color="auto"/>
      </w:divBdr>
    </w:div>
    <w:div w:id="1822498732">
      <w:bodyDiv w:val="1"/>
      <w:marLeft w:val="0"/>
      <w:marRight w:val="0"/>
      <w:marTop w:val="0"/>
      <w:marBottom w:val="0"/>
      <w:divBdr>
        <w:top w:val="none" w:sz="0" w:space="0" w:color="auto"/>
        <w:left w:val="none" w:sz="0" w:space="0" w:color="auto"/>
        <w:bottom w:val="none" w:sz="0" w:space="0" w:color="auto"/>
        <w:right w:val="none" w:sz="0" w:space="0" w:color="auto"/>
      </w:divBdr>
    </w:div>
    <w:div w:id="1870020640">
      <w:bodyDiv w:val="1"/>
      <w:marLeft w:val="0"/>
      <w:marRight w:val="0"/>
      <w:marTop w:val="0"/>
      <w:marBottom w:val="0"/>
      <w:divBdr>
        <w:top w:val="none" w:sz="0" w:space="0" w:color="auto"/>
        <w:left w:val="none" w:sz="0" w:space="0" w:color="auto"/>
        <w:bottom w:val="none" w:sz="0" w:space="0" w:color="auto"/>
        <w:right w:val="none" w:sz="0" w:space="0" w:color="auto"/>
      </w:divBdr>
    </w:div>
    <w:div w:id="1878197792">
      <w:bodyDiv w:val="1"/>
      <w:marLeft w:val="0"/>
      <w:marRight w:val="0"/>
      <w:marTop w:val="0"/>
      <w:marBottom w:val="0"/>
      <w:divBdr>
        <w:top w:val="none" w:sz="0" w:space="0" w:color="auto"/>
        <w:left w:val="none" w:sz="0" w:space="0" w:color="auto"/>
        <w:bottom w:val="none" w:sz="0" w:space="0" w:color="auto"/>
        <w:right w:val="none" w:sz="0" w:space="0" w:color="auto"/>
      </w:divBdr>
    </w:div>
    <w:div w:id="1955288619">
      <w:bodyDiv w:val="1"/>
      <w:marLeft w:val="0"/>
      <w:marRight w:val="0"/>
      <w:marTop w:val="0"/>
      <w:marBottom w:val="0"/>
      <w:divBdr>
        <w:top w:val="none" w:sz="0" w:space="0" w:color="auto"/>
        <w:left w:val="none" w:sz="0" w:space="0" w:color="auto"/>
        <w:bottom w:val="none" w:sz="0" w:space="0" w:color="auto"/>
        <w:right w:val="none" w:sz="0" w:space="0" w:color="auto"/>
      </w:divBdr>
    </w:div>
    <w:div w:id="2051414573">
      <w:bodyDiv w:val="1"/>
      <w:marLeft w:val="0"/>
      <w:marRight w:val="0"/>
      <w:marTop w:val="0"/>
      <w:marBottom w:val="0"/>
      <w:divBdr>
        <w:top w:val="none" w:sz="0" w:space="0" w:color="auto"/>
        <w:left w:val="none" w:sz="0" w:space="0" w:color="auto"/>
        <w:bottom w:val="none" w:sz="0" w:space="0" w:color="auto"/>
        <w:right w:val="none" w:sz="0" w:space="0" w:color="auto"/>
      </w:divBdr>
    </w:div>
    <w:div w:id="2062508765">
      <w:bodyDiv w:val="1"/>
      <w:marLeft w:val="0"/>
      <w:marRight w:val="0"/>
      <w:marTop w:val="0"/>
      <w:marBottom w:val="0"/>
      <w:divBdr>
        <w:top w:val="none" w:sz="0" w:space="0" w:color="auto"/>
        <w:left w:val="none" w:sz="0" w:space="0" w:color="auto"/>
        <w:bottom w:val="none" w:sz="0" w:space="0" w:color="auto"/>
        <w:right w:val="none" w:sz="0" w:space="0" w:color="auto"/>
      </w:divBdr>
    </w:div>
    <w:div w:id="2063945646">
      <w:bodyDiv w:val="1"/>
      <w:marLeft w:val="0"/>
      <w:marRight w:val="0"/>
      <w:marTop w:val="0"/>
      <w:marBottom w:val="0"/>
      <w:divBdr>
        <w:top w:val="none" w:sz="0" w:space="0" w:color="auto"/>
        <w:left w:val="none" w:sz="0" w:space="0" w:color="auto"/>
        <w:bottom w:val="none" w:sz="0" w:space="0" w:color="auto"/>
        <w:right w:val="none" w:sz="0" w:space="0" w:color="auto"/>
      </w:divBdr>
    </w:div>
    <w:div w:id="2122259868">
      <w:bodyDiv w:val="1"/>
      <w:marLeft w:val="0"/>
      <w:marRight w:val="0"/>
      <w:marTop w:val="0"/>
      <w:marBottom w:val="0"/>
      <w:divBdr>
        <w:top w:val="none" w:sz="0" w:space="0" w:color="auto"/>
        <w:left w:val="none" w:sz="0" w:space="0" w:color="auto"/>
        <w:bottom w:val="none" w:sz="0" w:space="0" w:color="auto"/>
        <w:right w:val="none" w:sz="0" w:space="0" w:color="auto"/>
      </w:divBdr>
    </w:div>
    <w:div w:id="2128963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enchmarks.cisecurity.org/" TargetMode="External"/><Relationship Id="rId18" Type="http://schemas.openxmlformats.org/officeDocument/2006/relationships/image" Target="media/image3.png"/><Relationship Id="rId26" Type="http://schemas.openxmlformats.org/officeDocument/2006/relationships/hyperlink" Target="https://www.transit.dot.gov/TAM/resources/assetinventory" TargetMode="External"/><Relationship Id="rId39" Type="http://schemas.openxmlformats.org/officeDocument/2006/relationships/hyperlink" Target="https://workbench.cisecurity.org/" TargetMode="External"/><Relationship Id="rId21" Type="http://schemas.openxmlformats.org/officeDocument/2006/relationships/hyperlink" Target="https://www.cisecurity.org/ms-isac/services/real-time-indicator-feeds" TargetMode="External"/><Relationship Id="rId34" Type="http://schemas.openxmlformats.org/officeDocument/2006/relationships/hyperlink" Target="https://www.cisecurity.org/controls/cis-controls-self-assessment-tool-cis-csat" TargetMode="External"/><Relationship Id="rId42" Type="http://schemas.openxmlformats.org/officeDocument/2006/relationships/hyperlink" Target="https://www.cisa.gov/known-exploited-vulnerabilities-catalog" TargetMode="External"/><Relationship Id="rId47"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creativecommons.org/licenses/by-nc-nd/4.0/legalcode"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cisecurity.org/controls/cis-controls-list/" TargetMode="External"/><Relationship Id="rId32" Type="http://schemas.openxmlformats.org/officeDocument/2006/relationships/hyperlink" Target="https://www.cisecurity.org/controls/cis-controls-assessment-specification" TargetMode="External"/><Relationship Id="rId37" Type="http://schemas.openxmlformats.org/officeDocument/2006/relationships/hyperlink" Target="https://www.cisecurity.org/insights/white-papers/establishing-essential-cyber-hygiene-version-8-1" TargetMode="External"/><Relationship Id="rId40" Type="http://schemas.openxmlformats.org/officeDocument/2006/relationships/hyperlink" Target="https://cpe.mitre.org/about/" TargetMode="External"/><Relationship Id="rId45"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mailto:controlsinfo@cisecurity.org" TargetMode="External"/><Relationship Id="rId23" Type="http://schemas.openxmlformats.org/officeDocument/2006/relationships/image" Target="media/image5.png"/><Relationship Id="rId28" Type="http://schemas.openxmlformats.org/officeDocument/2006/relationships/header" Target="header1.xml"/><Relationship Id="rId36" Type="http://schemas.openxmlformats.org/officeDocument/2006/relationships/hyperlink" Target="https://www.cisecurity.org/insights/white-papers/cis-ram-risk-assessment-method"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hyperlink" Target="https://www.cisecurity.org/insights/white-papers/cis-community-defense-model-2-0" TargetMode="External"/><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benchmarks.cisecurity.org/" TargetMode="External"/><Relationship Id="rId22" Type="http://schemas.openxmlformats.org/officeDocument/2006/relationships/hyperlink" Target="https://www.cisecurity.org/insights/white-papers/guide-implementation-groups-ig-cis-critical-security-controls-v8-1" TargetMode="External"/><Relationship Id="rId27" Type="http://schemas.openxmlformats.org/officeDocument/2006/relationships/footer" Target="footer1.xml"/><Relationship Id="rId30" Type="http://schemas.openxmlformats.org/officeDocument/2006/relationships/hyperlink" Target="https://www.cisecurity.org/controls/v8-1" TargetMode="External"/><Relationship Id="rId35" Type="http://schemas.openxmlformats.org/officeDocument/2006/relationships/hyperlink" Target="https://www.cisecurity.org/insights/white-papers/the-cost-of-cyber-defense-cis-controls-ig1" TargetMode="External"/><Relationship Id="rId43" Type="http://schemas.openxmlformats.org/officeDocument/2006/relationships/hyperlink" Target="file:///C:\Users\rregnier\Downloads\asdf"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csrc.nist.gov/glossary/term/asset" TargetMode="External"/><Relationship Id="rId33" Type="http://schemas.openxmlformats.org/officeDocument/2006/relationships/hyperlink" Target="https://www.cisecurity.org/controls/cis-controls-navigator/" TargetMode="External"/><Relationship Id="rId38" Type="http://schemas.openxmlformats.org/officeDocument/2006/relationships/hyperlink" Target="https://www.cisecurity.org/insights/white-papers/guide-to-asset-classes-cis-critical-security-controls-v8-1" TargetMode="External"/><Relationship Id="rId46" Type="http://schemas.openxmlformats.org/officeDocument/2006/relationships/fontTable" Target="fontTable.xml"/><Relationship Id="rId20" Type="http://schemas.openxmlformats.org/officeDocument/2006/relationships/hyperlink" Target="https://nvd.nist.gov/vuln/search" TargetMode="External"/><Relationship Id="rId41" Type="http://schemas.openxmlformats.org/officeDocument/2006/relationships/hyperlink" Target="https://www.first.org/cv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87EB49C0C5904AB7E59BB883B4DB66" ma:contentTypeVersion="12" ma:contentTypeDescription="Create a new document." ma:contentTypeScope="" ma:versionID="4bbb780854b448c97f07a89f97d3debe">
  <xsd:schema xmlns:xsd="http://www.w3.org/2001/XMLSchema" xmlns:xs="http://www.w3.org/2001/XMLSchema" xmlns:p="http://schemas.microsoft.com/office/2006/metadata/properties" xmlns:ns2="1ca8c3bf-6909-4544-ae00-cda6071a0e89" xmlns:ns3="51a3a8b5-de16-4ecc-9fc4-a87a912b3b98" targetNamespace="http://schemas.microsoft.com/office/2006/metadata/properties" ma:root="true" ma:fieldsID="9a24d78350f64bca0ef502d5adc4ac1e" ns2:_="" ns3:_="">
    <xsd:import namespace="1ca8c3bf-6909-4544-ae00-cda6071a0e89"/>
    <xsd:import namespace="51a3a8b5-de16-4ecc-9fc4-a87a912b3b9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a8c3bf-6909-4544-ae00-cda6071a0e8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24a6fd5c-fa14-4674-9f9b-c7e5824768ed}" ma:internalName="TaxCatchAll" ma:showField="CatchAllData" ma:web="1ca8c3bf-6909-4544-ae00-cda6071a0e8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1a3a8b5-de16-4ecc-9fc4-a87a912b3b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90a0fca-8054-4316-a419-8be4c997ea8c"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51a3a8b5-de16-4ecc-9fc4-a87a912b3b98">
      <Terms xmlns="http://schemas.microsoft.com/office/infopath/2007/PartnerControls"/>
    </lcf76f155ced4ddcb4097134ff3c332f>
    <TaxCatchAll xmlns="1ca8c3bf-6909-4544-ae00-cda6071a0e89" xsi:nil="true"/>
    <_dlc_DocId xmlns="1ca8c3bf-6909-4544-ae00-cda6071a0e89">E3DAVTDFHYNF-637807545-16790</_dlc_DocId>
    <_dlc_DocIdUrl xmlns="1ca8c3bf-6909-4544-ae00-cda6071a0e89">
      <Url>https://centerforinternetsecurity.sharepoint.com/sites/CISDocumentLibrary/_layouts/15/DocIdRedir.aspx?ID=E3DAVTDFHYNF-637807545-16790</Url>
      <Description>E3DAVTDFHYNF-637807545-16790</Description>
    </_dlc_DocIdUrl>
  </documentManagement>
</p:properties>
</file>

<file path=customXml/itemProps1.xml><?xml version="1.0" encoding="utf-8"?>
<ds:datastoreItem xmlns:ds="http://schemas.openxmlformats.org/officeDocument/2006/customXml" ds:itemID="{0A75D388-CAC1-4EBE-A8DB-9AEB46EEFA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a8c3bf-6909-4544-ae00-cda6071a0e89"/>
    <ds:schemaRef ds:uri="51a3a8b5-de16-4ecc-9fc4-a87a912b3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96550A-C400-4CB3-AFA3-0AEC318D7E19}">
  <ds:schemaRefs>
    <ds:schemaRef ds:uri="http://schemas.microsoft.com/sharepoint/events"/>
  </ds:schemaRefs>
</ds:datastoreItem>
</file>

<file path=customXml/itemProps3.xml><?xml version="1.0" encoding="utf-8"?>
<ds:datastoreItem xmlns:ds="http://schemas.openxmlformats.org/officeDocument/2006/customXml" ds:itemID="{54BD7ED8-4325-487A-94BB-53A298F1A122}">
  <ds:schemaRefs>
    <ds:schemaRef ds:uri="http://schemas.microsoft.com/sharepoint/v3/contenttype/forms"/>
  </ds:schemaRefs>
</ds:datastoreItem>
</file>

<file path=customXml/itemProps4.xml><?xml version="1.0" encoding="utf-8"?>
<ds:datastoreItem xmlns:ds="http://schemas.openxmlformats.org/officeDocument/2006/customXml" ds:itemID="{929D23CE-DCA1-4531-974F-C432F4F4C6DC}">
  <ds:schemaRefs>
    <ds:schemaRef ds:uri="http://schemas.openxmlformats.org/officeDocument/2006/bibliography"/>
  </ds:schemaRefs>
</ds:datastoreItem>
</file>

<file path=customXml/itemProps5.xml><?xml version="1.0" encoding="utf-8"?>
<ds:datastoreItem xmlns:ds="http://schemas.openxmlformats.org/officeDocument/2006/customXml" ds:itemID="{9DFF0803-0929-4697-A81A-5207A9C1E715}">
  <ds:schemaRefs>
    <ds:schemaRef ds:uri="http://schemas.microsoft.com/office/2006/metadata/properties"/>
    <ds:schemaRef ds:uri="http://schemas.microsoft.com/office/infopath/2007/PartnerControls"/>
    <ds:schemaRef ds:uri="51a3a8b5-de16-4ecc-9fc4-a87a912b3b98"/>
    <ds:schemaRef ds:uri="1ca8c3bf-6909-4544-ae00-cda6071a0e89"/>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5648</Words>
  <Characters>32200</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CIS</Company>
  <LinksUpToDate>false</LinksUpToDate>
  <CharactersWithSpaces>37773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CIS</dc:creator>
  <cp:lastModifiedBy>Robin Regnier</cp:lastModifiedBy>
  <cp:revision>5</cp:revision>
  <dcterms:created xsi:type="dcterms:W3CDTF">2025-08-12T19:09:00Z</dcterms:created>
  <dcterms:modified xsi:type="dcterms:W3CDTF">2025-08-12T19:11:00Z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Keluo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35ee6e7b-9efa-4f67-8428-04c5b571e08e_Enabled">
    <vt:lpwstr>true</vt:lpwstr>
  </property>
  <property fmtid="{D5CDD505-2E9C-101B-9397-08002B2CF9AE}" pid="10" name="MSIP_Label_35ee6e7b-9efa-4f67-8428-04c5b571e08e_SetDate">
    <vt:lpwstr>2024-12-06T13:33:33Z</vt:lpwstr>
  </property>
  <property fmtid="{D5CDD505-2E9C-101B-9397-08002B2CF9AE}" pid="11" name="MSIP_Label_35ee6e7b-9efa-4f67-8428-04c5b571e08e_Method">
    <vt:lpwstr>Standard</vt:lpwstr>
  </property>
  <property fmtid="{D5CDD505-2E9C-101B-9397-08002B2CF9AE}" pid="12" name="MSIP_Label_35ee6e7b-9efa-4f67-8428-04c5b571e08e_Name">
    <vt:lpwstr>Internal Only - General</vt:lpwstr>
  </property>
  <property fmtid="{D5CDD505-2E9C-101B-9397-08002B2CF9AE}" pid="13" name="MSIP_Label_35ee6e7b-9efa-4f67-8428-04c5b571e08e_SiteId">
    <vt:lpwstr>0db8894b-5a7a-4432-8cdc-399a3807bda0</vt:lpwstr>
  </property>
  <property fmtid="{D5CDD505-2E9C-101B-9397-08002B2CF9AE}" pid="14" name="MSIP_Label_35ee6e7b-9efa-4f67-8428-04c5b571e08e_ActionId">
    <vt:lpwstr>60042cc6-798f-4ecb-ab4c-95ab0f954ffc</vt:lpwstr>
  </property>
  <property fmtid="{D5CDD505-2E9C-101B-9397-08002B2CF9AE}" pid="15" name="MSIP_Label_35ee6e7b-9efa-4f67-8428-04c5b571e08e_ContentBits">
    <vt:lpwstr>0</vt:lpwstr>
  </property>
  <property fmtid="{D5CDD505-2E9C-101B-9397-08002B2CF9AE}" pid="16" name="ContentTypeId">
    <vt:lpwstr>0x010100EA87EB49C0C5904AB7E59BB883B4DB66</vt:lpwstr>
  </property>
  <property fmtid="{D5CDD505-2E9C-101B-9397-08002B2CF9AE}" pid="17" name="_dlc_DocIdItemGuid">
    <vt:lpwstr>5c52d71e-f206-4396-960c-c95fa0dc65be</vt:lpwstr>
  </property>
  <property fmtid="{D5CDD505-2E9C-101B-9397-08002B2CF9AE}" pid="18" name="MediaServiceImageTags">
    <vt:lpwstr/>
  </property>
</Properties>
</file>