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681" w:rsidRDefault="00C073C6" w:rsidP="00C84681">
      <w:pPr>
        <w:pStyle w:val="Heading2"/>
        <w:numPr>
          <w:ilvl w:val="0"/>
          <w:numId w:val="0"/>
        </w:numPr>
        <w:jc w:val="center"/>
      </w:pPr>
      <w:bookmarkStart w:id="0" w:name="_Toc304302404"/>
      <w:r>
        <w:t>An Overview of the Sym Language and Conversion Program</w:t>
      </w:r>
    </w:p>
    <w:p w:rsidR="00C073C6" w:rsidRPr="00C073C6" w:rsidRDefault="00C073C6" w:rsidP="00C073C6">
      <w:pPr>
        <w:jc w:val="center"/>
      </w:pPr>
      <w:r>
        <w:t>August 2018</w:t>
      </w:r>
    </w:p>
    <w:bookmarkEnd w:id="0"/>
    <w:p w:rsidR="00800DDB" w:rsidRDefault="00800DDB" w:rsidP="00475305"/>
    <w:p w:rsidR="00475305" w:rsidRPr="00475305" w:rsidRDefault="00475305" w:rsidP="00475305">
      <w:pPr>
        <w:rPr>
          <w:b/>
        </w:rPr>
      </w:pPr>
      <w:r w:rsidRPr="00475305">
        <w:rPr>
          <w:b/>
        </w:rPr>
        <w:t>Summary:</w:t>
      </w:r>
    </w:p>
    <w:p w:rsidR="00E9794E" w:rsidRDefault="00517F32" w:rsidP="00517F32">
      <w:pPr>
        <w:ind w:firstLine="720"/>
      </w:pPr>
      <w:r>
        <w:t xml:space="preserve">Sym is a </w:t>
      </w:r>
      <w:r w:rsidR="00E92DB1">
        <w:t xml:space="preserve">set-driven matrix language </w:t>
      </w:r>
      <w:r w:rsidR="00800DDB">
        <w:t>for expressing large-scale general equilibrium</w:t>
      </w:r>
      <w:r w:rsidR="00546551">
        <w:t xml:space="preserve"> models in algebraic form</w:t>
      </w:r>
      <w:r w:rsidR="00800DDB">
        <w:t xml:space="preserve">. </w:t>
      </w:r>
      <w:r w:rsidR="00733A97">
        <w:t>It is designed to be nearly as concise as standard matrix notation</w:t>
      </w:r>
      <w:r w:rsidR="00475305">
        <w:t xml:space="preserve">. However, it </w:t>
      </w:r>
      <w:r w:rsidR="00733A97">
        <w:t xml:space="preserve">also </w:t>
      </w:r>
      <w:r>
        <w:t>imposes rigorous conformability rules on all expressions</w:t>
      </w:r>
      <w:r w:rsidR="00475305">
        <w:t>, allowing it to catch</w:t>
      </w:r>
      <w:r w:rsidR="000E0E35">
        <w:t xml:space="preserve"> a broad range of potential errors </w:t>
      </w:r>
      <w:r w:rsidR="00733A97">
        <w:t xml:space="preserve">that could otherwise arise </w:t>
      </w:r>
      <w:r w:rsidR="00475305">
        <w:t>in matrix-driven languages</w:t>
      </w:r>
      <w:r w:rsidR="00733A97">
        <w:t>.</w:t>
      </w:r>
      <w:r w:rsidR="001D342B">
        <w:t xml:space="preserve"> </w:t>
      </w:r>
      <w:r w:rsidR="00E9794E">
        <w:t>As a result, s</w:t>
      </w:r>
      <w:r>
        <w:t xml:space="preserve">ubscripts </w:t>
      </w:r>
      <w:r w:rsidR="000E0E35">
        <w:t xml:space="preserve">are unnecessary </w:t>
      </w:r>
      <w:r w:rsidR="00E9794E">
        <w:t>in many expressions</w:t>
      </w:r>
      <w:r w:rsidR="00B85ABB">
        <w:t>, improving the clarity of a model’s code and facilitating documentation and maintenance</w:t>
      </w:r>
      <w:r w:rsidR="00E9794E">
        <w:t>.</w:t>
      </w:r>
      <w:r w:rsidR="00B85ABB">
        <w:t xml:space="preserve"> This document provides a brief overview of the language and how it is used.</w:t>
      </w:r>
    </w:p>
    <w:p w:rsidR="00B85ABB" w:rsidRPr="00FB5E48" w:rsidRDefault="00FB5E48" w:rsidP="00B85ABB">
      <w:pPr>
        <w:rPr>
          <w:b/>
        </w:rPr>
      </w:pPr>
      <w:r w:rsidRPr="00FB5E48">
        <w:rPr>
          <w:b/>
        </w:rPr>
        <w:t>An Introductory Example:</w:t>
      </w:r>
    </w:p>
    <w:p w:rsidR="007C2B6A" w:rsidRDefault="000E0E35" w:rsidP="00517F32">
      <w:pPr>
        <w:ind w:firstLine="720"/>
      </w:pPr>
      <w:r>
        <w:t>To illustrate the role of Sym’s conformability rules, consider a simple example: calculating total expenditure by households of various types.</w:t>
      </w:r>
      <w:r w:rsidR="001D342B">
        <w:t xml:space="preserve"> </w:t>
      </w:r>
      <w:r w:rsidR="00517F32">
        <w:t>Suppose there are two households, A and B, and two goods, X and Y.</w:t>
      </w:r>
      <w:r w:rsidR="001D342B">
        <w:t xml:space="preserve"> </w:t>
      </w:r>
      <w:r w:rsidR="00517F32">
        <w:t xml:space="preserve">Let the prices of the goods be </w:t>
      </w:r>
      <w:r w:rsidR="00D25494">
        <w:t xml:space="preserve">a </w:t>
      </w:r>
      <w:r w:rsidR="00002BE0">
        <w:t xml:space="preserve">two-element </w:t>
      </w:r>
      <w:r w:rsidR="00517F32">
        <w:t>vector P</w:t>
      </w:r>
      <w:r w:rsidR="00002BE0">
        <w:t>; let the quantities purchased by the households be a 2x2 matrix Q with one row per household and one column per good; and let total household expenditure on the goods be two-element vector V.</w:t>
      </w:r>
      <w:r w:rsidR="001D342B">
        <w:t xml:space="preserve"> </w:t>
      </w:r>
    </w:p>
    <w:p w:rsidR="00517F32" w:rsidRDefault="00517F32" w:rsidP="00517F32">
      <w:pPr>
        <w:ind w:firstLine="720"/>
      </w:pPr>
      <w:r>
        <w:t>In scalar notation, the elements of V would be computed as follows:</w:t>
      </w:r>
    </w:p>
    <w:p w:rsidR="00C8701C" w:rsidRDefault="00986620">
      <w:pPr>
        <w:pStyle w:val="Equation"/>
      </w:pPr>
      <w:r>
        <w:tab/>
      </w:r>
      <w:r w:rsidR="00517F32" w:rsidRPr="00102262">
        <w:rPr>
          <w:position w:val="-30"/>
        </w:rPr>
        <w:object w:dxaOrig="2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7pt;height:36.35pt" o:ole="">
            <v:imagedata r:id="rId9" o:title=""/>
          </v:shape>
          <o:OLEObject Type="Embed" ProgID="Equation.3" ShapeID="_x0000_i1025" DrawAspect="Content" ObjectID="_1595777946" r:id="rId10"/>
        </w:object>
      </w:r>
    </w:p>
    <w:p w:rsidR="00CD2EE1" w:rsidRDefault="002D1121" w:rsidP="007C2B6A">
      <w:r>
        <w:t xml:space="preserve">This </w:t>
      </w:r>
      <w:r w:rsidR="00890174">
        <w:t xml:space="preserve">notation </w:t>
      </w:r>
      <w:r>
        <w:t xml:space="preserve">is unambiguous, which is an asset, but it is also verbose (making it cumbersome to read) and it is difficult to maintain when the dimensions of a model change (for example, adding </w:t>
      </w:r>
      <w:r>
        <w:lastRenderedPageBreak/>
        <w:t xml:space="preserve">a household or a good). In contrast, the </w:t>
      </w:r>
      <w:r w:rsidR="00CD2EE1">
        <w:t>matrix notation</w:t>
      </w:r>
      <w:r>
        <w:t xml:space="preserve"> version of the equation</w:t>
      </w:r>
      <w:r w:rsidR="00CD2EE1">
        <w:t xml:space="preserve">, </w:t>
      </w:r>
      <w:r w:rsidR="001D4E21">
        <w:t>if P and V were column vectors, could be computed as follows</w:t>
      </w:r>
      <w:r w:rsidR="00CD2EE1">
        <w:t>:</w:t>
      </w:r>
    </w:p>
    <w:p w:rsidR="00CD2EE1" w:rsidRDefault="00986620" w:rsidP="00987811">
      <w:pPr>
        <w:pStyle w:val="Equation"/>
      </w:pPr>
      <w:r>
        <w:tab/>
      </w:r>
      <w:bookmarkStart w:id="1" w:name="_Ref294173163"/>
      <w:r w:rsidR="00CD2EE1">
        <w:t>V = Q*P</w:t>
      </w:r>
      <w:bookmarkEnd w:id="1"/>
    </w:p>
    <w:p w:rsidR="002D1121" w:rsidRDefault="002D1121" w:rsidP="002D1121">
      <w:pPr>
        <w:pStyle w:val="Equation"/>
        <w:numPr>
          <w:ilvl w:val="0"/>
          <w:numId w:val="0"/>
        </w:numPr>
      </w:pPr>
      <w:r>
        <w:t xml:space="preserve">This form is clearly more compact, and it is also easier to maintain: adding households or goods would change the dimensions of the variables but would have no effect on the equation itself. However, it </w:t>
      </w:r>
      <w:r w:rsidR="007C2B6A">
        <w:t xml:space="preserve">allows undesirable ambiguities to arise: under standard matrix conformability rules Q*P can be computed for any Q and P having dimensions with matching lengths regardless of whether the columns of Q and rows of P are both in the correct order, or even whether the columns of Q and rows of P range over the same domains. It is thus </w:t>
      </w:r>
      <w:r>
        <w:t>highly prone to programming errors</w:t>
      </w:r>
      <w:r w:rsidR="007C2B6A">
        <w:t>; an example will be discussed further below.</w:t>
      </w:r>
    </w:p>
    <w:p w:rsidR="001D4E21" w:rsidRDefault="007C2B6A" w:rsidP="007C2B6A">
      <w:pPr>
        <w:ind w:firstLine="720"/>
      </w:pPr>
      <w:r>
        <w:t xml:space="preserve">Sym takes an intermediate approach that </w:t>
      </w:r>
      <w:r w:rsidR="00AC35F8">
        <w:t>has most of the advantages of matrix notation</w:t>
      </w:r>
      <w:r w:rsidR="00A7137D">
        <w:t xml:space="preserve"> in terms of clarity and maintainability but avoids its ambiguity. </w:t>
      </w:r>
      <w:r w:rsidR="001D4E21">
        <w:t>In Sym</w:t>
      </w:r>
      <w:r>
        <w:t>,</w:t>
      </w:r>
      <w:r w:rsidR="001D4E21">
        <w:t xml:space="preserve"> </w:t>
      </w:r>
      <w:r w:rsidR="00BB6F25">
        <w:t xml:space="preserve">the calculation of </w:t>
      </w:r>
      <w:r w:rsidR="001D4E21">
        <w:t xml:space="preserve">V would be </w:t>
      </w:r>
      <w:r w:rsidR="00BB6F25">
        <w:t xml:space="preserve">expressed </w:t>
      </w:r>
      <w:r w:rsidR="001D4E21">
        <w:t>this way:</w:t>
      </w:r>
    </w:p>
    <w:p w:rsidR="001D4E21" w:rsidRDefault="00986620" w:rsidP="00987811">
      <w:pPr>
        <w:pStyle w:val="Equation"/>
      </w:pPr>
      <w:r>
        <w:tab/>
      </w:r>
      <w:r w:rsidR="001D4E21">
        <w:t>V = sum(goods,</w:t>
      </w:r>
      <w:r w:rsidR="00733A97">
        <w:t xml:space="preserve"> </w:t>
      </w:r>
      <w:r w:rsidR="001D4E21">
        <w:t>Q*P)</w:t>
      </w:r>
    </w:p>
    <w:p w:rsidR="00CD2EE1" w:rsidRPr="00DF1BB7" w:rsidRDefault="00CD2EE1" w:rsidP="00CD2EE1">
      <w:r>
        <w:t xml:space="preserve">Sym </w:t>
      </w:r>
      <w:r w:rsidR="001D4E21">
        <w:t xml:space="preserve">interprets the expression </w:t>
      </w:r>
      <w:r>
        <w:t xml:space="preserve">Q*P </w:t>
      </w:r>
      <w:r w:rsidR="001D4E21">
        <w:t xml:space="preserve">as an element-by-element operation that </w:t>
      </w:r>
      <w:r>
        <w:t xml:space="preserve">returns a 2x2 matrix in which each element of </w:t>
      </w:r>
      <w:r>
        <w:rPr>
          <w:i/>
        </w:rPr>
        <w:t>Q</w:t>
      </w:r>
      <w:r>
        <w:t xml:space="preserve"> has been multiplied by </w:t>
      </w:r>
      <w:r w:rsidR="00025CD2">
        <w:t>an</w:t>
      </w:r>
      <w:r>
        <w:t xml:space="preserve"> element of </w:t>
      </w:r>
      <w:r>
        <w:rPr>
          <w:i/>
        </w:rPr>
        <w:t>P</w:t>
      </w:r>
      <w:r w:rsidR="00025CD2">
        <w:t xml:space="preserve"> determined by aligning the domains (sets over which subscripts range) of each variable:</w:t>
      </w:r>
    </w:p>
    <w:p w:rsidR="00CD2EE1" w:rsidRDefault="00986620" w:rsidP="00F53FB0">
      <w:pPr>
        <w:pStyle w:val="Equation"/>
      </w:pPr>
      <w:r>
        <w:tab/>
      </w:r>
      <w:r w:rsidR="00F53FB0" w:rsidRPr="00F53FB0">
        <w:rPr>
          <w:position w:val="-32"/>
        </w:rPr>
        <w:object w:dxaOrig="2960" w:dyaOrig="760">
          <v:shape id="_x0000_i1026" type="#_x0000_t75" style="width:147.75pt;height:37.7pt" o:ole="">
            <v:imagedata r:id="rId11" o:title=""/>
          </v:shape>
          <o:OLEObject Type="Embed" ProgID="Equation.DSMT4" ShapeID="_x0000_i1026" DrawAspect="Content" ObjectID="_1595777947" r:id="rId12"/>
        </w:object>
      </w:r>
    </w:p>
    <w:p w:rsidR="00FA2AD0" w:rsidRDefault="00FA2AD0" w:rsidP="000F26AA">
      <w:r>
        <w:t>The sum is then taken over goods</w:t>
      </w:r>
      <w:r w:rsidR="00765318">
        <w:t xml:space="preserve"> (that is, along the rows)</w:t>
      </w:r>
      <w:r>
        <w:t xml:space="preserve">, which returns the two values,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, shown in the earlier scalar equation. </w:t>
      </w:r>
    </w:p>
    <w:p w:rsidR="009E2C14" w:rsidRDefault="001D4E21" w:rsidP="00765318">
      <w:pPr>
        <w:ind w:firstLine="720"/>
      </w:pPr>
      <w:r>
        <w:t xml:space="preserve">Sym matches elements </w:t>
      </w:r>
      <w:r w:rsidR="00BB6F25">
        <w:t xml:space="preserve">of Q and P </w:t>
      </w:r>
      <w:r>
        <w:t>using the logical definitions of the subscripts involved (in this case, X and Y or A and B) rather than the order of elements within the vector or matrix.</w:t>
      </w:r>
      <w:r w:rsidR="001D342B">
        <w:t xml:space="preserve"> </w:t>
      </w:r>
      <w:r w:rsidR="00025CD2">
        <w:lastRenderedPageBreak/>
        <w:t>E</w:t>
      </w:r>
      <w:r w:rsidR="00BB6F25">
        <w:t xml:space="preserve">ach element of </w:t>
      </w:r>
      <w:r>
        <w:t>the X column of Q is multiplied by the X element of P</w:t>
      </w:r>
      <w:r w:rsidR="009E2C14">
        <w:t xml:space="preserve"> no matter how the elements of P and Q are ordered</w:t>
      </w:r>
      <w:r>
        <w:t>.</w:t>
      </w:r>
      <w:r w:rsidR="001D342B">
        <w:t xml:space="preserve"> </w:t>
      </w:r>
      <w:r w:rsidR="00CD2EE1">
        <w:t xml:space="preserve">As a result, Q*P and P*Q return identical </w:t>
      </w:r>
      <w:r w:rsidR="000F26AA">
        <w:t xml:space="preserve">2x2 </w:t>
      </w:r>
      <w:r w:rsidR="00CD2EE1">
        <w:t>matrices</w:t>
      </w:r>
      <w:r w:rsidR="00BB6F25">
        <w:t>, and there is no need for the equation to include explicit subscripts</w:t>
      </w:r>
      <w:r w:rsidR="00CD2EE1">
        <w:t>.</w:t>
      </w:r>
      <w:r w:rsidR="001D342B">
        <w:t xml:space="preserve"> </w:t>
      </w:r>
      <w:r w:rsidR="00002BE0">
        <w:t xml:space="preserve">Sym </w:t>
      </w:r>
      <w:r w:rsidR="00BB6F25">
        <w:t>enforces conformability between Q and P by checking (in this case) that exactly one of the dimensions of Q is defined over the same set of subscripts as vector P</w:t>
      </w:r>
      <w:r w:rsidR="001C224C">
        <w:t>.</w:t>
      </w:r>
      <w:r w:rsidR="001D342B">
        <w:t xml:space="preserve"> </w:t>
      </w:r>
      <w:r w:rsidR="00BB6F25">
        <w:t xml:space="preserve">This condition is stronger than that imposed by standard linear algebra: not only must the lengths of the vectors be conformable, </w:t>
      </w:r>
      <w:r w:rsidR="00FA2AD0">
        <w:t xml:space="preserve">but </w:t>
      </w:r>
      <w:r w:rsidR="00BB6F25">
        <w:t>their logic</w:t>
      </w:r>
      <w:r w:rsidR="001C224C">
        <w:t>al definitions must be as well.</w:t>
      </w:r>
      <w:r w:rsidR="001D342B">
        <w:t xml:space="preserve"> </w:t>
      </w:r>
      <w:r w:rsidR="001C224C">
        <w:t>All operations are carried out based on the values of the subscripts</w:t>
      </w:r>
      <w:r w:rsidR="00025CD2">
        <w:t xml:space="preserve"> (</w:t>
      </w:r>
      <w:r w:rsidR="00966CBD">
        <w:t>such as</w:t>
      </w:r>
      <w:r w:rsidR="001D342B">
        <w:t xml:space="preserve"> </w:t>
      </w:r>
      <w:r w:rsidR="00966CBD">
        <w:t>X and Y</w:t>
      </w:r>
      <w:r w:rsidR="00025CD2">
        <w:t>)</w:t>
      </w:r>
      <w:r w:rsidR="00966CBD">
        <w:t>,</w:t>
      </w:r>
      <w:r w:rsidR="001C224C">
        <w:t xml:space="preserve"> and do not depend on the order of the elements within the set</w:t>
      </w:r>
      <w:r w:rsidR="00966CBD">
        <w:t>: t</w:t>
      </w:r>
      <w:r w:rsidR="001C224C">
        <w:t xml:space="preserve">he sets {X,Y} and {Y,X} </w:t>
      </w:r>
      <w:r w:rsidR="00966CBD">
        <w:t>are equivalent</w:t>
      </w:r>
      <w:r w:rsidR="001C224C">
        <w:t>.</w:t>
      </w:r>
    </w:p>
    <w:p w:rsidR="00765318" w:rsidRPr="00765318" w:rsidRDefault="00765318" w:rsidP="00765318">
      <w:pPr>
        <w:rPr>
          <w:b/>
        </w:rPr>
      </w:pPr>
      <w:r w:rsidRPr="00765318">
        <w:rPr>
          <w:b/>
        </w:rPr>
        <w:t>Extending the Example to Higher Dimensions</w:t>
      </w:r>
    </w:p>
    <w:p w:rsidR="00517F32" w:rsidRDefault="009E2C14" w:rsidP="00765318">
      <w:pPr>
        <w:ind w:firstLine="720"/>
      </w:pPr>
      <w:r>
        <w:t>The logic is the same for arrays with more dimensions.</w:t>
      </w:r>
      <w:r w:rsidR="001D342B">
        <w:t xml:space="preserve"> </w:t>
      </w:r>
      <w:r>
        <w:t>If Q were defined over two households</w:t>
      </w:r>
      <w:r w:rsidR="004535A7">
        <w:t xml:space="preserve"> {A,B}</w:t>
      </w:r>
      <w:r>
        <w:t>, two goods</w:t>
      </w:r>
      <w:r w:rsidR="004535A7">
        <w:t xml:space="preserve"> {X,Y}</w:t>
      </w:r>
      <w:r w:rsidR="001C224C">
        <w:t>,</w:t>
      </w:r>
      <w:r w:rsidR="004535A7">
        <w:t xml:space="preserve"> and two regions {</w:t>
      </w:r>
      <w:r>
        <w:t>1</w:t>
      </w:r>
      <w:r w:rsidR="00025CD2">
        <w:t>,</w:t>
      </w:r>
      <w:r w:rsidR="004535A7">
        <w:t>2}</w:t>
      </w:r>
      <w:r>
        <w:t xml:space="preserve">, and P were defined over goods </w:t>
      </w:r>
      <w:r w:rsidR="004535A7">
        <w:t>{X,Y}</w:t>
      </w:r>
      <w:r w:rsidR="00025CD2">
        <w:t xml:space="preserve"> </w:t>
      </w:r>
      <w:r>
        <w:t>and regions</w:t>
      </w:r>
      <w:r w:rsidR="004535A7">
        <w:t xml:space="preserve"> {1,2}</w:t>
      </w:r>
      <w:r>
        <w:t>, the expression Q*P would produce a 2x2x2 array where each element of Q is multiplied by the corresponding element of P.</w:t>
      </w:r>
      <w:r w:rsidR="001D342B">
        <w:t xml:space="preserve"> </w:t>
      </w:r>
      <w:r>
        <w:t xml:space="preserve">The element of Q*P corresponding to household A’s consumption of good X in region 1, for instance, would be </w:t>
      </w:r>
      <w:r w:rsidR="004C523E" w:rsidRPr="009E2C14">
        <w:rPr>
          <w:position w:val="-14"/>
        </w:rPr>
        <w:object w:dxaOrig="940" w:dyaOrig="380">
          <v:shape id="_x0000_i1027" type="#_x0000_t75" style="width:48.7pt;height:17.5pt" o:ole="">
            <v:imagedata r:id="rId13" o:title=""/>
          </v:shape>
          <o:OLEObject Type="Embed" ProgID="Equation.DSMT4" ShapeID="_x0000_i1027" DrawAspect="Content" ObjectID="_1595777948" r:id="rId14"/>
        </w:object>
      </w:r>
      <w:r>
        <w:t>.</w:t>
      </w:r>
      <w:r w:rsidR="00765318">
        <w:t xml:space="preserve"> </w:t>
      </w:r>
      <w:r w:rsidR="004014D4">
        <w:t xml:space="preserve">Array </w:t>
      </w:r>
      <w:r w:rsidR="00517F32">
        <w:rPr>
          <w:i/>
        </w:rPr>
        <w:t>V</w:t>
      </w:r>
      <w:r w:rsidR="00517F32">
        <w:t xml:space="preserve">, expenditure by each household, </w:t>
      </w:r>
      <w:r w:rsidR="00765318">
        <w:t xml:space="preserve">would </w:t>
      </w:r>
      <w:r w:rsidR="00765318">
        <w:t xml:space="preserve">now </w:t>
      </w:r>
      <w:r w:rsidR="00765318">
        <w:t>be a four-element array with dimensions {A,B}x{1,2}: one total for each household in each region</w:t>
      </w:r>
      <w:r w:rsidR="00765318">
        <w:t>. However, despite the change in dimensionality, the equation for V would look exactly the same as before:</w:t>
      </w:r>
    </w:p>
    <w:p w:rsidR="00517F32" w:rsidRDefault="00986620" w:rsidP="00987811">
      <w:pPr>
        <w:pStyle w:val="Equation"/>
      </w:pPr>
      <w:r>
        <w:tab/>
      </w:r>
      <w:r w:rsidR="00517F32">
        <w:t>V = sum(goods,</w:t>
      </w:r>
      <w:r w:rsidR="00733A97">
        <w:t xml:space="preserve"> </w:t>
      </w:r>
      <w:r w:rsidR="00517F32">
        <w:t>Q*P)</w:t>
      </w:r>
    </w:p>
    <w:p w:rsidR="004014D4" w:rsidRDefault="004014D4" w:rsidP="00517F32">
      <w:r>
        <w:t xml:space="preserve">In </w:t>
      </w:r>
      <w:r w:rsidR="00EA762E">
        <w:t>both</w:t>
      </w:r>
      <w:r>
        <w:t xml:space="preserve"> case</w:t>
      </w:r>
      <w:r w:rsidR="00EA762E">
        <w:t>s</w:t>
      </w:r>
      <w:r>
        <w:t>, the economic logic would be the same: the equation would calculate total expenditure by household.</w:t>
      </w:r>
      <w:r w:rsidR="005B3B5A">
        <w:t xml:space="preserve"> As a result, Sym allows the size and scope of </w:t>
      </w:r>
      <w:r w:rsidR="00733A97">
        <w:t>a</w:t>
      </w:r>
      <w:r w:rsidR="005B3B5A">
        <w:t xml:space="preserve"> model </w:t>
      </w:r>
      <w:r w:rsidR="00733A97">
        <w:t xml:space="preserve">to be changed </w:t>
      </w:r>
      <w:r w:rsidR="005B3B5A">
        <w:t xml:space="preserve">simply by </w:t>
      </w:r>
      <w:r w:rsidR="00733A97">
        <w:t>revising</w:t>
      </w:r>
      <w:r w:rsidR="005B3B5A">
        <w:t xml:space="preserve"> the sets over which variables are defined.</w:t>
      </w:r>
      <w:r w:rsidR="001D342B">
        <w:t xml:space="preserve"> </w:t>
      </w:r>
      <w:r w:rsidR="005B3B5A">
        <w:t>Many equations need no modifications at all.</w:t>
      </w:r>
      <w:r>
        <w:t xml:space="preserve"> </w:t>
      </w:r>
    </w:p>
    <w:p w:rsidR="00C8701C" w:rsidRDefault="004C523E">
      <w:pPr>
        <w:ind w:firstLine="720"/>
      </w:pPr>
      <w:r>
        <w:lastRenderedPageBreak/>
        <w:t>Conti</w:t>
      </w:r>
      <w:bookmarkStart w:id="2" w:name="_GoBack"/>
      <w:bookmarkEnd w:id="2"/>
      <w:r>
        <w:t>nuing the example</w:t>
      </w:r>
      <w:r w:rsidR="00517F32">
        <w:t xml:space="preserve">, the total amount spent on each good by both households together, </w:t>
      </w:r>
      <w:r w:rsidR="00517F32">
        <w:rPr>
          <w:i/>
        </w:rPr>
        <w:t>Vg</w:t>
      </w:r>
      <w:r w:rsidR="00517F32">
        <w:t xml:space="preserve">, could be computed by summing over </w:t>
      </w:r>
      <w:r w:rsidR="004535A7">
        <w:t xml:space="preserve">the set </w:t>
      </w:r>
      <w:r w:rsidR="00517F32">
        <w:t>households</w:t>
      </w:r>
      <w:r w:rsidR="004535A7">
        <w:t>, defined to be {A,B}</w:t>
      </w:r>
      <w:r w:rsidR="00517F32">
        <w:t>:</w:t>
      </w:r>
    </w:p>
    <w:p w:rsidR="00517F32" w:rsidRPr="00BE22CC" w:rsidRDefault="00986620" w:rsidP="00987811">
      <w:pPr>
        <w:pStyle w:val="Equation"/>
      </w:pPr>
      <w:r>
        <w:tab/>
      </w:r>
      <w:r w:rsidR="00517F32">
        <w:t>Vg = sum(households,</w:t>
      </w:r>
      <w:r w:rsidR="00733A97">
        <w:t xml:space="preserve"> </w:t>
      </w:r>
      <w:r w:rsidR="00517F32">
        <w:t>Q*P)</w:t>
      </w:r>
    </w:p>
    <w:p w:rsidR="00517F32" w:rsidRDefault="000F26AA" w:rsidP="00517F32">
      <w:r>
        <w:t xml:space="preserve">In this case, Vg would </w:t>
      </w:r>
      <w:r w:rsidR="004014D4">
        <w:t>have</w:t>
      </w:r>
      <w:r>
        <w:t xml:space="preserve"> one </w:t>
      </w:r>
      <w:r w:rsidR="004014D4">
        <w:t xml:space="preserve">element </w:t>
      </w:r>
      <w:r>
        <w:t xml:space="preserve">for each good </w:t>
      </w:r>
      <w:r w:rsidR="004014D4">
        <w:t xml:space="preserve">in each region </w:t>
      </w:r>
      <w:r>
        <w:t>rather than one per household.</w:t>
      </w:r>
      <w:r w:rsidR="001D342B">
        <w:t xml:space="preserve"> </w:t>
      </w:r>
      <w:r w:rsidR="00517F32">
        <w:t xml:space="preserve">Total expenditure, </w:t>
      </w:r>
      <w:r w:rsidR="00517F32">
        <w:rPr>
          <w:i/>
        </w:rPr>
        <w:t>Vt</w:t>
      </w:r>
      <w:r w:rsidR="00517F32">
        <w:t>, could be calculated via any of the following:</w:t>
      </w:r>
    </w:p>
    <w:p w:rsidR="00517F32" w:rsidRDefault="00986620" w:rsidP="00987811">
      <w:pPr>
        <w:pStyle w:val="Equation"/>
      </w:pPr>
      <w:r>
        <w:tab/>
      </w:r>
      <w:r w:rsidR="00517F32">
        <w:t>Vt = sum(goods,</w:t>
      </w:r>
      <w:r w:rsidR="00733A97">
        <w:t xml:space="preserve"> </w:t>
      </w:r>
      <w:r w:rsidR="00517F32">
        <w:t>sum(households,</w:t>
      </w:r>
      <w:r w:rsidR="00733A97">
        <w:t xml:space="preserve"> </w:t>
      </w:r>
      <w:r w:rsidR="00517F32">
        <w:t>Q*P))</w:t>
      </w:r>
    </w:p>
    <w:p w:rsidR="00517F32" w:rsidRDefault="00986620" w:rsidP="00987811">
      <w:pPr>
        <w:pStyle w:val="Equation"/>
      </w:pPr>
      <w:r>
        <w:tab/>
      </w:r>
      <w:r w:rsidR="00517F32">
        <w:t>Vt = sum(households,</w:t>
      </w:r>
      <w:r w:rsidR="00733A97">
        <w:t xml:space="preserve"> </w:t>
      </w:r>
      <w:r w:rsidR="00517F32">
        <w:t>V)</w:t>
      </w:r>
    </w:p>
    <w:p w:rsidR="00517F32" w:rsidRDefault="00986620" w:rsidP="00987811">
      <w:pPr>
        <w:pStyle w:val="Equation"/>
      </w:pPr>
      <w:r>
        <w:tab/>
      </w:r>
      <w:r w:rsidR="00517F32">
        <w:t>Vt = sum(goods,</w:t>
      </w:r>
      <w:r w:rsidR="00733A97">
        <w:t xml:space="preserve"> </w:t>
      </w:r>
      <w:r w:rsidR="00517F32">
        <w:t>Vg)</w:t>
      </w:r>
    </w:p>
    <w:p w:rsidR="00C8701C" w:rsidRDefault="004014D4">
      <w:pPr>
        <w:ind w:firstLine="720"/>
      </w:pPr>
      <w:r>
        <w:t xml:space="preserve">In the single region case, </w:t>
      </w:r>
      <w:r w:rsidRPr="00733A97">
        <w:rPr>
          <w:i/>
        </w:rPr>
        <w:t>Vt</w:t>
      </w:r>
      <w:r>
        <w:t xml:space="preserve"> would be a scalar </w:t>
      </w:r>
      <w:r w:rsidR="004C523E">
        <w:t xml:space="preserve">while </w:t>
      </w:r>
      <w:r>
        <w:t>in the multi-region case it would be a vect</w:t>
      </w:r>
      <w:r w:rsidR="005B3B5A">
        <w:t xml:space="preserve">or with one element per region. </w:t>
      </w:r>
      <w:r w:rsidR="00517F32">
        <w:t xml:space="preserve">The actual Sym code declaring the variables and carrying out </w:t>
      </w:r>
      <w:r w:rsidR="005B3B5A">
        <w:t xml:space="preserve">all of </w:t>
      </w:r>
      <w:r w:rsidR="00517F32">
        <w:t xml:space="preserve">these calculations </w:t>
      </w:r>
      <w:r w:rsidR="005B3B5A">
        <w:t xml:space="preserve">in the single-region case </w:t>
      </w:r>
      <w:r w:rsidR="00517F32">
        <w:t xml:space="preserve">is shown in </w:t>
      </w:r>
      <w:r w:rsidR="00741DD9">
        <w:fldChar w:fldCharType="begin"/>
      </w:r>
      <w:r w:rsidR="00E80601">
        <w:instrText xml:space="preserve"> REF _Ref294174686 </w:instrText>
      </w:r>
      <w:r w:rsidR="00741DD9">
        <w:fldChar w:fldCharType="separate"/>
      </w:r>
      <w:r w:rsidR="00FB5E48">
        <w:t xml:space="preserve">Figure </w:t>
      </w:r>
      <w:r w:rsidR="00FB5E48">
        <w:rPr>
          <w:noProof/>
        </w:rPr>
        <w:t>1</w:t>
      </w:r>
      <w:r w:rsidR="00741DD9">
        <w:fldChar w:fldCharType="end"/>
      </w:r>
      <w:r w:rsidR="00E80601">
        <w:t>.</w:t>
      </w:r>
    </w:p>
    <w:p w:rsidR="00C84681" w:rsidRDefault="00C84681" w:rsidP="00C84681">
      <w:pPr>
        <w:pStyle w:val="Caption"/>
      </w:pPr>
      <w:bookmarkStart w:id="3" w:name="_Ref294174686"/>
      <w:bookmarkStart w:id="4" w:name="_Ref294182600"/>
      <w:r>
        <w:t xml:space="preserve">Figure </w:t>
      </w:r>
      <w:r w:rsidR="00A325E0">
        <w:rPr>
          <w:noProof/>
        </w:rPr>
        <w:fldChar w:fldCharType="begin"/>
      </w:r>
      <w:r w:rsidR="00A325E0">
        <w:rPr>
          <w:noProof/>
        </w:rPr>
        <w:instrText xml:space="preserve"> SEQ Figure \* ARABIC </w:instrText>
      </w:r>
      <w:r w:rsidR="00A325E0">
        <w:rPr>
          <w:noProof/>
        </w:rPr>
        <w:fldChar w:fldCharType="separate"/>
      </w:r>
      <w:r w:rsidR="00FB5E48">
        <w:rPr>
          <w:noProof/>
        </w:rPr>
        <w:t>1</w:t>
      </w:r>
      <w:r w:rsidR="00A325E0">
        <w:rPr>
          <w:noProof/>
        </w:rPr>
        <w:fldChar w:fldCharType="end"/>
      </w:r>
      <w:bookmarkEnd w:id="3"/>
      <w:r>
        <w:t>: Sym code for matrix multiplication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5760"/>
      </w:tblGrid>
      <w:tr w:rsidR="00C84681" w:rsidTr="005E1A76">
        <w:trPr>
          <w:jc w:val="center"/>
        </w:trPr>
        <w:tc>
          <w:tcPr>
            <w:tcW w:w="5760" w:type="dxa"/>
            <w:shd w:val="clear" w:color="auto" w:fill="E6E6E6"/>
          </w:tcPr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set households (a, b) ;</w:t>
            </w: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set goods (x, y) ;</w:t>
            </w: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variable p(goods)</w:t>
            </w: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variable q(households, goods) ;</w:t>
            </w: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variable v(households) ;</w:t>
            </w: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variable vg(goods) ;</w:t>
            </w: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 xml:space="preserve">variable </w:t>
            </w:r>
            <w:proofErr w:type="spellStart"/>
            <w:r w:rsidRPr="006764B5">
              <w:rPr>
                <w:rFonts w:ascii="Courier New" w:hAnsi="Courier New" w:cs="Courier New"/>
              </w:rPr>
              <w:t>vt</w:t>
            </w:r>
            <w:proofErr w:type="spellEnd"/>
            <w:r w:rsidRPr="006764B5">
              <w:rPr>
                <w:rFonts w:ascii="Courier New" w:hAnsi="Courier New" w:cs="Courier New"/>
              </w:rPr>
              <w:t xml:space="preserve"> ;</w:t>
            </w: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 = sum(goods, q*p) ;</w:t>
            </w:r>
          </w:p>
          <w:p w:rsidR="00C84681" w:rsidRPr="006764B5" w:rsidRDefault="00C84681" w:rsidP="00C84681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vg = sum(households, q*p) ;</w:t>
            </w:r>
          </w:p>
          <w:p w:rsidR="00C84681" w:rsidRPr="006764B5" w:rsidRDefault="00C84681" w:rsidP="005E1A76">
            <w:pPr>
              <w:pStyle w:val="Single"/>
              <w:rPr>
                <w:rFonts w:ascii="Courier New" w:hAnsi="Courier New" w:cs="Courier New"/>
              </w:rPr>
            </w:pPr>
            <w:proofErr w:type="spellStart"/>
            <w:r w:rsidRPr="006764B5">
              <w:rPr>
                <w:rFonts w:ascii="Courier New" w:hAnsi="Courier New" w:cs="Courier New"/>
              </w:rPr>
              <w:t>vt</w:t>
            </w:r>
            <w:proofErr w:type="spellEnd"/>
            <w:r w:rsidRPr="006764B5">
              <w:rPr>
                <w:rFonts w:ascii="Courier New" w:hAnsi="Courier New" w:cs="Courier New"/>
              </w:rPr>
              <w:t xml:space="preserve"> = sum(households, v);</w:t>
            </w:r>
          </w:p>
          <w:p w:rsidR="00C84681" w:rsidRDefault="00C84681" w:rsidP="005E1A76">
            <w:pPr>
              <w:pStyle w:val="Single"/>
            </w:pPr>
          </w:p>
        </w:tc>
      </w:tr>
    </w:tbl>
    <w:p w:rsidR="00C84681" w:rsidRDefault="00C84681">
      <w:pPr>
        <w:jc w:val="center"/>
        <w:rPr>
          <w:b/>
        </w:rPr>
      </w:pPr>
    </w:p>
    <w:p w:rsidR="00C8701C" w:rsidRDefault="00986620">
      <w:r>
        <w:tab/>
      </w:r>
      <w:r w:rsidR="004C523E">
        <w:t>A key</w:t>
      </w:r>
      <w:r w:rsidR="00517F32">
        <w:t xml:space="preserve"> </w:t>
      </w:r>
      <w:r w:rsidR="009E2C14">
        <w:t xml:space="preserve">computational </w:t>
      </w:r>
      <w:r w:rsidR="00517F32">
        <w:t xml:space="preserve">problem </w:t>
      </w:r>
      <w:r w:rsidR="000F26AA">
        <w:t xml:space="preserve">that Sym is designed to solve is that standard </w:t>
      </w:r>
      <w:r w:rsidR="004C523E">
        <w:t xml:space="preserve">matrix </w:t>
      </w:r>
      <w:r w:rsidR="000F26AA">
        <w:t>notation</w:t>
      </w:r>
      <w:r w:rsidR="00517F32">
        <w:t xml:space="preserve"> imposes </w:t>
      </w:r>
      <w:r w:rsidR="004C523E">
        <w:t xml:space="preserve">such </w:t>
      </w:r>
      <w:r w:rsidR="00517F32">
        <w:t>weak conformability rules</w:t>
      </w:r>
      <w:r w:rsidR="004C523E">
        <w:t xml:space="preserve"> that</w:t>
      </w:r>
      <w:r w:rsidR="00517F32">
        <w:t xml:space="preserve"> it is easy to write mathematically-legitimate but non</w:t>
      </w:r>
      <w:r w:rsidR="000F26AA">
        <w:t>sensical equations</w:t>
      </w:r>
      <w:r w:rsidR="004C523E">
        <w:t xml:space="preserve"> that are difficult to detect and debug</w:t>
      </w:r>
      <w:r w:rsidR="000F26AA">
        <w:t>.</w:t>
      </w:r>
      <w:r w:rsidR="001D342B">
        <w:t xml:space="preserve"> </w:t>
      </w:r>
      <w:r>
        <w:t xml:space="preserve">Equation </w:t>
      </w:r>
      <w:r w:rsidR="00741DD9">
        <w:fldChar w:fldCharType="begin"/>
      </w:r>
      <w:r>
        <w:instrText xml:space="preserve"> REF _Ref294173163 \n </w:instrText>
      </w:r>
      <w:r w:rsidR="00741DD9">
        <w:fldChar w:fldCharType="separate"/>
      </w:r>
      <w:r w:rsidR="00FB5E48">
        <w:t>(2)</w:t>
      </w:r>
      <w:r w:rsidR="00741DD9">
        <w:fldChar w:fldCharType="end"/>
      </w:r>
      <w:r w:rsidR="00517F32">
        <w:t xml:space="preserve">, for </w:t>
      </w:r>
      <w:r w:rsidR="00517F32">
        <w:lastRenderedPageBreak/>
        <w:t>example, is mathematically valid as long as the number of columns of Q matches the number of rows of P.</w:t>
      </w:r>
      <w:r w:rsidR="001D342B">
        <w:t xml:space="preserve"> </w:t>
      </w:r>
      <w:r w:rsidR="00517F32">
        <w:t xml:space="preserve">Either of the following could be computed, although only the first actually makes </w:t>
      </w:r>
      <w:r w:rsidR="008B3AFA">
        <w:t xml:space="preserve">economic </w:t>
      </w:r>
      <w:r w:rsidR="00517F32">
        <w:t>sense:</w:t>
      </w:r>
    </w:p>
    <w:p w:rsidR="00517F32" w:rsidRDefault="00986620" w:rsidP="00F53FB0">
      <w:pPr>
        <w:pStyle w:val="Equation"/>
      </w:pPr>
      <w:r>
        <w:tab/>
      </w:r>
      <w:r w:rsidR="00F53FB0" w:rsidRPr="00F53FB0">
        <w:rPr>
          <w:position w:val="-32"/>
        </w:rPr>
        <w:object w:dxaOrig="2560" w:dyaOrig="760">
          <v:shape id="_x0000_i1028" type="#_x0000_t75" style="width:127.2pt;height:37.7pt" o:ole="">
            <v:imagedata r:id="rId15" o:title=""/>
          </v:shape>
          <o:OLEObject Type="Embed" ProgID="Equation.DSMT4" ShapeID="_x0000_i1028" DrawAspect="Content" ObjectID="_1595777949" r:id="rId16"/>
        </w:object>
      </w:r>
    </w:p>
    <w:p w:rsidR="00517F32" w:rsidRDefault="00986620" w:rsidP="00F53FB0">
      <w:pPr>
        <w:pStyle w:val="Equation"/>
      </w:pPr>
      <w:r>
        <w:tab/>
      </w:r>
      <w:bookmarkStart w:id="5" w:name="_Ref294183145"/>
      <w:bookmarkEnd w:id="5"/>
      <w:r w:rsidR="00F53FB0" w:rsidRPr="00F53FB0">
        <w:rPr>
          <w:position w:val="-32"/>
        </w:rPr>
        <w:object w:dxaOrig="2600" w:dyaOrig="760">
          <v:shape id="_x0000_i1029" type="#_x0000_t75" style="width:129.25pt;height:37.7pt" o:ole="">
            <v:imagedata r:id="rId17" o:title=""/>
          </v:shape>
          <o:OLEObject Type="Embed" ProgID="Equation.DSMT4" ShapeID="_x0000_i1029" DrawAspect="Content" ObjectID="_1595777950" r:id="rId18"/>
        </w:object>
      </w:r>
    </w:p>
    <w:p w:rsidR="00517F32" w:rsidRDefault="00517F32" w:rsidP="00517F32">
      <w:r>
        <w:t>Even though the dimensions of Q and P match in the second equation, the result is clearly not what was intended:</w:t>
      </w:r>
    </w:p>
    <w:p w:rsidR="00517F32" w:rsidRDefault="008B3AFA" w:rsidP="00F53FB0">
      <w:pPr>
        <w:pStyle w:val="Equation"/>
      </w:pPr>
      <w:r>
        <w:tab/>
      </w:r>
      <w:r w:rsidR="00F53FB0" w:rsidRPr="00F53FB0">
        <w:rPr>
          <w:position w:val="-30"/>
        </w:rPr>
        <w:object w:dxaOrig="2100" w:dyaOrig="720">
          <v:shape id="_x0000_i1030" type="#_x0000_t75" style="width:104.9pt;height:36pt" o:ole="">
            <v:imagedata r:id="rId19" o:title=""/>
          </v:shape>
          <o:OLEObject Type="Embed" ProgID="Equation.DSMT4" ShapeID="_x0000_i1030" DrawAspect="Content" ObjectID="_1595777951" r:id="rId20"/>
        </w:object>
      </w:r>
    </w:p>
    <w:p w:rsidR="00517F32" w:rsidRDefault="00517F32" w:rsidP="00517F32">
      <w:r>
        <w:t>The only difference between the two formulations is really the definition of Q itself, which is transposed</w:t>
      </w:r>
      <w:r w:rsidR="004C523E">
        <w:t xml:space="preserve"> in </w:t>
      </w:r>
      <w:r w:rsidR="00741DD9">
        <w:fldChar w:fldCharType="begin"/>
      </w:r>
      <w:r w:rsidR="004C523E">
        <w:instrText xml:space="preserve"> REF _Ref294183145 \r </w:instrText>
      </w:r>
      <w:r w:rsidR="00741DD9">
        <w:fldChar w:fldCharType="separate"/>
      </w:r>
      <w:r w:rsidR="00FB5E48">
        <w:t>(11)</w:t>
      </w:r>
      <w:r w:rsidR="00741DD9">
        <w:fldChar w:fldCharType="end"/>
      </w:r>
      <w:r>
        <w:t>.</w:t>
      </w:r>
      <w:r w:rsidR="001D342B">
        <w:t xml:space="preserve"> </w:t>
      </w:r>
      <w:r>
        <w:t>Given th</w:t>
      </w:r>
      <w:r w:rsidR="004C523E">
        <w:t>at</w:t>
      </w:r>
      <w:r>
        <w:t xml:space="preserve"> </w:t>
      </w:r>
      <w:r w:rsidR="004C523E">
        <w:t xml:space="preserve">definition of </w:t>
      </w:r>
      <w:r>
        <w:t>Q</w:t>
      </w:r>
      <w:r w:rsidR="004C523E">
        <w:t xml:space="preserve">, the second equation </w:t>
      </w:r>
      <w:r>
        <w:t>should have been written:</w:t>
      </w:r>
    </w:p>
    <w:p w:rsidR="00661BBE" w:rsidRDefault="008B3AFA">
      <w:pPr>
        <w:pStyle w:val="Equation"/>
      </w:pPr>
      <w:r>
        <w:tab/>
      </w:r>
      <w:r w:rsidR="00517F32">
        <w:t>V</w:t>
      </w:r>
      <w:r w:rsidR="00517F32">
        <w:rPr>
          <w:vertAlign w:val="superscript"/>
        </w:rPr>
        <w:t>T</w:t>
      </w:r>
      <w:r w:rsidR="00517F32">
        <w:t xml:space="preserve"> = P</w:t>
      </w:r>
      <w:r w:rsidR="00517F32">
        <w:rPr>
          <w:vertAlign w:val="superscript"/>
        </w:rPr>
        <w:t>T</w:t>
      </w:r>
      <w:r w:rsidR="00517F32">
        <w:t>*Q</w:t>
      </w:r>
    </w:p>
    <w:p w:rsidR="00517F32" w:rsidRDefault="00517F32" w:rsidP="00517F32">
      <w:r>
        <w:t>That is:</w:t>
      </w:r>
    </w:p>
    <w:p w:rsidR="00517F32" w:rsidRDefault="008B3AFA" w:rsidP="00F53FB0">
      <w:pPr>
        <w:pStyle w:val="Equation"/>
      </w:pPr>
      <w:r>
        <w:tab/>
      </w:r>
      <w:r w:rsidR="00F53FB0" w:rsidRPr="00F53FB0">
        <w:rPr>
          <w:position w:val="-32"/>
        </w:rPr>
        <w:object w:dxaOrig="3379" w:dyaOrig="760">
          <v:shape id="_x0000_i1031" type="#_x0000_t75" style="width:170.05pt;height:38.05pt" o:ole="">
            <v:imagedata r:id="rId21" o:title=""/>
          </v:shape>
          <o:OLEObject Type="Embed" ProgID="Equation.DSMT4" ShapeID="_x0000_i1031" DrawAspect="Content" ObjectID="_1595777952" r:id="rId22"/>
        </w:object>
      </w:r>
    </w:p>
    <w:p w:rsidR="00C8701C" w:rsidRDefault="00517F32">
      <w:pPr>
        <w:ind w:firstLine="432"/>
      </w:pPr>
      <w:r>
        <w:t>Sym</w:t>
      </w:r>
      <w:r w:rsidR="009E2C14">
        <w:t xml:space="preserve">’s </w:t>
      </w:r>
      <w:r>
        <w:t xml:space="preserve">stronger conformability rules </w:t>
      </w:r>
      <w:r w:rsidR="009E2C14">
        <w:t>prevent errors of this</w:t>
      </w:r>
      <w:r>
        <w:t xml:space="preserve"> kind.</w:t>
      </w:r>
      <w:r w:rsidR="001D342B">
        <w:t xml:space="preserve"> </w:t>
      </w:r>
      <w:r w:rsidR="009E2C14">
        <w:t>They also prevent errors that could arise when variables are defined over inconsistent sets of subscripts.</w:t>
      </w:r>
      <w:r w:rsidR="001D342B">
        <w:t xml:space="preserve"> </w:t>
      </w:r>
      <w:r>
        <w:t xml:space="preserve">For example, given the definitions of Q and P shown in </w:t>
      </w:r>
      <w:r w:rsidR="00741DD9">
        <w:fldChar w:fldCharType="begin"/>
      </w:r>
      <w:r w:rsidR="004C523E">
        <w:instrText xml:space="preserve"> REF _Ref294174686 </w:instrText>
      </w:r>
      <w:r w:rsidR="00741DD9">
        <w:fldChar w:fldCharType="separate"/>
      </w:r>
      <w:r w:rsidR="00FB5E48">
        <w:t xml:space="preserve">Figure </w:t>
      </w:r>
      <w:r w:rsidR="00FB5E48">
        <w:rPr>
          <w:noProof/>
        </w:rPr>
        <w:t>1</w:t>
      </w:r>
      <w:r w:rsidR="00741DD9">
        <w:fldChar w:fldCharType="end"/>
      </w:r>
      <w:r w:rsidR="004C523E">
        <w:t xml:space="preserve">, </w:t>
      </w:r>
      <w:r>
        <w:t>the two are conformable in Q*P because Q has two columns subscripted by the elements of set “goods” and P has two elements subscripted by the same set.</w:t>
      </w:r>
      <w:r w:rsidR="001D342B">
        <w:t xml:space="preserve"> </w:t>
      </w:r>
      <w:r>
        <w:t xml:space="preserve">Had P been defined over a different 2-element set, the product would not have been conformable even though the </w:t>
      </w:r>
      <w:r w:rsidR="008B3AFA">
        <w:t xml:space="preserve">number of columns of Q and rows of P </w:t>
      </w:r>
      <w:r>
        <w:t>would match.</w:t>
      </w:r>
      <w:r w:rsidR="001D342B">
        <w:t xml:space="preserve"> </w:t>
      </w:r>
      <w:r>
        <w:t>Sym generates compile-time error message</w:t>
      </w:r>
      <w:r w:rsidR="004535A7">
        <w:t>s</w:t>
      </w:r>
      <w:r>
        <w:t xml:space="preserve"> when conformability rules are violated.</w:t>
      </w:r>
      <w:r w:rsidR="001D342B">
        <w:t xml:space="preserve"> </w:t>
      </w:r>
      <w:r>
        <w:t xml:space="preserve">For example, the </w:t>
      </w:r>
      <w:r>
        <w:lastRenderedPageBreak/>
        <w:t xml:space="preserve">code </w:t>
      </w:r>
      <w:r w:rsidR="00A341A5">
        <w:t xml:space="preserve">in </w:t>
      </w:r>
      <w:r w:rsidR="00741DD9">
        <w:fldChar w:fldCharType="begin"/>
      </w:r>
      <w:r w:rsidR="00A341A5">
        <w:instrText xml:space="preserve"> REF _Ref294174120 </w:instrText>
      </w:r>
      <w:r w:rsidR="00741DD9">
        <w:fldChar w:fldCharType="separate"/>
      </w:r>
      <w:r w:rsidR="00FB5E48">
        <w:t xml:space="preserve">Figure </w:t>
      </w:r>
      <w:r w:rsidR="00FB5E48">
        <w:rPr>
          <w:noProof/>
        </w:rPr>
        <w:t>2</w:t>
      </w:r>
      <w:r w:rsidR="00741DD9">
        <w:fldChar w:fldCharType="end"/>
      </w:r>
      <w:r w:rsidR="00A341A5">
        <w:t xml:space="preserve"> </w:t>
      </w:r>
      <w:r>
        <w:t>would trigger an error message</w:t>
      </w:r>
      <w:r w:rsidR="00A341A5">
        <w:t>.</w:t>
      </w:r>
      <w:r w:rsidR="004C523E">
        <w:rPr>
          <w:rFonts w:ascii="Courier New" w:hAnsi="Courier New" w:cs="Courier New"/>
        </w:rPr>
        <w:t xml:space="preserve"> </w:t>
      </w:r>
      <w:r>
        <w:t>In this case, P is defined over “factors” rather than “goods” so Q*P is no longer conformable even though it is still a 2x2 matrix multiplied by a 2-element vector.</w:t>
      </w:r>
      <w:r w:rsidR="001D342B">
        <w:t xml:space="preserve"> </w:t>
      </w:r>
      <w:r>
        <w:t>Note</w:t>
      </w:r>
      <w:r w:rsidR="004C523E">
        <w:t xml:space="preserve"> that</w:t>
      </w:r>
      <w:r>
        <w:t xml:space="preserve"> Sym considers any text following two consecutive slashes to be a comment.</w:t>
      </w:r>
    </w:p>
    <w:p w:rsidR="00C84681" w:rsidRDefault="00C84681" w:rsidP="00C84681">
      <w:pPr>
        <w:pStyle w:val="Caption"/>
      </w:pPr>
      <w:bookmarkStart w:id="6" w:name="_Ref294174120"/>
      <w:bookmarkStart w:id="7" w:name="_Ref294183327"/>
      <w:r>
        <w:t xml:space="preserve">Figure </w:t>
      </w:r>
      <w:r w:rsidR="00A325E0">
        <w:rPr>
          <w:noProof/>
        </w:rPr>
        <w:fldChar w:fldCharType="begin"/>
      </w:r>
      <w:r w:rsidR="00A325E0">
        <w:rPr>
          <w:noProof/>
        </w:rPr>
        <w:instrText xml:space="preserve"> SEQ Figure \* ARABIC </w:instrText>
      </w:r>
      <w:r w:rsidR="00A325E0">
        <w:rPr>
          <w:noProof/>
        </w:rPr>
        <w:fldChar w:fldCharType="separate"/>
      </w:r>
      <w:r w:rsidR="00FB5E48">
        <w:rPr>
          <w:noProof/>
        </w:rPr>
        <w:t>2</w:t>
      </w:r>
      <w:r w:rsidR="00A325E0">
        <w:rPr>
          <w:noProof/>
        </w:rPr>
        <w:fldChar w:fldCharType="end"/>
      </w:r>
      <w:bookmarkEnd w:id="6"/>
      <w:r>
        <w:t>: Sym code triggering a conformability error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5760"/>
      </w:tblGrid>
      <w:tr w:rsidR="00C84681" w:rsidTr="005E1A76">
        <w:trPr>
          <w:jc w:val="center"/>
        </w:trPr>
        <w:tc>
          <w:tcPr>
            <w:tcW w:w="5760" w:type="dxa"/>
            <w:shd w:val="clear" w:color="auto" w:fill="E6E6E6"/>
          </w:tcPr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</w:p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set households (a, b) ;</w:t>
            </w:r>
          </w:p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set goods (x, y) ;</w:t>
            </w:r>
          </w:p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set factors (l, k) ;</w:t>
            </w:r>
          </w:p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</w:p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variable p(factors)</w:t>
            </w:r>
          </w:p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variable q(households, goods) ;</w:t>
            </w:r>
          </w:p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variable v(households) ;</w:t>
            </w:r>
          </w:p>
          <w:p w:rsidR="00C84681" w:rsidRPr="006764B5" w:rsidRDefault="00C84681" w:rsidP="005E1A76">
            <w:pPr>
              <w:pStyle w:val="Single"/>
              <w:keepNext/>
              <w:rPr>
                <w:rFonts w:ascii="Courier New" w:hAnsi="Courier New" w:cs="Courier New"/>
              </w:rPr>
            </w:pPr>
          </w:p>
          <w:p w:rsidR="00C84681" w:rsidRPr="006764B5" w:rsidRDefault="00C84681" w:rsidP="005E1A76">
            <w:pPr>
              <w:pStyle w:val="Single"/>
              <w:rPr>
                <w:rFonts w:ascii="Courier New" w:hAnsi="Courier New" w:cs="Courier New"/>
              </w:rPr>
            </w:pPr>
            <w:r w:rsidRPr="006764B5">
              <w:rPr>
                <w:rFonts w:ascii="Courier New" w:hAnsi="Courier New" w:cs="Courier New"/>
              </w:rPr>
              <w:t>v = q*p ; // would generate an error</w:t>
            </w:r>
          </w:p>
          <w:p w:rsidR="00C84681" w:rsidRPr="006764B5" w:rsidRDefault="00C84681" w:rsidP="005E1A76">
            <w:pPr>
              <w:pStyle w:val="Single"/>
              <w:rPr>
                <w:rFonts w:ascii="Courier New" w:hAnsi="Courier New" w:cs="Courier New"/>
              </w:rPr>
            </w:pPr>
          </w:p>
        </w:tc>
      </w:tr>
    </w:tbl>
    <w:p w:rsidR="00C84681" w:rsidRDefault="00C84681">
      <w:pPr>
        <w:jc w:val="center"/>
        <w:rPr>
          <w:b/>
        </w:rPr>
      </w:pPr>
    </w:p>
    <w:p w:rsidR="00C8701C" w:rsidRDefault="00517F32">
      <w:pPr>
        <w:ind w:firstLine="720"/>
      </w:pPr>
      <w:r>
        <w:t xml:space="preserve">Because </w:t>
      </w:r>
      <w:r w:rsidR="000F26AA">
        <w:t>subscript</w:t>
      </w:r>
      <w:r>
        <w:t xml:space="preserve"> domains are used in determining conformability, Sym is able to determine the </w:t>
      </w:r>
      <w:r w:rsidR="000F26AA">
        <w:t xml:space="preserve">economically </w:t>
      </w:r>
      <w:r>
        <w:t>correct interpretation of any binary operation without regard to the ordering of the variables.</w:t>
      </w:r>
      <w:r w:rsidR="001D342B">
        <w:t xml:space="preserve"> </w:t>
      </w:r>
      <w:r w:rsidR="009E2C14">
        <w:t>The result is that G-Cubed can be expressed very compactly and many potential opportunities for coding errors are eliminated.</w:t>
      </w:r>
      <w:r w:rsidR="001D342B">
        <w:t xml:space="preserve"> </w:t>
      </w:r>
    </w:p>
    <w:p w:rsidR="0032520E" w:rsidRDefault="0032520E">
      <w:pPr>
        <w:ind w:firstLine="720"/>
      </w:pPr>
      <w:r>
        <w:t>Sym supports a range of backend solution packages.</w:t>
      </w:r>
      <w:r w:rsidR="001D342B">
        <w:t xml:space="preserve"> </w:t>
      </w:r>
      <w:r>
        <w:t>G-Cubed currently uses an Ox language implementation of the algorithm described in previous section.</w:t>
      </w:r>
      <w:r w:rsidR="001D342B">
        <w:t xml:space="preserve"> </w:t>
      </w:r>
      <w:r>
        <w:t>However, Sym can also produce TABLO code suitable for use with GEMPACK</w:t>
      </w:r>
      <w:r w:rsidR="00BD7CB0">
        <w:t>, as well as TROLL code, and versions of Ox code that can be used with algorithms based on Newton’s Method or Gauss-Seidel.</w:t>
      </w:r>
      <w:r w:rsidR="001D342B">
        <w:t xml:space="preserve"> </w:t>
      </w:r>
      <w:r w:rsidR="00BD7CB0">
        <w:t>Extensions to other languages, such as GAMS, would be straightforward.</w:t>
      </w:r>
    </w:p>
    <w:p w:rsidR="00C84681" w:rsidRDefault="00C84681">
      <w:pPr>
        <w:spacing w:line="240" w:lineRule="auto"/>
        <w:rPr>
          <w:b/>
          <w:kern w:val="28"/>
          <w:sz w:val="28"/>
        </w:rPr>
      </w:pPr>
      <w:bookmarkStart w:id="8" w:name="_Ref294269413"/>
      <w:bookmarkStart w:id="9" w:name="_Toc304302440"/>
      <w:bookmarkStart w:id="10" w:name="_Ref44207143"/>
      <w:bookmarkStart w:id="11" w:name="_Ref423412167"/>
      <w:bookmarkStart w:id="12" w:name="_Ref423412144"/>
      <w:bookmarkEnd w:id="8"/>
      <w:bookmarkEnd w:id="9"/>
      <w:bookmarkEnd w:id="10"/>
      <w:bookmarkEnd w:id="11"/>
      <w:bookmarkEnd w:id="12"/>
    </w:p>
    <w:sectPr w:rsidR="00C84681" w:rsidSect="00A53A2C">
      <w:footerReference w:type="default" r:id="rId23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225" w:rsidRDefault="00B43225">
      <w:pPr>
        <w:spacing w:line="240" w:lineRule="auto"/>
      </w:pPr>
      <w:r>
        <w:separator/>
      </w:r>
    </w:p>
  </w:endnote>
  <w:endnote w:type="continuationSeparator" w:id="0">
    <w:p w:rsidR="00B43225" w:rsidRDefault="00B43225">
      <w:pPr>
        <w:spacing w:line="240" w:lineRule="auto"/>
      </w:pPr>
      <w:r>
        <w:continuationSeparator/>
      </w:r>
    </w:p>
  </w:endnote>
  <w:endnote w:type="continuationNotice" w:id="1">
    <w:p w:rsidR="00B43225" w:rsidRDefault="00B4322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5E0" w:rsidRDefault="00A325E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A325E0" w:rsidRDefault="00A325E0">
    <w:pPr>
      <w:pStyle w:val="Footer"/>
      <w:tabs>
        <w:tab w:val="clear" w:pos="8640"/>
        <w:tab w:val="right" w:pos="9360"/>
      </w:tabs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225" w:rsidRDefault="00B43225">
      <w:pPr>
        <w:pStyle w:val="Single"/>
      </w:pPr>
      <w:r>
        <w:separator/>
      </w:r>
    </w:p>
  </w:footnote>
  <w:footnote w:type="continuationSeparator" w:id="0">
    <w:p w:rsidR="00B43225" w:rsidRDefault="00B43225">
      <w:pPr>
        <w:spacing w:line="240" w:lineRule="auto"/>
      </w:pPr>
      <w:r>
        <w:continuationSeparator/>
      </w:r>
    </w:p>
  </w:footnote>
  <w:footnote w:type="continuationNotice" w:id="1">
    <w:p w:rsidR="00B43225" w:rsidRDefault="00B4322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5D0"/>
    <w:multiLevelType w:val="singleLevel"/>
    <w:tmpl w:val="25884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3A1806"/>
    <w:multiLevelType w:val="hybridMultilevel"/>
    <w:tmpl w:val="4D227A28"/>
    <w:lvl w:ilvl="0" w:tplc="B712D782">
      <w:start w:val="1"/>
      <w:numFmt w:val="decimal"/>
      <w:lvlText w:val="%1)"/>
      <w:lvlJc w:val="left"/>
      <w:pPr>
        <w:ind w:left="1008" w:hanging="648"/>
      </w:pPr>
      <w:rPr>
        <w:rFonts w:hint="default"/>
      </w:rPr>
    </w:lvl>
    <w:lvl w:ilvl="1" w:tplc="45DC66B6" w:tentative="1">
      <w:start w:val="1"/>
      <w:numFmt w:val="lowerLetter"/>
      <w:lvlText w:val="%2."/>
      <w:lvlJc w:val="left"/>
      <w:pPr>
        <w:ind w:left="1440" w:hanging="360"/>
      </w:pPr>
    </w:lvl>
    <w:lvl w:ilvl="2" w:tplc="E174A92E" w:tentative="1">
      <w:start w:val="1"/>
      <w:numFmt w:val="lowerRoman"/>
      <w:lvlText w:val="%3."/>
      <w:lvlJc w:val="right"/>
      <w:pPr>
        <w:ind w:left="2160" w:hanging="180"/>
      </w:pPr>
    </w:lvl>
    <w:lvl w:ilvl="3" w:tplc="EA206D6E" w:tentative="1">
      <w:start w:val="1"/>
      <w:numFmt w:val="decimal"/>
      <w:lvlText w:val="%4."/>
      <w:lvlJc w:val="left"/>
      <w:pPr>
        <w:ind w:left="2880" w:hanging="360"/>
      </w:pPr>
    </w:lvl>
    <w:lvl w:ilvl="4" w:tplc="7C36B322" w:tentative="1">
      <w:start w:val="1"/>
      <w:numFmt w:val="lowerLetter"/>
      <w:lvlText w:val="%5."/>
      <w:lvlJc w:val="left"/>
      <w:pPr>
        <w:ind w:left="3600" w:hanging="360"/>
      </w:pPr>
    </w:lvl>
    <w:lvl w:ilvl="5" w:tplc="97CC017E" w:tentative="1">
      <w:start w:val="1"/>
      <w:numFmt w:val="lowerRoman"/>
      <w:lvlText w:val="%6."/>
      <w:lvlJc w:val="right"/>
      <w:pPr>
        <w:ind w:left="4320" w:hanging="180"/>
      </w:pPr>
    </w:lvl>
    <w:lvl w:ilvl="6" w:tplc="A21C9B2A" w:tentative="1">
      <w:start w:val="1"/>
      <w:numFmt w:val="decimal"/>
      <w:lvlText w:val="%7."/>
      <w:lvlJc w:val="left"/>
      <w:pPr>
        <w:ind w:left="5040" w:hanging="360"/>
      </w:pPr>
    </w:lvl>
    <w:lvl w:ilvl="7" w:tplc="24C4F6B6" w:tentative="1">
      <w:start w:val="1"/>
      <w:numFmt w:val="lowerLetter"/>
      <w:lvlText w:val="%8."/>
      <w:lvlJc w:val="left"/>
      <w:pPr>
        <w:ind w:left="5760" w:hanging="360"/>
      </w:pPr>
    </w:lvl>
    <w:lvl w:ilvl="8" w:tplc="679C50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D5582"/>
    <w:multiLevelType w:val="singleLevel"/>
    <w:tmpl w:val="5276F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15F217E"/>
    <w:multiLevelType w:val="singleLevel"/>
    <w:tmpl w:val="2AB26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8CA32F8"/>
    <w:multiLevelType w:val="hybridMultilevel"/>
    <w:tmpl w:val="1DB651EE"/>
    <w:lvl w:ilvl="0" w:tplc="23D28ACC">
      <w:start w:val="1"/>
      <w:numFmt w:val="decimal"/>
      <w:pStyle w:val="Equatio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718E0"/>
    <w:multiLevelType w:val="singleLevel"/>
    <w:tmpl w:val="D4CC2DBE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b w:val="0"/>
        <w:i/>
      </w:rPr>
    </w:lvl>
  </w:abstractNum>
  <w:abstractNum w:abstractNumId="6" w15:restartNumberingAfterBreak="0">
    <w:nsid w:val="21FE3987"/>
    <w:multiLevelType w:val="singleLevel"/>
    <w:tmpl w:val="EA569730"/>
    <w:lvl w:ilvl="0">
      <w:start w:val="1"/>
      <w:numFmt w:val="decimal"/>
      <w:lvlText w:val="%1."/>
      <w:lvlJc w:val="right"/>
      <w:pPr>
        <w:tabs>
          <w:tab w:val="num" w:pos="648"/>
        </w:tabs>
        <w:ind w:left="648" w:hanging="288"/>
      </w:pPr>
      <w:rPr>
        <w:rFonts w:hint="default"/>
      </w:rPr>
    </w:lvl>
  </w:abstractNum>
  <w:abstractNum w:abstractNumId="7" w15:restartNumberingAfterBreak="0">
    <w:nsid w:val="29C234BA"/>
    <w:multiLevelType w:val="hybridMultilevel"/>
    <w:tmpl w:val="87147108"/>
    <w:lvl w:ilvl="0" w:tplc="DC6224F0">
      <w:start w:val="1"/>
      <w:numFmt w:val="bullet"/>
      <w:pStyle w:val="annotat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13AEB"/>
    <w:multiLevelType w:val="hybridMultilevel"/>
    <w:tmpl w:val="F6221D62"/>
    <w:lvl w:ilvl="0" w:tplc="61A427AA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BB34E4"/>
    <w:multiLevelType w:val="singleLevel"/>
    <w:tmpl w:val="81ECBE86"/>
    <w:lvl w:ilvl="0">
      <w:start w:val="2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</w:abstractNum>
  <w:abstractNum w:abstractNumId="10" w15:restartNumberingAfterBreak="0">
    <w:nsid w:val="38667170"/>
    <w:multiLevelType w:val="singleLevel"/>
    <w:tmpl w:val="2452B3A0"/>
    <w:lvl w:ilvl="0">
      <w:start w:val="1"/>
      <w:numFmt w:val="bullet"/>
      <w:pStyle w:val="List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6F6652"/>
      </w:rPr>
    </w:lvl>
  </w:abstractNum>
  <w:abstractNum w:abstractNumId="11" w15:restartNumberingAfterBreak="0">
    <w:nsid w:val="3B5B592D"/>
    <w:multiLevelType w:val="singleLevel"/>
    <w:tmpl w:val="A9F466FA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</w:lvl>
  </w:abstractNum>
  <w:abstractNum w:abstractNumId="12" w15:restartNumberingAfterBreak="0">
    <w:nsid w:val="49976F89"/>
    <w:multiLevelType w:val="hybridMultilevel"/>
    <w:tmpl w:val="71CC2C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F80627"/>
    <w:multiLevelType w:val="singleLevel"/>
    <w:tmpl w:val="74F8A8C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4AC53F45"/>
    <w:multiLevelType w:val="singleLevel"/>
    <w:tmpl w:val="F8CE7EB8"/>
    <w:lvl w:ilvl="0">
      <w:start w:val="2"/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</w:abstractNum>
  <w:abstractNum w:abstractNumId="15" w15:restartNumberingAfterBreak="0">
    <w:nsid w:val="4D8071EB"/>
    <w:multiLevelType w:val="singleLevel"/>
    <w:tmpl w:val="3CD8AE5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</w:abstractNum>
  <w:abstractNum w:abstractNumId="16" w15:restartNumberingAfterBreak="0">
    <w:nsid w:val="65E97785"/>
    <w:multiLevelType w:val="multilevel"/>
    <w:tmpl w:val="F8A2E344"/>
    <w:lvl w:ilvl="0">
      <w:start w:val="1"/>
      <w:numFmt w:val="decimal"/>
      <w:pStyle w:val="Heading1"/>
      <w:suff w:val="space"/>
      <w:lvlText w:val="%1"/>
      <w:lvlJc w:val="left"/>
      <w:pPr>
        <w:ind w:left="2978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CB76AC8"/>
    <w:multiLevelType w:val="multilevel"/>
    <w:tmpl w:val="4A74AC88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B257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2"/>
  </w:num>
  <w:num w:numId="5">
    <w:abstractNumId w:val="13"/>
  </w:num>
  <w:num w:numId="6">
    <w:abstractNumId w:val="0"/>
  </w:num>
  <w:num w:numId="7">
    <w:abstractNumId w:val="6"/>
  </w:num>
  <w:num w:numId="8">
    <w:abstractNumId w:val="15"/>
  </w:num>
  <w:num w:numId="9">
    <w:abstractNumId w:val="17"/>
  </w:num>
  <w:num w:numId="10">
    <w:abstractNumId w:val="9"/>
  </w:num>
  <w:num w:numId="11">
    <w:abstractNumId w:val="14"/>
  </w:num>
  <w:num w:numId="12">
    <w:abstractNumId w:val="5"/>
  </w:num>
  <w:num w:numId="13">
    <w:abstractNumId w:val="1"/>
  </w:num>
  <w:num w:numId="14">
    <w:abstractNumId w:val="18"/>
  </w:num>
  <w:num w:numId="15">
    <w:abstractNumId w:val="12"/>
  </w:num>
  <w:num w:numId="16">
    <w:abstractNumId w:val="7"/>
  </w:num>
  <w:num w:numId="17">
    <w:abstractNumId w:val="4"/>
  </w:num>
  <w:num w:numId="18">
    <w:abstractNumId w:val="10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00AA"/>
    <w:rsid w:val="00001A9D"/>
    <w:rsid w:val="00002BE0"/>
    <w:rsid w:val="0000523D"/>
    <w:rsid w:val="00005FBA"/>
    <w:rsid w:val="000127EA"/>
    <w:rsid w:val="00013E8A"/>
    <w:rsid w:val="00014C35"/>
    <w:rsid w:val="00015A0D"/>
    <w:rsid w:val="00015C3E"/>
    <w:rsid w:val="000235DD"/>
    <w:rsid w:val="000251EC"/>
    <w:rsid w:val="00025CD2"/>
    <w:rsid w:val="000272C0"/>
    <w:rsid w:val="00030ABE"/>
    <w:rsid w:val="000310AE"/>
    <w:rsid w:val="000420C7"/>
    <w:rsid w:val="00042261"/>
    <w:rsid w:val="00042891"/>
    <w:rsid w:val="000460FC"/>
    <w:rsid w:val="00053A80"/>
    <w:rsid w:val="00060375"/>
    <w:rsid w:val="00067137"/>
    <w:rsid w:val="000706F4"/>
    <w:rsid w:val="0008063E"/>
    <w:rsid w:val="00081155"/>
    <w:rsid w:val="00083105"/>
    <w:rsid w:val="00094BAF"/>
    <w:rsid w:val="000953EC"/>
    <w:rsid w:val="000A00D6"/>
    <w:rsid w:val="000B4CA4"/>
    <w:rsid w:val="000B7910"/>
    <w:rsid w:val="000D2FA6"/>
    <w:rsid w:val="000D6B31"/>
    <w:rsid w:val="000D6B7A"/>
    <w:rsid w:val="000D727A"/>
    <w:rsid w:val="000D7FC1"/>
    <w:rsid w:val="000E0E35"/>
    <w:rsid w:val="000F26AA"/>
    <w:rsid w:val="000F2802"/>
    <w:rsid w:val="000F494B"/>
    <w:rsid w:val="00102160"/>
    <w:rsid w:val="0011615B"/>
    <w:rsid w:val="001311B4"/>
    <w:rsid w:val="00137A25"/>
    <w:rsid w:val="00146639"/>
    <w:rsid w:val="001502B0"/>
    <w:rsid w:val="001760DF"/>
    <w:rsid w:val="001819B0"/>
    <w:rsid w:val="00186378"/>
    <w:rsid w:val="00187804"/>
    <w:rsid w:val="0019149A"/>
    <w:rsid w:val="001946B9"/>
    <w:rsid w:val="001966A0"/>
    <w:rsid w:val="001A22DF"/>
    <w:rsid w:val="001B6A70"/>
    <w:rsid w:val="001C224C"/>
    <w:rsid w:val="001C3513"/>
    <w:rsid w:val="001D342B"/>
    <w:rsid w:val="001D382A"/>
    <w:rsid w:val="001D4E21"/>
    <w:rsid w:val="001D5069"/>
    <w:rsid w:val="001D665E"/>
    <w:rsid w:val="001E33D7"/>
    <w:rsid w:val="001E414D"/>
    <w:rsid w:val="001F23F8"/>
    <w:rsid w:val="001F783B"/>
    <w:rsid w:val="00206A97"/>
    <w:rsid w:val="002135D7"/>
    <w:rsid w:val="00221430"/>
    <w:rsid w:val="002219A1"/>
    <w:rsid w:val="002235CD"/>
    <w:rsid w:val="0022762B"/>
    <w:rsid w:val="002305DD"/>
    <w:rsid w:val="002327AD"/>
    <w:rsid w:val="00233298"/>
    <w:rsid w:val="00233B4F"/>
    <w:rsid w:val="00236C6D"/>
    <w:rsid w:val="00236F6F"/>
    <w:rsid w:val="00241C47"/>
    <w:rsid w:val="002427F4"/>
    <w:rsid w:val="002434C8"/>
    <w:rsid w:val="00250262"/>
    <w:rsid w:val="002528BC"/>
    <w:rsid w:val="00254925"/>
    <w:rsid w:val="002624C3"/>
    <w:rsid w:val="0026365D"/>
    <w:rsid w:val="00267192"/>
    <w:rsid w:val="00267D8F"/>
    <w:rsid w:val="00270ACF"/>
    <w:rsid w:val="00272D1D"/>
    <w:rsid w:val="0028017D"/>
    <w:rsid w:val="00282860"/>
    <w:rsid w:val="00287296"/>
    <w:rsid w:val="002B2DB0"/>
    <w:rsid w:val="002B378A"/>
    <w:rsid w:val="002C3B3F"/>
    <w:rsid w:val="002D1121"/>
    <w:rsid w:val="002D119E"/>
    <w:rsid w:val="002D7164"/>
    <w:rsid w:val="002E03B2"/>
    <w:rsid w:val="002E54AC"/>
    <w:rsid w:val="002E6C31"/>
    <w:rsid w:val="002F1C6B"/>
    <w:rsid w:val="002F7A99"/>
    <w:rsid w:val="00302722"/>
    <w:rsid w:val="00305DD2"/>
    <w:rsid w:val="003066B3"/>
    <w:rsid w:val="00306B22"/>
    <w:rsid w:val="00315841"/>
    <w:rsid w:val="0032520E"/>
    <w:rsid w:val="003341BE"/>
    <w:rsid w:val="00334465"/>
    <w:rsid w:val="00334CF2"/>
    <w:rsid w:val="00340BC3"/>
    <w:rsid w:val="003455EC"/>
    <w:rsid w:val="00357AE2"/>
    <w:rsid w:val="00360366"/>
    <w:rsid w:val="00361E5D"/>
    <w:rsid w:val="0036276D"/>
    <w:rsid w:val="0036593D"/>
    <w:rsid w:val="003670E1"/>
    <w:rsid w:val="00377F79"/>
    <w:rsid w:val="00380F5F"/>
    <w:rsid w:val="003A25F2"/>
    <w:rsid w:val="003A77BD"/>
    <w:rsid w:val="003C6915"/>
    <w:rsid w:val="003D366F"/>
    <w:rsid w:val="003E1964"/>
    <w:rsid w:val="003E5D47"/>
    <w:rsid w:val="003F2C8C"/>
    <w:rsid w:val="003F56CA"/>
    <w:rsid w:val="004001DA"/>
    <w:rsid w:val="00400AEF"/>
    <w:rsid w:val="004014D4"/>
    <w:rsid w:val="004050B0"/>
    <w:rsid w:val="0041093E"/>
    <w:rsid w:val="00411A32"/>
    <w:rsid w:val="00412687"/>
    <w:rsid w:val="00417225"/>
    <w:rsid w:val="00433F29"/>
    <w:rsid w:val="00440901"/>
    <w:rsid w:val="004423C9"/>
    <w:rsid w:val="004431AA"/>
    <w:rsid w:val="004436A4"/>
    <w:rsid w:val="00447D7F"/>
    <w:rsid w:val="004535A7"/>
    <w:rsid w:val="00457DBB"/>
    <w:rsid w:val="00467E21"/>
    <w:rsid w:val="004721E5"/>
    <w:rsid w:val="00472325"/>
    <w:rsid w:val="00474D40"/>
    <w:rsid w:val="00475305"/>
    <w:rsid w:val="00475DA3"/>
    <w:rsid w:val="0047787A"/>
    <w:rsid w:val="00483087"/>
    <w:rsid w:val="00493069"/>
    <w:rsid w:val="00495977"/>
    <w:rsid w:val="004A0302"/>
    <w:rsid w:val="004A1FBA"/>
    <w:rsid w:val="004C0E57"/>
    <w:rsid w:val="004C523E"/>
    <w:rsid w:val="004D1BC8"/>
    <w:rsid w:val="004D3A5A"/>
    <w:rsid w:val="004D3D12"/>
    <w:rsid w:val="004E037D"/>
    <w:rsid w:val="004E12C5"/>
    <w:rsid w:val="004F271E"/>
    <w:rsid w:val="00501203"/>
    <w:rsid w:val="005054E5"/>
    <w:rsid w:val="00517F32"/>
    <w:rsid w:val="00522E65"/>
    <w:rsid w:val="00536C9C"/>
    <w:rsid w:val="00540C40"/>
    <w:rsid w:val="00541EE6"/>
    <w:rsid w:val="0054317F"/>
    <w:rsid w:val="00546551"/>
    <w:rsid w:val="00546FBE"/>
    <w:rsid w:val="00547AEF"/>
    <w:rsid w:val="00551956"/>
    <w:rsid w:val="005745C7"/>
    <w:rsid w:val="00575131"/>
    <w:rsid w:val="0057782E"/>
    <w:rsid w:val="00581CA5"/>
    <w:rsid w:val="005907FF"/>
    <w:rsid w:val="00596E93"/>
    <w:rsid w:val="00596E97"/>
    <w:rsid w:val="005A4705"/>
    <w:rsid w:val="005B3B5A"/>
    <w:rsid w:val="005B4BE0"/>
    <w:rsid w:val="005C1177"/>
    <w:rsid w:val="005C5D25"/>
    <w:rsid w:val="005C6C20"/>
    <w:rsid w:val="005C717E"/>
    <w:rsid w:val="005C79F9"/>
    <w:rsid w:val="005D29F1"/>
    <w:rsid w:val="005E19DA"/>
    <w:rsid w:val="005E1A76"/>
    <w:rsid w:val="005E23CF"/>
    <w:rsid w:val="00603E27"/>
    <w:rsid w:val="00605118"/>
    <w:rsid w:val="006246DC"/>
    <w:rsid w:val="00624BEC"/>
    <w:rsid w:val="00625899"/>
    <w:rsid w:val="006306A8"/>
    <w:rsid w:val="00632AAD"/>
    <w:rsid w:val="006365E3"/>
    <w:rsid w:val="00641398"/>
    <w:rsid w:val="00643293"/>
    <w:rsid w:val="00645952"/>
    <w:rsid w:val="00647874"/>
    <w:rsid w:val="00652B60"/>
    <w:rsid w:val="00653DC4"/>
    <w:rsid w:val="00656D86"/>
    <w:rsid w:val="00661BBE"/>
    <w:rsid w:val="00665991"/>
    <w:rsid w:val="00666DEB"/>
    <w:rsid w:val="00667211"/>
    <w:rsid w:val="006764B5"/>
    <w:rsid w:val="00680663"/>
    <w:rsid w:val="006807D7"/>
    <w:rsid w:val="00680853"/>
    <w:rsid w:val="006813E5"/>
    <w:rsid w:val="0068622A"/>
    <w:rsid w:val="006874BC"/>
    <w:rsid w:val="00692674"/>
    <w:rsid w:val="0069297E"/>
    <w:rsid w:val="006A240C"/>
    <w:rsid w:val="006A3A8E"/>
    <w:rsid w:val="006B6A63"/>
    <w:rsid w:val="006D4E9C"/>
    <w:rsid w:val="006E7126"/>
    <w:rsid w:val="007033A5"/>
    <w:rsid w:val="00707BC4"/>
    <w:rsid w:val="00712546"/>
    <w:rsid w:val="0071504F"/>
    <w:rsid w:val="00716132"/>
    <w:rsid w:val="00724595"/>
    <w:rsid w:val="00733A97"/>
    <w:rsid w:val="00735049"/>
    <w:rsid w:val="0073784B"/>
    <w:rsid w:val="00741641"/>
    <w:rsid w:val="00741DD9"/>
    <w:rsid w:val="007430C4"/>
    <w:rsid w:val="00751E8F"/>
    <w:rsid w:val="00754154"/>
    <w:rsid w:val="0075765E"/>
    <w:rsid w:val="007600B9"/>
    <w:rsid w:val="00765318"/>
    <w:rsid w:val="007875DE"/>
    <w:rsid w:val="007A231F"/>
    <w:rsid w:val="007A2ED1"/>
    <w:rsid w:val="007A391A"/>
    <w:rsid w:val="007A7EF9"/>
    <w:rsid w:val="007B282B"/>
    <w:rsid w:val="007B39D2"/>
    <w:rsid w:val="007C2B6A"/>
    <w:rsid w:val="007C309D"/>
    <w:rsid w:val="007C4116"/>
    <w:rsid w:val="007C6596"/>
    <w:rsid w:val="007D3510"/>
    <w:rsid w:val="007E25D6"/>
    <w:rsid w:val="007E27D5"/>
    <w:rsid w:val="007F1E7E"/>
    <w:rsid w:val="00800DDB"/>
    <w:rsid w:val="00806F2A"/>
    <w:rsid w:val="00811E13"/>
    <w:rsid w:val="008174F6"/>
    <w:rsid w:val="00822FE9"/>
    <w:rsid w:val="00825213"/>
    <w:rsid w:val="008311E1"/>
    <w:rsid w:val="00835951"/>
    <w:rsid w:val="00837337"/>
    <w:rsid w:val="00842861"/>
    <w:rsid w:val="008532A3"/>
    <w:rsid w:val="00861A3E"/>
    <w:rsid w:val="00866036"/>
    <w:rsid w:val="00866D67"/>
    <w:rsid w:val="00870547"/>
    <w:rsid w:val="00875CD3"/>
    <w:rsid w:val="00890174"/>
    <w:rsid w:val="00897332"/>
    <w:rsid w:val="008A134C"/>
    <w:rsid w:val="008A1CB0"/>
    <w:rsid w:val="008A2FCB"/>
    <w:rsid w:val="008B1FD1"/>
    <w:rsid w:val="008B3AFA"/>
    <w:rsid w:val="008B4D2E"/>
    <w:rsid w:val="008C1890"/>
    <w:rsid w:val="008C2C71"/>
    <w:rsid w:val="008C652C"/>
    <w:rsid w:val="008E7EE8"/>
    <w:rsid w:val="008F0FC0"/>
    <w:rsid w:val="008F4B00"/>
    <w:rsid w:val="008F79BB"/>
    <w:rsid w:val="009111FC"/>
    <w:rsid w:val="00913B7E"/>
    <w:rsid w:val="009143E7"/>
    <w:rsid w:val="0091799B"/>
    <w:rsid w:val="00921CE2"/>
    <w:rsid w:val="00926739"/>
    <w:rsid w:val="00927036"/>
    <w:rsid w:val="009302CE"/>
    <w:rsid w:val="009359A6"/>
    <w:rsid w:val="009446BE"/>
    <w:rsid w:val="00947049"/>
    <w:rsid w:val="00956B04"/>
    <w:rsid w:val="00957A74"/>
    <w:rsid w:val="009619C2"/>
    <w:rsid w:val="00963885"/>
    <w:rsid w:val="00964499"/>
    <w:rsid w:val="00966CBD"/>
    <w:rsid w:val="0097417C"/>
    <w:rsid w:val="00986620"/>
    <w:rsid w:val="00987811"/>
    <w:rsid w:val="00987FCA"/>
    <w:rsid w:val="009907D8"/>
    <w:rsid w:val="00994DD3"/>
    <w:rsid w:val="00997462"/>
    <w:rsid w:val="009A4989"/>
    <w:rsid w:val="009A57C3"/>
    <w:rsid w:val="009B0786"/>
    <w:rsid w:val="009B3B5D"/>
    <w:rsid w:val="009B4A87"/>
    <w:rsid w:val="009B7BF2"/>
    <w:rsid w:val="009C2ACB"/>
    <w:rsid w:val="009C30E6"/>
    <w:rsid w:val="009C7C4A"/>
    <w:rsid w:val="009D2043"/>
    <w:rsid w:val="009D28DD"/>
    <w:rsid w:val="009D3A9C"/>
    <w:rsid w:val="009D7700"/>
    <w:rsid w:val="009E2C14"/>
    <w:rsid w:val="009F018B"/>
    <w:rsid w:val="00A03F4F"/>
    <w:rsid w:val="00A175B7"/>
    <w:rsid w:val="00A27E73"/>
    <w:rsid w:val="00A30C56"/>
    <w:rsid w:val="00A325E0"/>
    <w:rsid w:val="00A341A5"/>
    <w:rsid w:val="00A37F01"/>
    <w:rsid w:val="00A53A2C"/>
    <w:rsid w:val="00A54E39"/>
    <w:rsid w:val="00A61D69"/>
    <w:rsid w:val="00A65412"/>
    <w:rsid w:val="00A7137D"/>
    <w:rsid w:val="00A80977"/>
    <w:rsid w:val="00A94701"/>
    <w:rsid w:val="00AA18A0"/>
    <w:rsid w:val="00AA2455"/>
    <w:rsid w:val="00AA2E2F"/>
    <w:rsid w:val="00AA2E91"/>
    <w:rsid w:val="00AB09C8"/>
    <w:rsid w:val="00AC35F8"/>
    <w:rsid w:val="00AC4072"/>
    <w:rsid w:val="00AC491B"/>
    <w:rsid w:val="00AD2B57"/>
    <w:rsid w:val="00AD5C16"/>
    <w:rsid w:val="00AE4C86"/>
    <w:rsid w:val="00AF17CB"/>
    <w:rsid w:val="00B004FE"/>
    <w:rsid w:val="00B100AA"/>
    <w:rsid w:val="00B11C6B"/>
    <w:rsid w:val="00B12437"/>
    <w:rsid w:val="00B204EA"/>
    <w:rsid w:val="00B23166"/>
    <w:rsid w:val="00B241A9"/>
    <w:rsid w:val="00B4189F"/>
    <w:rsid w:val="00B43225"/>
    <w:rsid w:val="00B4690C"/>
    <w:rsid w:val="00B47796"/>
    <w:rsid w:val="00B504E4"/>
    <w:rsid w:val="00B525B2"/>
    <w:rsid w:val="00B52FFC"/>
    <w:rsid w:val="00B61003"/>
    <w:rsid w:val="00B7279F"/>
    <w:rsid w:val="00B73ED4"/>
    <w:rsid w:val="00B820C9"/>
    <w:rsid w:val="00B85ABB"/>
    <w:rsid w:val="00BB6F25"/>
    <w:rsid w:val="00BC0C5F"/>
    <w:rsid w:val="00BC3290"/>
    <w:rsid w:val="00BD7CB0"/>
    <w:rsid w:val="00BE51EB"/>
    <w:rsid w:val="00BF0665"/>
    <w:rsid w:val="00BF09B4"/>
    <w:rsid w:val="00BF1FB2"/>
    <w:rsid w:val="00BF28DB"/>
    <w:rsid w:val="00BF2B15"/>
    <w:rsid w:val="00BF2DEF"/>
    <w:rsid w:val="00BF7D0A"/>
    <w:rsid w:val="00C036DA"/>
    <w:rsid w:val="00C06E0E"/>
    <w:rsid w:val="00C073C6"/>
    <w:rsid w:val="00C276E7"/>
    <w:rsid w:val="00C34435"/>
    <w:rsid w:val="00C371F0"/>
    <w:rsid w:val="00C403F7"/>
    <w:rsid w:val="00C440BD"/>
    <w:rsid w:val="00C51920"/>
    <w:rsid w:val="00C56AB3"/>
    <w:rsid w:val="00C57060"/>
    <w:rsid w:val="00C57181"/>
    <w:rsid w:val="00C61C78"/>
    <w:rsid w:val="00C657BE"/>
    <w:rsid w:val="00C7013D"/>
    <w:rsid w:val="00C81914"/>
    <w:rsid w:val="00C84681"/>
    <w:rsid w:val="00C8701C"/>
    <w:rsid w:val="00CA20EF"/>
    <w:rsid w:val="00CA732A"/>
    <w:rsid w:val="00CB7242"/>
    <w:rsid w:val="00CC4365"/>
    <w:rsid w:val="00CD2E32"/>
    <w:rsid w:val="00CD2EE1"/>
    <w:rsid w:val="00CE39D1"/>
    <w:rsid w:val="00CE6B3A"/>
    <w:rsid w:val="00CF1D09"/>
    <w:rsid w:val="00CF24E4"/>
    <w:rsid w:val="00CF38EE"/>
    <w:rsid w:val="00D14D24"/>
    <w:rsid w:val="00D159C1"/>
    <w:rsid w:val="00D21FC7"/>
    <w:rsid w:val="00D253BA"/>
    <w:rsid w:val="00D25494"/>
    <w:rsid w:val="00D27BB2"/>
    <w:rsid w:val="00D3167F"/>
    <w:rsid w:val="00D34A9E"/>
    <w:rsid w:val="00D413C3"/>
    <w:rsid w:val="00D421CA"/>
    <w:rsid w:val="00D47A44"/>
    <w:rsid w:val="00D518B6"/>
    <w:rsid w:val="00D52427"/>
    <w:rsid w:val="00D5372F"/>
    <w:rsid w:val="00D53ACA"/>
    <w:rsid w:val="00D54F8E"/>
    <w:rsid w:val="00D60E61"/>
    <w:rsid w:val="00D61E16"/>
    <w:rsid w:val="00D739FC"/>
    <w:rsid w:val="00D76809"/>
    <w:rsid w:val="00D8064B"/>
    <w:rsid w:val="00D84403"/>
    <w:rsid w:val="00D954BB"/>
    <w:rsid w:val="00DA09E3"/>
    <w:rsid w:val="00DB2992"/>
    <w:rsid w:val="00DB2ED2"/>
    <w:rsid w:val="00DB6E2A"/>
    <w:rsid w:val="00DD597E"/>
    <w:rsid w:val="00DF2C1A"/>
    <w:rsid w:val="00DF34C7"/>
    <w:rsid w:val="00E024A8"/>
    <w:rsid w:val="00E048D5"/>
    <w:rsid w:val="00E15EA5"/>
    <w:rsid w:val="00E26F24"/>
    <w:rsid w:val="00E27F14"/>
    <w:rsid w:val="00E329BD"/>
    <w:rsid w:val="00E34A02"/>
    <w:rsid w:val="00E37755"/>
    <w:rsid w:val="00E413F2"/>
    <w:rsid w:val="00E5463C"/>
    <w:rsid w:val="00E6024E"/>
    <w:rsid w:val="00E64F8F"/>
    <w:rsid w:val="00E7011A"/>
    <w:rsid w:val="00E76F37"/>
    <w:rsid w:val="00E80601"/>
    <w:rsid w:val="00E8232C"/>
    <w:rsid w:val="00E85F0B"/>
    <w:rsid w:val="00E92DB1"/>
    <w:rsid w:val="00E9794E"/>
    <w:rsid w:val="00EA0BFE"/>
    <w:rsid w:val="00EA4A20"/>
    <w:rsid w:val="00EA762E"/>
    <w:rsid w:val="00EB3F94"/>
    <w:rsid w:val="00EB5D18"/>
    <w:rsid w:val="00EC2688"/>
    <w:rsid w:val="00EC783E"/>
    <w:rsid w:val="00EF20E1"/>
    <w:rsid w:val="00EF67B4"/>
    <w:rsid w:val="00F072E3"/>
    <w:rsid w:val="00F1317B"/>
    <w:rsid w:val="00F14338"/>
    <w:rsid w:val="00F17F9A"/>
    <w:rsid w:val="00F23A2A"/>
    <w:rsid w:val="00F27A35"/>
    <w:rsid w:val="00F32C3B"/>
    <w:rsid w:val="00F459C1"/>
    <w:rsid w:val="00F515BD"/>
    <w:rsid w:val="00F53FB0"/>
    <w:rsid w:val="00F5697B"/>
    <w:rsid w:val="00F77957"/>
    <w:rsid w:val="00F801F2"/>
    <w:rsid w:val="00F81FE2"/>
    <w:rsid w:val="00F83DBA"/>
    <w:rsid w:val="00F92763"/>
    <w:rsid w:val="00F93912"/>
    <w:rsid w:val="00F949B6"/>
    <w:rsid w:val="00F94F05"/>
    <w:rsid w:val="00F97092"/>
    <w:rsid w:val="00FA2AD0"/>
    <w:rsid w:val="00FA7AF6"/>
    <w:rsid w:val="00FB2546"/>
    <w:rsid w:val="00FB5E48"/>
    <w:rsid w:val="00FC0C30"/>
    <w:rsid w:val="00FC2BF9"/>
    <w:rsid w:val="00FE7AC7"/>
    <w:rsid w:val="00FF0659"/>
    <w:rsid w:val="00FF1ABF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C44F9"/>
  <w15:docId w15:val="{DE9942CA-2065-459C-BCC6-96D351FD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9A1"/>
    <w:pPr>
      <w:spacing w:line="480" w:lineRule="auto"/>
    </w:pPr>
    <w:rPr>
      <w:sz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5B7"/>
    <w:pPr>
      <w:keepNext/>
      <w:numPr>
        <w:numId w:val="2"/>
      </w:numPr>
      <w:spacing w:before="240" w:after="60"/>
      <w:ind w:left="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2219A1"/>
    <w:pPr>
      <w:keepNext/>
      <w:numPr>
        <w:ilvl w:val="1"/>
        <w:numId w:val="2"/>
      </w:numPr>
      <w:spacing w:before="240" w:after="60"/>
      <w:outlineLvl w:val="1"/>
    </w:pPr>
    <w:rPr>
      <w:b/>
    </w:rPr>
  </w:style>
  <w:style w:type="paragraph" w:styleId="Heading3">
    <w:name w:val="heading 3"/>
    <w:basedOn w:val="Heading2"/>
    <w:next w:val="Normal"/>
    <w:qFormat/>
    <w:rsid w:val="00400AEF"/>
    <w:pPr>
      <w:numPr>
        <w:ilvl w:val="2"/>
      </w:numPr>
      <w:tabs>
        <w:tab w:val="left" w:pos="720"/>
      </w:tabs>
      <w:spacing w:before="120" w:after="120"/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rsid w:val="002219A1"/>
    <w:pPr>
      <w:keepNext/>
      <w:tabs>
        <w:tab w:val="left" w:pos="864"/>
      </w:tabs>
      <w:spacing w:before="240" w:after="60"/>
      <w:ind w:left="864" w:hanging="864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2219A1"/>
    <w:pPr>
      <w:tabs>
        <w:tab w:val="left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219A1"/>
    <w:pPr>
      <w:tabs>
        <w:tab w:val="left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219A1"/>
    <w:pPr>
      <w:tabs>
        <w:tab w:val="left" w:pos="1296"/>
      </w:tabs>
      <w:spacing w:before="240" w:after="60"/>
      <w:ind w:left="1296" w:hanging="1296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2219A1"/>
    <w:pPr>
      <w:tabs>
        <w:tab w:val="left" w:pos="1440"/>
      </w:tabs>
      <w:spacing w:before="240" w:after="60"/>
      <w:ind w:left="1440" w:hanging="14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2219A1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17F32"/>
    <w:rPr>
      <w:b/>
      <w:kern w:val="28"/>
      <w:sz w:val="28"/>
      <w:lang w:eastAsia="en-AU"/>
    </w:rPr>
  </w:style>
  <w:style w:type="character" w:styleId="FootnoteReference">
    <w:name w:val="footnote reference"/>
    <w:semiHidden/>
    <w:rsid w:val="002219A1"/>
    <w:rPr>
      <w:sz w:val="24"/>
      <w:vertAlign w:val="superscript"/>
    </w:rPr>
  </w:style>
  <w:style w:type="paragraph" w:styleId="Header">
    <w:name w:val="header"/>
    <w:basedOn w:val="Normal"/>
    <w:semiHidden/>
    <w:rsid w:val="002219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219A1"/>
    <w:pPr>
      <w:tabs>
        <w:tab w:val="center" w:pos="4320"/>
        <w:tab w:val="right" w:pos="8640"/>
      </w:tabs>
      <w:spacing w:before="240" w:line="240" w:lineRule="auto"/>
    </w:pPr>
  </w:style>
  <w:style w:type="character" w:customStyle="1" w:styleId="FooterChar">
    <w:name w:val="Footer Char"/>
    <w:link w:val="Footer"/>
    <w:uiPriority w:val="99"/>
    <w:rsid w:val="00A175B7"/>
    <w:rPr>
      <w:sz w:val="24"/>
      <w:lang w:eastAsia="en-AU"/>
    </w:rPr>
  </w:style>
  <w:style w:type="character" w:styleId="PageNumber">
    <w:name w:val="page number"/>
    <w:basedOn w:val="DefaultParagraphFont"/>
    <w:semiHidden/>
    <w:rsid w:val="002219A1"/>
  </w:style>
  <w:style w:type="paragraph" w:styleId="Bibliography">
    <w:name w:val="Bibliography"/>
    <w:basedOn w:val="Normal"/>
    <w:rsid w:val="002219A1"/>
    <w:pPr>
      <w:spacing w:after="240" w:line="240" w:lineRule="auto"/>
      <w:ind w:left="720" w:hanging="720"/>
    </w:pPr>
  </w:style>
  <w:style w:type="paragraph" w:styleId="DocumentMap">
    <w:name w:val="Document Map"/>
    <w:basedOn w:val="Normal"/>
    <w:semiHidden/>
    <w:rsid w:val="002219A1"/>
    <w:pPr>
      <w:shd w:val="clear" w:color="auto" w:fill="000080"/>
    </w:pPr>
    <w:rPr>
      <w:rFonts w:ascii="Tahoma" w:hAnsi="Tahoma"/>
    </w:rPr>
  </w:style>
  <w:style w:type="paragraph" w:customStyle="1" w:styleId="Single">
    <w:name w:val="Single"/>
    <w:basedOn w:val="Normal"/>
    <w:link w:val="SingleChar"/>
    <w:rsid w:val="002219A1"/>
    <w:pPr>
      <w:spacing w:line="240" w:lineRule="auto"/>
    </w:pPr>
  </w:style>
  <w:style w:type="paragraph" w:styleId="Quote">
    <w:name w:val="Quote"/>
    <w:basedOn w:val="Single"/>
    <w:link w:val="QuoteChar"/>
    <w:qFormat/>
    <w:rsid w:val="002219A1"/>
    <w:pPr>
      <w:ind w:left="720" w:right="720"/>
    </w:pPr>
  </w:style>
  <w:style w:type="character" w:customStyle="1" w:styleId="QuoteChar">
    <w:name w:val="Quote Char"/>
    <w:basedOn w:val="BodyTextChar"/>
    <w:link w:val="Quote"/>
    <w:rsid w:val="00B525B2"/>
    <w:rPr>
      <w:rFonts w:ascii="CG Times" w:hAnsi="CG Times"/>
      <w:snapToGrid w:val="0"/>
      <w:sz w:val="24"/>
      <w:lang w:val="en-US" w:eastAsia="en-US"/>
    </w:rPr>
  </w:style>
  <w:style w:type="character" w:customStyle="1" w:styleId="BodyTextChar">
    <w:name w:val="Body Text Char"/>
    <w:link w:val="BodyText"/>
    <w:rsid w:val="000A00D6"/>
    <w:rPr>
      <w:rFonts w:ascii="CG Times" w:hAnsi="CG Times"/>
      <w:snapToGrid w:val="0"/>
      <w:sz w:val="24"/>
      <w:lang w:val="en-US" w:eastAsia="en-US"/>
    </w:rPr>
  </w:style>
  <w:style w:type="paragraph" w:styleId="BodyText">
    <w:name w:val="Body Text"/>
    <w:basedOn w:val="Normal"/>
    <w:link w:val="BodyTextChar"/>
    <w:rsid w:val="000A00D6"/>
    <w:pPr>
      <w:keepLines/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1872"/>
        <w:tab w:val="left" w:pos="2318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40" w:lineRule="auto"/>
      <w:jc w:val="both"/>
    </w:pPr>
    <w:rPr>
      <w:rFonts w:ascii="CG Times" w:hAnsi="CG Times"/>
      <w:snapToGrid w:val="0"/>
      <w:lang w:eastAsia="en-US"/>
    </w:rPr>
  </w:style>
  <w:style w:type="paragraph" w:styleId="FootnoteText">
    <w:name w:val="footnote text"/>
    <w:basedOn w:val="Normal"/>
    <w:link w:val="FootnoteTextChar"/>
    <w:semiHidden/>
    <w:rsid w:val="002219A1"/>
    <w:pPr>
      <w:widowControl w:val="0"/>
      <w:spacing w:after="120" w:line="240" w:lineRule="auto"/>
    </w:pPr>
    <w:rPr>
      <w:sz w:val="18"/>
    </w:rPr>
  </w:style>
  <w:style w:type="paragraph" w:customStyle="1" w:styleId="Equation">
    <w:name w:val="Equation"/>
    <w:basedOn w:val="Normal"/>
    <w:qFormat/>
    <w:rsid w:val="00F53FB0"/>
    <w:pPr>
      <w:numPr>
        <w:numId w:val="17"/>
      </w:numPr>
      <w:tabs>
        <w:tab w:val="left" w:pos="1440"/>
        <w:tab w:val="center" w:pos="4680"/>
      </w:tabs>
      <w:ind w:left="0" w:firstLine="0"/>
    </w:pPr>
  </w:style>
  <w:style w:type="paragraph" w:styleId="Caption">
    <w:name w:val="caption"/>
    <w:basedOn w:val="Normal"/>
    <w:next w:val="Normal"/>
    <w:qFormat/>
    <w:rsid w:val="00B47796"/>
    <w:pPr>
      <w:keepNext/>
      <w:spacing w:before="120" w:after="120"/>
      <w:jc w:val="center"/>
    </w:pPr>
    <w:rPr>
      <w:b/>
    </w:rPr>
  </w:style>
  <w:style w:type="paragraph" w:customStyle="1" w:styleId="fixme">
    <w:name w:val="fixme"/>
    <w:basedOn w:val="Normal"/>
    <w:rsid w:val="002427F4"/>
    <w:pPr>
      <w:shd w:val="clear" w:color="auto" w:fill="FFFF00"/>
      <w:tabs>
        <w:tab w:val="num" w:pos="360"/>
        <w:tab w:val="left" w:pos="720"/>
      </w:tabs>
      <w:spacing w:line="240" w:lineRule="auto"/>
      <w:ind w:left="360" w:hanging="360"/>
      <w:outlineLvl w:val="0"/>
    </w:pPr>
    <w:rPr>
      <w:b/>
      <w:color w:val="0000FF"/>
    </w:rPr>
  </w:style>
  <w:style w:type="character" w:customStyle="1" w:styleId="Bibliogrphy">
    <w:name w:val="Bibliogrphy"/>
    <w:rsid w:val="002427F4"/>
  </w:style>
  <w:style w:type="paragraph" w:styleId="EnvelopeAddress">
    <w:name w:val="envelope address"/>
    <w:basedOn w:val="Normal"/>
    <w:semiHidden/>
    <w:rsid w:val="000127EA"/>
    <w:pPr>
      <w:framePr w:w="7920" w:h="1980" w:hRule="exact" w:hSpace="180" w:wrap="auto" w:hAnchor="page" w:xAlign="center" w:yAlign="bottom"/>
      <w:tabs>
        <w:tab w:val="left" w:pos="720"/>
      </w:tabs>
      <w:spacing w:line="240" w:lineRule="auto"/>
      <w:ind w:left="2880"/>
    </w:pPr>
  </w:style>
  <w:style w:type="paragraph" w:styleId="EnvelopeReturn">
    <w:name w:val="envelope return"/>
    <w:basedOn w:val="Normal"/>
    <w:semiHidden/>
    <w:rsid w:val="000127EA"/>
    <w:pPr>
      <w:tabs>
        <w:tab w:val="left" w:pos="720"/>
      </w:tabs>
      <w:spacing w:line="240" w:lineRule="auto"/>
    </w:pPr>
    <w:rPr>
      <w:sz w:val="20"/>
    </w:rPr>
  </w:style>
  <w:style w:type="paragraph" w:customStyle="1" w:styleId="Item">
    <w:name w:val="Item"/>
    <w:basedOn w:val="Normal"/>
    <w:next w:val="ItemContent"/>
    <w:rsid w:val="000127EA"/>
    <w:pPr>
      <w:keepNext/>
      <w:tabs>
        <w:tab w:val="left" w:pos="720"/>
      </w:tabs>
      <w:spacing w:before="240" w:after="120" w:line="240" w:lineRule="auto"/>
      <w:ind w:left="432"/>
      <w:outlineLvl w:val="1"/>
    </w:pPr>
    <w:rPr>
      <w:i/>
      <w:sz w:val="28"/>
    </w:rPr>
  </w:style>
  <w:style w:type="paragraph" w:customStyle="1" w:styleId="ItemContent">
    <w:name w:val="ItemContent"/>
    <w:basedOn w:val="Single"/>
    <w:rsid w:val="000127EA"/>
    <w:pPr>
      <w:tabs>
        <w:tab w:val="left" w:pos="720"/>
      </w:tabs>
      <w:spacing w:after="120"/>
      <w:ind w:left="864"/>
    </w:pPr>
  </w:style>
  <w:style w:type="paragraph" w:customStyle="1" w:styleId="OverEquation">
    <w:name w:val="OverEquation"/>
    <w:basedOn w:val="OverNormal"/>
    <w:rsid w:val="000127EA"/>
    <w:pPr>
      <w:jc w:val="center"/>
    </w:pPr>
  </w:style>
  <w:style w:type="paragraph" w:customStyle="1" w:styleId="OverNormal">
    <w:name w:val="OverNormal"/>
    <w:rsid w:val="000127EA"/>
    <w:pPr>
      <w:spacing w:after="120"/>
    </w:pPr>
    <w:rPr>
      <w:rFonts w:ascii="Arial" w:hAnsi="Arial"/>
      <w:noProof/>
      <w:sz w:val="32"/>
      <w:lang w:val="en-AU" w:eastAsia="en-AU"/>
    </w:rPr>
  </w:style>
  <w:style w:type="paragraph" w:customStyle="1" w:styleId="OverNumber">
    <w:name w:val="OverNumber"/>
    <w:basedOn w:val="OverNormal"/>
    <w:rsid w:val="000127EA"/>
    <w:pPr>
      <w:tabs>
        <w:tab w:val="num" w:pos="648"/>
      </w:tabs>
      <w:ind w:left="648" w:hanging="288"/>
    </w:pPr>
  </w:style>
  <w:style w:type="paragraph" w:customStyle="1" w:styleId="OverTitle">
    <w:name w:val="OverTitle"/>
    <w:basedOn w:val="OverNormal"/>
    <w:next w:val="OverNormal"/>
    <w:rsid w:val="000127EA"/>
    <w:pPr>
      <w:pageBreakBefore/>
      <w:pBdr>
        <w:bottom w:val="single" w:sz="12" w:space="1" w:color="auto"/>
      </w:pBdr>
      <w:spacing w:after="360"/>
      <w:outlineLvl w:val="0"/>
    </w:pPr>
    <w:rPr>
      <w:b/>
      <w:sz w:val="36"/>
    </w:rPr>
  </w:style>
  <w:style w:type="paragraph" w:customStyle="1" w:styleId="OverBullet">
    <w:name w:val="OverBullet"/>
    <w:basedOn w:val="OverNumber"/>
    <w:rsid w:val="000127EA"/>
    <w:pPr>
      <w:ind w:hanging="360"/>
    </w:pPr>
  </w:style>
  <w:style w:type="paragraph" w:customStyle="1" w:styleId="ItemHead">
    <w:name w:val="ItemHead"/>
    <w:basedOn w:val="Single"/>
    <w:next w:val="ItemBody"/>
    <w:rsid w:val="000127EA"/>
    <w:pPr>
      <w:keepNext/>
      <w:tabs>
        <w:tab w:val="left" w:pos="720"/>
      </w:tabs>
    </w:pPr>
  </w:style>
  <w:style w:type="paragraph" w:customStyle="1" w:styleId="ItemBody">
    <w:name w:val="ItemBody"/>
    <w:basedOn w:val="ItemHead"/>
    <w:rsid w:val="000127EA"/>
  </w:style>
  <w:style w:type="paragraph" w:customStyle="1" w:styleId="Code">
    <w:name w:val="Code"/>
    <w:basedOn w:val="Normal"/>
    <w:rsid w:val="000127EA"/>
    <w:pPr>
      <w:tabs>
        <w:tab w:val="left" w:pos="720"/>
      </w:tabs>
    </w:pPr>
    <w:rPr>
      <w:rFonts w:ascii="Courier New" w:hAnsi="Courier New"/>
    </w:rPr>
  </w:style>
  <w:style w:type="paragraph" w:styleId="PlainText">
    <w:name w:val="Plain Text"/>
    <w:basedOn w:val="Normal"/>
    <w:link w:val="PlainTextChar"/>
    <w:semiHidden/>
    <w:rsid w:val="000127EA"/>
    <w:pPr>
      <w:tabs>
        <w:tab w:val="left" w:pos="720"/>
      </w:tabs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semiHidden/>
    <w:rsid w:val="000127EA"/>
    <w:rPr>
      <w:rFonts w:ascii="Courier New" w:hAnsi="Courier New"/>
      <w:lang w:val="en-US"/>
    </w:rPr>
  </w:style>
  <w:style w:type="paragraph" w:styleId="TOC1">
    <w:name w:val="toc 1"/>
    <w:basedOn w:val="Normal"/>
    <w:next w:val="Normal"/>
    <w:autoRedefine/>
    <w:uiPriority w:val="39"/>
    <w:rsid w:val="00287296"/>
    <w:pPr>
      <w:keepLines/>
      <w:widowControl w:val="0"/>
      <w:tabs>
        <w:tab w:val="right" w:leader="dot" w:pos="9360"/>
      </w:tabs>
      <w:spacing w:before="240"/>
      <w:contextualSpacing/>
      <w:jc w:val="center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0127EA"/>
    <w:pPr>
      <w:tabs>
        <w:tab w:val="left" w:pos="720"/>
        <w:tab w:val="right" w:leader="dot" w:pos="9360"/>
      </w:tabs>
      <w:spacing w:line="240" w:lineRule="auto"/>
      <w:ind w:left="245"/>
    </w:pPr>
    <w:rPr>
      <w:noProof/>
    </w:rPr>
  </w:style>
  <w:style w:type="paragraph" w:styleId="TOC3">
    <w:name w:val="toc 3"/>
    <w:basedOn w:val="Normal"/>
    <w:next w:val="Normal"/>
    <w:uiPriority w:val="39"/>
    <w:rsid w:val="000127EA"/>
    <w:pPr>
      <w:tabs>
        <w:tab w:val="left" w:pos="720"/>
        <w:tab w:val="right" w:leader="dot" w:pos="9360"/>
      </w:tabs>
      <w:spacing w:line="240" w:lineRule="auto"/>
      <w:ind w:left="475"/>
    </w:pPr>
  </w:style>
  <w:style w:type="paragraph" w:styleId="TOC4">
    <w:name w:val="toc 4"/>
    <w:basedOn w:val="Normal"/>
    <w:next w:val="Normal"/>
    <w:autoRedefine/>
    <w:semiHidden/>
    <w:rsid w:val="000127EA"/>
    <w:pPr>
      <w:tabs>
        <w:tab w:val="left" w:pos="720"/>
      </w:tabs>
      <w:ind w:left="720"/>
    </w:pPr>
  </w:style>
  <w:style w:type="paragraph" w:styleId="TOC5">
    <w:name w:val="toc 5"/>
    <w:basedOn w:val="Normal"/>
    <w:next w:val="Normal"/>
    <w:autoRedefine/>
    <w:semiHidden/>
    <w:rsid w:val="000127EA"/>
    <w:pPr>
      <w:tabs>
        <w:tab w:val="left" w:pos="720"/>
      </w:tabs>
      <w:ind w:left="960"/>
    </w:pPr>
  </w:style>
  <w:style w:type="paragraph" w:styleId="TOC6">
    <w:name w:val="toc 6"/>
    <w:basedOn w:val="Normal"/>
    <w:next w:val="Normal"/>
    <w:autoRedefine/>
    <w:semiHidden/>
    <w:rsid w:val="000127EA"/>
    <w:pPr>
      <w:tabs>
        <w:tab w:val="left" w:pos="720"/>
      </w:tabs>
      <w:ind w:left="1200"/>
    </w:pPr>
  </w:style>
  <w:style w:type="paragraph" w:styleId="TOC7">
    <w:name w:val="toc 7"/>
    <w:basedOn w:val="Normal"/>
    <w:next w:val="Normal"/>
    <w:autoRedefine/>
    <w:semiHidden/>
    <w:rsid w:val="000127EA"/>
    <w:pPr>
      <w:tabs>
        <w:tab w:val="left" w:pos="720"/>
      </w:tabs>
      <w:ind w:left="1440"/>
    </w:pPr>
  </w:style>
  <w:style w:type="paragraph" w:styleId="TOC8">
    <w:name w:val="toc 8"/>
    <w:basedOn w:val="Normal"/>
    <w:next w:val="Normal"/>
    <w:autoRedefine/>
    <w:semiHidden/>
    <w:rsid w:val="000127EA"/>
    <w:pPr>
      <w:tabs>
        <w:tab w:val="left" w:pos="720"/>
      </w:tabs>
      <w:ind w:left="1680"/>
    </w:pPr>
  </w:style>
  <w:style w:type="paragraph" w:styleId="TOC9">
    <w:name w:val="toc 9"/>
    <w:basedOn w:val="Normal"/>
    <w:next w:val="Normal"/>
    <w:autoRedefine/>
    <w:semiHidden/>
    <w:rsid w:val="000127EA"/>
    <w:pPr>
      <w:tabs>
        <w:tab w:val="left" w:pos="720"/>
      </w:tabs>
      <w:ind w:left="1920"/>
    </w:pPr>
  </w:style>
  <w:style w:type="paragraph" w:styleId="TableofFigures">
    <w:name w:val="table of figures"/>
    <w:basedOn w:val="Single"/>
    <w:next w:val="Single"/>
    <w:semiHidden/>
    <w:rsid w:val="000127EA"/>
    <w:pPr>
      <w:tabs>
        <w:tab w:val="left" w:pos="720"/>
        <w:tab w:val="right" w:leader="dot" w:pos="9360"/>
      </w:tabs>
      <w:ind w:left="480" w:hanging="480"/>
    </w:pPr>
  </w:style>
  <w:style w:type="paragraph" w:customStyle="1" w:styleId="Query">
    <w:name w:val="Query"/>
    <w:basedOn w:val="Single"/>
    <w:next w:val="Normal"/>
    <w:rsid w:val="000127EA"/>
    <w:pPr>
      <w:tabs>
        <w:tab w:val="num" w:pos="432"/>
      </w:tabs>
      <w:spacing w:before="360" w:after="240"/>
      <w:ind w:left="432" w:hanging="432"/>
    </w:pPr>
    <w:rPr>
      <w:i/>
    </w:rPr>
  </w:style>
  <w:style w:type="paragraph" w:customStyle="1" w:styleId="HeadingA">
    <w:name w:val="Heading A"/>
    <w:basedOn w:val="Heading1"/>
    <w:next w:val="Normal"/>
    <w:rsid w:val="000127EA"/>
    <w:pPr>
      <w:numPr>
        <w:numId w:val="0"/>
      </w:numPr>
      <w:tabs>
        <w:tab w:val="left" w:pos="720"/>
      </w:tabs>
    </w:pPr>
  </w:style>
  <w:style w:type="paragraph" w:customStyle="1" w:styleId="HeadingA2">
    <w:name w:val="Heading A2"/>
    <w:basedOn w:val="HeadingA"/>
    <w:next w:val="Normal"/>
    <w:rsid w:val="000127EA"/>
    <w:pPr>
      <w:numPr>
        <w:ilvl w:val="1"/>
      </w:numPr>
      <w:outlineLvl w:val="1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0127EA"/>
    <w:pPr>
      <w:tabs>
        <w:tab w:val="left" w:pos="720"/>
      </w:tabs>
    </w:pPr>
    <w:rPr>
      <w:sz w:val="20"/>
    </w:rPr>
  </w:style>
  <w:style w:type="character" w:customStyle="1" w:styleId="CommentTextChar">
    <w:name w:val="Comment Text Char"/>
    <w:link w:val="CommentText"/>
    <w:semiHidden/>
    <w:rsid w:val="000127EA"/>
    <w:rPr>
      <w:lang w:val="en-US"/>
    </w:rPr>
  </w:style>
  <w:style w:type="paragraph" w:customStyle="1" w:styleId="Response">
    <w:name w:val="Response"/>
    <w:basedOn w:val="Single"/>
    <w:rsid w:val="000127EA"/>
    <w:pPr>
      <w:ind w:left="432"/>
    </w:pPr>
  </w:style>
  <w:style w:type="paragraph" w:customStyle="1" w:styleId="ResponseToDo">
    <w:name w:val="Response To Do"/>
    <w:basedOn w:val="Response"/>
    <w:rsid w:val="000127EA"/>
    <w:pPr>
      <w:shd w:val="pct25" w:color="auto" w:fill="FFFFFF"/>
    </w:pPr>
  </w:style>
  <w:style w:type="paragraph" w:customStyle="1" w:styleId="ToDo">
    <w:name w:val="To Do"/>
    <w:basedOn w:val="Response"/>
    <w:next w:val="Response"/>
    <w:rsid w:val="000127EA"/>
    <w:pPr>
      <w:shd w:val="clear" w:color="auto" w:fill="FFFF00"/>
      <w:ind w:left="720"/>
      <w:outlineLvl w:val="0"/>
    </w:pPr>
  </w:style>
  <w:style w:type="character" w:customStyle="1" w:styleId="ChapterHead">
    <w:name w:val="Chapter Head"/>
    <w:rsid w:val="000127EA"/>
    <w:rPr>
      <w:sz w:val="28"/>
    </w:rPr>
  </w:style>
  <w:style w:type="character" w:customStyle="1" w:styleId="Level1Subh">
    <w:name w:val="Level 1 Subh"/>
    <w:rsid w:val="000127EA"/>
    <w:rPr>
      <w:sz w:val="28"/>
    </w:rPr>
  </w:style>
  <w:style w:type="character" w:customStyle="1" w:styleId="TableHeadin">
    <w:name w:val="Table Headin"/>
    <w:rsid w:val="000127EA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DC4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DC4"/>
    <w:rPr>
      <w:rFonts w:ascii="Tahoma" w:hAnsi="Tahoma" w:cs="Tahoma"/>
      <w:sz w:val="16"/>
      <w:szCs w:val="16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5B7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character" w:styleId="Hyperlink">
    <w:name w:val="Hyperlink"/>
    <w:uiPriority w:val="99"/>
    <w:unhideWhenUsed/>
    <w:rsid w:val="00A175B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0A00D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0A00D6"/>
    <w:rPr>
      <w:sz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2992"/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DB2992"/>
    <w:rPr>
      <w:lang w:eastAsia="en-AU"/>
    </w:rPr>
  </w:style>
  <w:style w:type="character" w:styleId="EndnoteReference">
    <w:name w:val="endnote reference"/>
    <w:uiPriority w:val="99"/>
    <w:semiHidden/>
    <w:unhideWhenUsed/>
    <w:rsid w:val="00DB2992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23329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98"/>
    <w:pPr>
      <w:tabs>
        <w:tab w:val="clear" w:pos="720"/>
      </w:tabs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33298"/>
    <w:rPr>
      <w:b/>
      <w:bCs/>
      <w:lang w:val="en-US" w:eastAsia="en-AU"/>
    </w:rPr>
  </w:style>
  <w:style w:type="table" w:styleId="TableGrid">
    <w:name w:val="Table Grid"/>
    <w:basedOn w:val="TableNormal"/>
    <w:rsid w:val="00517F32"/>
    <w:pPr>
      <w:spacing w:line="4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">
    <w:name w:val="eq"/>
    <w:basedOn w:val="PlainText"/>
    <w:link w:val="eqChar"/>
    <w:qFormat/>
    <w:rsid w:val="00E024A8"/>
    <w:pPr>
      <w:tabs>
        <w:tab w:val="clear" w:pos="720"/>
        <w:tab w:val="left" w:pos="900"/>
      </w:tabs>
      <w:spacing w:before="60" w:after="60" w:line="240" w:lineRule="auto"/>
      <w:ind w:left="432" w:hanging="432"/>
    </w:pPr>
    <w:rPr>
      <w:rFonts w:ascii="Consolas" w:hAnsi="Consolas" w:cs="Consolas"/>
      <w:szCs w:val="21"/>
      <w:lang w:eastAsia="en-US"/>
    </w:rPr>
  </w:style>
  <w:style w:type="character" w:customStyle="1" w:styleId="eqChar">
    <w:name w:val="eq Char"/>
    <w:link w:val="eq"/>
    <w:rsid w:val="00E024A8"/>
    <w:rPr>
      <w:rFonts w:ascii="Consolas" w:hAnsi="Consolas" w:cs="Consolas"/>
      <w:szCs w:val="21"/>
    </w:rPr>
  </w:style>
  <w:style w:type="paragraph" w:customStyle="1" w:styleId="FigureTitle">
    <w:name w:val="Figure Title"/>
    <w:basedOn w:val="Caption"/>
    <w:next w:val="Subtitle"/>
    <w:rsid w:val="00B525B2"/>
    <w:pPr>
      <w:keepLines/>
      <w:spacing w:before="360" w:after="80" w:line="280" w:lineRule="exact"/>
      <w:ind w:left="1474" w:hanging="1474"/>
      <w:jc w:val="left"/>
    </w:pPr>
    <w:rPr>
      <w:rFonts w:ascii="Arial" w:hAnsi="Arial"/>
      <w:lang w:val="en-AU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5B2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uiPriority w:val="11"/>
    <w:rsid w:val="00B525B2"/>
    <w:rPr>
      <w:rFonts w:ascii="Cambria" w:eastAsia="Times New Roman" w:hAnsi="Cambria" w:cs="Times New Roman"/>
      <w:sz w:val="24"/>
      <w:szCs w:val="24"/>
      <w:lang w:val="en-US"/>
    </w:rPr>
  </w:style>
  <w:style w:type="paragraph" w:customStyle="1" w:styleId="Note">
    <w:name w:val="Note"/>
    <w:basedOn w:val="BodyText"/>
    <w:next w:val="Normal"/>
    <w:rsid w:val="00B525B2"/>
    <w:pPr>
      <w:widowControl/>
      <w:tabs>
        <w:tab w:val="clear" w:pos="-1440"/>
        <w:tab w:val="clear" w:pos="-720"/>
        <w:tab w:val="clear" w:pos="0"/>
        <w:tab w:val="clear" w:pos="720"/>
        <w:tab w:val="clear" w:pos="1440"/>
        <w:tab w:val="clear" w:pos="1872"/>
        <w:tab w:val="clear" w:pos="2318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</w:tabs>
      <w:spacing w:before="80" w:line="220" w:lineRule="exact"/>
    </w:pPr>
    <w:rPr>
      <w:rFonts w:ascii="Arial" w:hAnsi="Arial"/>
      <w:snapToGrid/>
      <w:sz w:val="18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25B2"/>
    <w:pPr>
      <w:spacing w:after="120"/>
    </w:pPr>
  </w:style>
  <w:style w:type="character" w:customStyle="1" w:styleId="BodyText2Char">
    <w:name w:val="Body Text 2 Char"/>
    <w:link w:val="BodyText2"/>
    <w:uiPriority w:val="99"/>
    <w:semiHidden/>
    <w:rsid w:val="00B525B2"/>
    <w:rPr>
      <w:sz w:val="24"/>
      <w:lang w:val="en-US"/>
    </w:rPr>
  </w:style>
  <w:style w:type="paragraph" w:styleId="Revision">
    <w:name w:val="Revision"/>
    <w:hidden/>
    <w:uiPriority w:val="99"/>
    <w:semiHidden/>
    <w:rsid w:val="001819B0"/>
    <w:rPr>
      <w:sz w:val="24"/>
      <w:lang w:eastAsia="en-AU"/>
    </w:rPr>
  </w:style>
  <w:style w:type="paragraph" w:styleId="ListParagraph">
    <w:name w:val="List Paragraph"/>
    <w:basedOn w:val="Normal"/>
    <w:uiPriority w:val="34"/>
    <w:qFormat/>
    <w:rsid w:val="009C30E6"/>
    <w:pPr>
      <w:ind w:left="720"/>
      <w:contextualSpacing/>
    </w:pPr>
  </w:style>
  <w:style w:type="paragraph" w:customStyle="1" w:styleId="annotate">
    <w:name w:val="annotate"/>
    <w:basedOn w:val="eq"/>
    <w:link w:val="annotateChar"/>
    <w:qFormat/>
    <w:rsid w:val="00412687"/>
    <w:pPr>
      <w:numPr>
        <w:numId w:val="16"/>
      </w:numPr>
      <w:spacing w:before="240" w:after="240"/>
    </w:pPr>
    <w:rPr>
      <w:rFonts w:ascii="Times New Roman" w:hAnsi="Times New Roman" w:cs="Times New Roman"/>
      <w:sz w:val="24"/>
      <w:szCs w:val="24"/>
    </w:rPr>
  </w:style>
  <w:style w:type="character" w:customStyle="1" w:styleId="annotateChar">
    <w:name w:val="annotate Char"/>
    <w:basedOn w:val="eqChar"/>
    <w:link w:val="annotate"/>
    <w:rsid w:val="00412687"/>
    <w:rPr>
      <w:rFonts w:ascii="Consolas" w:hAnsi="Consolas" w:cs="Consolas"/>
      <w:sz w:val="24"/>
      <w:szCs w:val="24"/>
    </w:rPr>
  </w:style>
  <w:style w:type="paragraph" w:styleId="Title">
    <w:name w:val="Title"/>
    <w:basedOn w:val="Normal"/>
    <w:next w:val="Subtitle"/>
    <w:link w:val="TitleChar"/>
    <w:qFormat/>
    <w:rsid w:val="00C51920"/>
    <w:pPr>
      <w:spacing w:line="560" w:lineRule="atLeast"/>
    </w:pPr>
    <w:rPr>
      <w:rFonts w:ascii="Book Antiqua" w:hAnsi="Book Antiqua"/>
      <w:b/>
      <w:i/>
      <w:kern w:val="28"/>
      <w:sz w:val="56"/>
      <w:szCs w:val="56"/>
      <w:lang w:val="en-AU" w:eastAsia="en-US"/>
    </w:rPr>
  </w:style>
  <w:style w:type="character" w:customStyle="1" w:styleId="TitleChar">
    <w:name w:val="Title Char"/>
    <w:basedOn w:val="DefaultParagraphFont"/>
    <w:link w:val="Title"/>
    <w:rsid w:val="00C51920"/>
    <w:rPr>
      <w:rFonts w:ascii="Book Antiqua" w:hAnsi="Book Antiqua"/>
      <w:b/>
      <w:i/>
      <w:kern w:val="28"/>
      <w:sz w:val="56"/>
      <w:szCs w:val="56"/>
      <w:lang w:val="en-AU"/>
    </w:rPr>
  </w:style>
  <w:style w:type="paragraph" w:customStyle="1" w:styleId="CompactTable">
    <w:name w:val="CompactTable"/>
    <w:basedOn w:val="Single"/>
    <w:link w:val="CompactTableChar"/>
    <w:qFormat/>
    <w:rsid w:val="007F1E7E"/>
    <w:pPr>
      <w:jc w:val="right"/>
    </w:pPr>
    <w:rPr>
      <w:sz w:val="18"/>
      <w:szCs w:val="18"/>
    </w:rPr>
  </w:style>
  <w:style w:type="character" w:customStyle="1" w:styleId="SingleChar">
    <w:name w:val="Single Char"/>
    <w:basedOn w:val="DefaultParagraphFont"/>
    <w:link w:val="Single"/>
    <w:rsid w:val="00994DD3"/>
    <w:rPr>
      <w:sz w:val="24"/>
      <w:lang w:eastAsia="en-AU"/>
    </w:rPr>
  </w:style>
  <w:style w:type="character" w:customStyle="1" w:styleId="CompactTableChar">
    <w:name w:val="CompactTable Char"/>
    <w:basedOn w:val="SingleChar"/>
    <w:link w:val="CompactTable"/>
    <w:rsid w:val="007F1E7E"/>
    <w:rPr>
      <w:sz w:val="18"/>
      <w:szCs w:val="18"/>
      <w:lang w:eastAsia="en-AU"/>
    </w:rPr>
  </w:style>
  <w:style w:type="character" w:customStyle="1" w:styleId="MTEquationSection">
    <w:name w:val="MTEquationSection"/>
    <w:basedOn w:val="DefaultParagraphFont"/>
    <w:rsid w:val="001C3513"/>
    <w:rPr>
      <w:vanish/>
      <w:color w:val="FF0000"/>
    </w:rPr>
  </w:style>
  <w:style w:type="paragraph" w:styleId="ListBullet">
    <w:name w:val="List Bullet"/>
    <w:basedOn w:val="BodyText"/>
    <w:rsid w:val="001D382A"/>
    <w:pPr>
      <w:keepLines w:val="0"/>
      <w:widowControl/>
      <w:numPr>
        <w:numId w:val="18"/>
      </w:numPr>
      <w:tabs>
        <w:tab w:val="clear" w:pos="-1440"/>
        <w:tab w:val="clear" w:pos="-720"/>
        <w:tab w:val="clear" w:pos="0"/>
        <w:tab w:val="clear" w:pos="720"/>
        <w:tab w:val="clear" w:pos="1440"/>
        <w:tab w:val="clear" w:pos="1872"/>
        <w:tab w:val="clear" w:pos="2318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</w:tabs>
      <w:spacing w:before="80" w:line="300" w:lineRule="exact"/>
      <w:jc w:val="left"/>
    </w:pPr>
    <w:rPr>
      <w:rFonts w:ascii="Book Antiqua" w:hAnsi="Book Antiqua"/>
      <w:snapToGrid/>
      <w:sz w:val="21"/>
      <w:szCs w:val="21"/>
      <w:lang w:val="en-AU"/>
    </w:rPr>
  </w:style>
  <w:style w:type="paragraph" w:customStyle="1" w:styleId="BodyText1">
    <w:name w:val="Body Text1"/>
    <w:basedOn w:val="BodyText"/>
    <w:link w:val="BodytextChar0"/>
    <w:rsid w:val="000D6B7A"/>
    <w:pPr>
      <w:keepLines w:val="0"/>
      <w:widowControl/>
      <w:tabs>
        <w:tab w:val="clear" w:pos="-1440"/>
        <w:tab w:val="clear" w:pos="-720"/>
        <w:tab w:val="clear" w:pos="0"/>
        <w:tab w:val="clear" w:pos="720"/>
        <w:tab w:val="clear" w:pos="1440"/>
        <w:tab w:val="clear" w:pos="1872"/>
        <w:tab w:val="clear" w:pos="2318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</w:tabs>
      <w:jc w:val="left"/>
    </w:pPr>
    <w:rPr>
      <w:rFonts w:ascii="Times New Roman" w:hAnsi="Times New Roman"/>
      <w:snapToGrid/>
      <w:szCs w:val="24"/>
      <w:lang w:val="en-AU"/>
    </w:rPr>
  </w:style>
  <w:style w:type="character" w:customStyle="1" w:styleId="BodytextChar0">
    <w:name w:val="Body text Char"/>
    <w:basedOn w:val="DefaultParagraphFont"/>
    <w:link w:val="BodyText1"/>
    <w:rsid w:val="000D6B7A"/>
    <w:rPr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4721E5"/>
    <w:rPr>
      <w:sz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A2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E9251-124F-486C-9B0D-FCC033E78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32D56-727F-43B5-94C9-526D2729E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Theoretical and Empirical Structure of the G-Cubed Model</vt:lpstr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Theoretical and Empirical Structure of the G-Cubed Model</dc:title>
  <dc:creator>McKibbin and Wilcoxen</dc:creator>
  <cp:lastModifiedBy>Pete Wilcoxen</cp:lastModifiedBy>
  <cp:revision>28</cp:revision>
  <cp:lastPrinted>2018-08-14T22:01:00Z</cp:lastPrinted>
  <dcterms:created xsi:type="dcterms:W3CDTF">2011-09-20T17:24:00Z</dcterms:created>
  <dcterms:modified xsi:type="dcterms:W3CDTF">2018-08-14T22:51:00Z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