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E67800"/>
        </w:rPr>
        <w:t>Amendment Change Analysis</w:t>
      </w:r>
    </w:p>
    <w:p>
      <w:r>
        <w:rPr>
          <w:color w:val="E67800"/>
        </w:rPr>
        <w:t>Amending source: /home/swm35/eu_legislative_consolidations/inputs/260706_EUPR_FirstAmendment.html | Generated: 2026-07-16T13:31:52.202914+00:00</w:t>
      </w:r>
    </w:p>
    <w:p>
      <w:r>
        <w:rPr>
          <w:b/>
          <w:color w:val="E67800"/>
        </w:rPr>
        <w:t>Article 2 | match=0.569 | +7 -0 ~7-&gt;14</w:t>
      </w:r>
    </w:p>
    <w:p>
      <w:r>
        <w:t>Closest previous text: 6. The section referred to in point (b) of paragraph 4 shall contain the following information:</w:t>
      </w:r>
    </w:p>
    <w:p>
      <w:r>
        <w:t xml:space="preserve">Amendment text: </w:t>
      </w:r>
      <w:r>
        <w:rPr>
          <w:b/>
          <w:color w:val="E67800"/>
        </w:rPr>
        <w:t>6a</w:t>
      </w:r>
      <w:r>
        <w:t xml:space="preserve"> </w:t>
      </w:r>
      <w:r>
        <w:t>the</w:t>
      </w:r>
      <w:r>
        <w:t xml:space="preserve"> </w:t>
      </w:r>
      <w:r>
        <w:rPr>
          <w:b/>
          <w:color w:val="E67800"/>
        </w:rPr>
        <w:t>exemptions set out</w:t>
      </w:r>
      <w:r>
        <w:t xml:space="preserve"> </w:t>
      </w:r>
      <w:r>
        <w:t>in point</w:t>
      </w:r>
      <w:r>
        <w:t xml:space="preserve"> </w:t>
      </w:r>
      <w:r>
        <w:rPr>
          <w:b/>
          <w:color w:val="E67800"/>
        </w:rPr>
        <w:t>f</w:t>
      </w:r>
      <w:r>
        <w:t xml:space="preserve"> </w:t>
      </w:r>
      <w:r>
        <w:t>of paragraph 4</w:t>
      </w:r>
      <w:r>
        <w:t xml:space="preserve"> </w:t>
      </w:r>
      <w:r>
        <w:rPr>
          <w:b/>
          <w:color w:val="E67800"/>
        </w:rPr>
        <w:t>and in point e of paragraph 5</w:t>
      </w:r>
      <w:r>
        <w:t xml:space="preserve"> </w:t>
      </w:r>
      <w:r>
        <w:t>shall</w:t>
      </w:r>
      <w:r>
        <w:t xml:space="preserve"> </w:t>
      </w:r>
      <w:r>
        <w:rPr>
          <w:b/>
          <w:color w:val="E67800"/>
        </w:rPr>
        <w:t>only apply to equity securities and only in</w:t>
      </w:r>
      <w:r>
        <w:t xml:space="preserve"> </w:t>
      </w:r>
      <w:r>
        <w:t>the following</w:t>
      </w:r>
      <w:r>
        <w:t xml:space="preserve"> </w:t>
      </w:r>
      <w:r>
        <w:rPr>
          <w:b/>
          <w:color w:val="E67800"/>
        </w:rPr>
        <w:t>cases</w:t>
      </w:r>
    </w:p>
    <w:p>
      <w:r>
        <w:rPr>
          <w:b/>
          <w:color w:val="E67800"/>
        </w:rPr>
        <w:t>Article 2 | match=0.156 | +6 -0 ~16-&gt;48</w:t>
      </w:r>
    </w:p>
    <w:p>
      <w:r>
        <w:t>Closest previous text: With regard to the processing of personal data by ESMA within the framework of this Regulation, it shall comply with Regulation (EC) No 45/2001.</w:t>
      </w:r>
    </w:p>
    <w:p>
      <w:r>
        <w:t xml:space="preserve">Amendment text: </w:t>
      </w:r>
      <w:r>
        <w:rPr>
          <w:b/>
          <w:color w:val="E67800"/>
        </w:rPr>
        <w:t>the equity securities offered are fungible</w:t>
      </w:r>
      <w:r>
        <w:t xml:space="preserve"> </w:t>
      </w:r>
      <w:r>
        <w:t>with</w:t>
      </w:r>
      <w:r>
        <w:t xml:space="preserve"> </w:t>
      </w:r>
      <w:r>
        <w:rPr>
          <w:b/>
          <w:color w:val="E67800"/>
        </w:rPr>
        <w:t>existing securities already admitted to trading on a regulated market prior</w:t>
      </w:r>
      <w:r>
        <w:t xml:space="preserve"> </w:t>
      </w:r>
      <w:r>
        <w:t>to the</w:t>
      </w:r>
      <w:r>
        <w:t xml:space="preserve"> </w:t>
      </w:r>
      <w:r>
        <w:rPr>
          <w:b/>
          <w:color w:val="E67800"/>
        </w:rPr>
        <w:t>takeover and its related transaction and the takeover is not considered to be a reverse acquisition transaction</w:t>
      </w:r>
      <w:r>
        <w:t xml:space="preserve"> </w:t>
      </w:r>
      <w:r>
        <w:t>within the</w:t>
      </w:r>
      <w:r>
        <w:t xml:space="preserve"> </w:t>
      </w:r>
      <w:r>
        <w:rPr>
          <w:b/>
          <w:color w:val="E67800"/>
        </w:rPr>
        <w:t>meaning</w:t>
      </w:r>
      <w:r>
        <w:t xml:space="preserve"> </w:t>
      </w:r>
      <w:r>
        <w:t>of</w:t>
      </w:r>
      <w:r>
        <w:t xml:space="preserve"> </w:t>
      </w:r>
      <w:r>
        <w:rPr>
          <w:b/>
          <w:color w:val="E67800"/>
        </w:rPr>
        <w:t>paragraph b19 of international financial reporting standard ifrs 3 business combinations adopted by commission</w:t>
      </w:r>
      <w:r>
        <w:t xml:space="preserve"> </w:t>
      </w:r>
      <w:r>
        <w:t>regulation ec no</w:t>
      </w:r>
      <w:r>
        <w:t xml:space="preserve"> </w:t>
      </w:r>
      <w:r>
        <w:rPr>
          <w:b/>
          <w:color w:val="E67800"/>
        </w:rPr>
        <w:t>1126 2008 fn 3 or</w:t>
      </w:r>
    </w:p>
    <w:p>
      <w:r>
        <w:rPr>
          <w:b/>
          <w:color w:val="E67800"/>
        </w:rPr>
        <w:t>Article 2 | match=0.313 | +27 -0 ~12-&gt;17</w:t>
      </w:r>
    </w:p>
    <w:p>
      <w:r>
        <w:t>Closest previous text: (f) management reports as referred to in Chapter 5 of Directive 2013/34/EU of the European Parliament and of the Council;</w:t>
      </w:r>
    </w:p>
    <w:p>
      <w:r>
        <w:t xml:space="preserve">Amendment text: </w:t>
      </w:r>
      <w:r>
        <w:rPr>
          <w:b/>
          <w:color w:val="E67800"/>
        </w:rPr>
        <w:t>the supervisory authority that has the competence where applicable</w:t>
      </w:r>
      <w:r>
        <w:t xml:space="preserve"> </w:t>
      </w:r>
      <w:r>
        <w:t>to</w:t>
      </w:r>
      <w:r>
        <w:t xml:space="preserve"> </w:t>
      </w:r>
      <w:r>
        <w:rPr>
          <w:b/>
          <w:color w:val="E67800"/>
        </w:rPr>
        <w:t>review the offer document under</w:t>
      </w:r>
      <w:r>
        <w:t xml:space="preserve"> </w:t>
      </w:r>
      <w:r>
        <w:t>directive</w:t>
      </w:r>
      <w:r>
        <w:t xml:space="preserve"> </w:t>
      </w:r>
      <w:r>
        <w:rPr>
          <w:b/>
          <w:color w:val="E67800"/>
        </w:rPr>
        <w:t>2004 25 ec</w:t>
      </w:r>
      <w:r>
        <w:t xml:space="preserve"> </w:t>
      </w:r>
      <w:r>
        <w:t>of the european parliament and of the council</w:t>
      </w:r>
      <w:r>
        <w:t xml:space="preserve"> </w:t>
      </w:r>
      <w:r>
        <w:rPr>
          <w:b/>
          <w:color w:val="E67800"/>
        </w:rPr>
        <w:t>fn 4 has issued a prior approval of the document referred to in point f of paragraph 4 or point e of paragraph 5 of this article</w:t>
      </w:r>
    </w:p>
    <w:p>
      <w:r>
        <w:rPr>
          <w:b/>
          <w:color w:val="E67800"/>
        </w:rPr>
        <w:t>Article 2 | match=0.155 | +31 -0 ~3-&gt;22</w:t>
      </w:r>
    </w:p>
    <w:p>
      <w:r>
        <w:t>Closest previous text: E. Dilution (for equity securities only)</w:t>
      </w:r>
    </w:p>
    <w:p>
      <w:r>
        <w:t xml:space="preserve">Amendment text: </w:t>
      </w:r>
      <w:r>
        <w:rPr>
          <w:b/>
          <w:color w:val="E67800"/>
        </w:rPr>
        <w:t>6b the exemptions set out in point g of paragraph 4 and in point f of paragraph 5 shall apply only to</w:t>
      </w:r>
      <w:r>
        <w:t xml:space="preserve"> </w:t>
      </w:r>
      <w:r>
        <w:t>equity securities</w:t>
      </w:r>
      <w:r>
        <w:t xml:space="preserve"> </w:t>
      </w:r>
      <w:r>
        <w:rPr>
          <w:b/>
          <w:color w:val="E67800"/>
        </w:rPr>
        <w:t>in respect of which the transaction is not considered to be a reverse acquisition transaction within the meaning of paragraph b19 of ifrs 3 business combinations and</w:t>
      </w:r>
      <w:r>
        <w:t xml:space="preserve"> </w:t>
      </w:r>
      <w:r>
        <w:t>only</w:t>
      </w:r>
      <w:r>
        <w:t xml:space="preserve"> </w:t>
      </w:r>
      <w:r>
        <w:rPr>
          <w:b/>
          <w:color w:val="E67800"/>
        </w:rPr>
        <w:t>in the following cases</w:t>
      </w:r>
    </w:p>
    <w:p>
      <w:r>
        <w:rPr>
          <w:b/>
          <w:color w:val="E67800"/>
        </w:rPr>
        <w:t>Article 2 | match=0.674 | +1 -0 ~14-&gt;10</w:t>
      </w:r>
    </w:p>
    <w:p>
      <w:r>
        <w:t>Closest previous text: (i) that those securities, or securities of the same class, have been admitted to trading on that other regulated market for more than 18 months;</w:t>
      </w:r>
    </w:p>
    <w:p>
      <w:r>
        <w:t xml:space="preserve">Amendment text: </w:t>
      </w:r>
      <w:r>
        <w:rPr>
          <w:b/>
          <w:color w:val="E67800"/>
        </w:rPr>
        <w:t>the equity</w:t>
      </w:r>
      <w:r>
        <w:t xml:space="preserve"> </w:t>
      </w:r>
      <w:r>
        <w:t>securities of the</w:t>
      </w:r>
      <w:r>
        <w:t xml:space="preserve"> </w:t>
      </w:r>
      <w:r>
        <w:rPr>
          <w:b/>
          <w:color w:val="E67800"/>
        </w:rPr>
        <w:t>acquiring entity</w:t>
      </w:r>
      <w:r>
        <w:t xml:space="preserve"> </w:t>
      </w:r>
      <w:r>
        <w:t>have</w:t>
      </w:r>
      <w:r>
        <w:t xml:space="preserve"> </w:t>
      </w:r>
      <w:r>
        <w:rPr>
          <w:b/>
          <w:color w:val="E67800"/>
        </w:rPr>
        <w:t>already</w:t>
      </w:r>
      <w:r>
        <w:t xml:space="preserve"> </w:t>
      </w:r>
      <w:r>
        <w:t>been admitted to trading on</w:t>
      </w:r>
      <w:r>
        <w:t xml:space="preserve"> </w:t>
      </w:r>
      <w:r>
        <w:rPr>
          <w:b/>
          <w:color w:val="E67800"/>
        </w:rPr>
        <w:t>a</w:t>
      </w:r>
      <w:r>
        <w:t xml:space="preserve"> </w:t>
      </w:r>
      <w:r>
        <w:t>regulated market</w:t>
      </w:r>
      <w:r>
        <w:t xml:space="preserve"> </w:t>
      </w:r>
      <w:r>
        <w:rPr>
          <w:b/>
          <w:color w:val="E67800"/>
        </w:rPr>
        <w:t>prior to the transaction or</w:t>
      </w:r>
    </w:p>
    <w:p>
      <w:r>
        <w:rPr>
          <w:b/>
          <w:color w:val="E67800"/>
        </w:rPr>
        <w:t>Article 2 | match=0.651 | +1 -0 ~14-&gt;12</w:t>
      </w:r>
    </w:p>
    <w:p>
      <w:r>
        <w:t>Closest previous text: (i) that those securities, or securities of the same class, have been admitted to trading on that other regulated market for more than 18 months;</w:t>
      </w:r>
    </w:p>
    <w:p>
      <w:r>
        <w:t xml:space="preserve">Amendment text: </w:t>
      </w:r>
      <w:r>
        <w:rPr>
          <w:b/>
          <w:color w:val="E67800"/>
        </w:rPr>
        <w:t>the equity</w:t>
      </w:r>
      <w:r>
        <w:t xml:space="preserve"> </w:t>
      </w:r>
      <w:r>
        <w:t>securities of the</w:t>
      </w:r>
      <w:r>
        <w:t xml:space="preserve"> </w:t>
      </w:r>
      <w:r>
        <w:rPr>
          <w:b/>
          <w:color w:val="E67800"/>
        </w:rPr>
        <w:t>entities subject to the division</w:t>
      </w:r>
      <w:r>
        <w:t xml:space="preserve"> </w:t>
      </w:r>
      <w:r>
        <w:t>have</w:t>
      </w:r>
      <w:r>
        <w:t xml:space="preserve"> </w:t>
      </w:r>
      <w:r>
        <w:rPr>
          <w:b/>
          <w:color w:val="E67800"/>
        </w:rPr>
        <w:t>already</w:t>
      </w:r>
      <w:r>
        <w:t xml:space="preserve"> </w:t>
      </w:r>
      <w:r>
        <w:t>been admitted to trading on</w:t>
      </w:r>
      <w:r>
        <w:t xml:space="preserve"> </w:t>
      </w:r>
      <w:r>
        <w:rPr>
          <w:b/>
          <w:color w:val="E67800"/>
        </w:rPr>
        <w:t>a</w:t>
      </w:r>
      <w:r>
        <w:t xml:space="preserve"> </w:t>
      </w:r>
      <w:r>
        <w:t>regulated market</w:t>
      </w:r>
      <w:r>
        <w:t xml:space="preserve"> </w:t>
      </w:r>
      <w:r>
        <w:rPr>
          <w:b/>
          <w:color w:val="E67800"/>
        </w:rPr>
        <w:t>prior to the transaction</w:t>
      </w:r>
    </w:p>
    <w:p>
      <w:r>
        <w:rPr>
          <w:b/>
          <w:color w:val="E67800"/>
        </w:rPr>
        <w:t>Article 2 | match=0.693 | +26 -0 ~0-&gt;0</w:t>
      </w:r>
    </w:p>
    <w:p>
      <w:r>
        <w:t>Closest previous text: (b) issuers whose equity securities have been admitted to trading on a regulated market or an SME growth market continuously for at least the last 18 months and who issue non-equity securities;</w:t>
      </w:r>
    </w:p>
    <w:p>
      <w:r>
        <w:t xml:space="preserve">Amendment text: </w:t>
      </w:r>
      <w:r>
        <w:t>b</w:t>
      </w:r>
      <w:r>
        <w:t xml:space="preserve"> </w:t>
      </w:r>
      <w:r>
        <w:rPr>
          <w:b/>
          <w:color w:val="E67800"/>
        </w:rPr>
        <w:t>without prejudice to article 1 5</w:t>
      </w:r>
      <w:r>
        <w:t xml:space="preserve"> </w:t>
      </w:r>
      <w:r>
        <w:t>issuers whose equity securities have been admitted to trading on a regulated market or an sme growth market continuously for at least the last 18 months and who issue non-equity securities</w:t>
      </w:r>
      <w:r>
        <w:t xml:space="preserve"> </w:t>
      </w:r>
      <w:r>
        <w:rPr>
          <w:b/>
          <w:color w:val="E67800"/>
        </w:rPr>
        <w:t>or securities giving access to equity securities fungible with the existing equity securities of the issuer already admitted to trading</w:t>
      </w:r>
    </w:p>
    <w:p>
      <w:r>
        <w:rPr>
          <w:b/>
          <w:color w:val="E67800"/>
        </w:rPr>
        <w:t>Article 2 | match=0.207 | +28 -0 ~33-&gt;23</w:t>
      </w:r>
    </w:p>
    <w:p>
      <w:r>
        <w:t>Closest previous text: (23) Issuers, offerors or persons asking for the admission to trading on a regulated market of securities which are not subject to the obligation to publish a prospectus should benefit from the single passport where they choose to comply with this Regulation on a voluntary basis.</w:t>
      </w:r>
    </w:p>
    <w:p>
      <w:r>
        <w:t xml:space="preserve">Amendment text: </w:t>
      </w:r>
      <w:r>
        <w:rPr>
          <w:b/>
          <w:color w:val="E67800"/>
        </w:rPr>
        <w:t>d</w:t>
      </w:r>
      <w:r>
        <w:t xml:space="preserve"> </w:t>
      </w:r>
      <w:r>
        <w:t>issuers</w:t>
      </w:r>
      <w:r>
        <w:t xml:space="preserve"> </w:t>
      </w:r>
      <w:r>
        <w:rPr>
          <w:b/>
          <w:color w:val="E67800"/>
        </w:rPr>
        <w:t>whose securities have been offered to the public and admitted to trading on an sme growth market continuously</w:t>
      </w:r>
      <w:r>
        <w:t xml:space="preserve"> </w:t>
      </w:r>
      <w:r>
        <w:t>for</w:t>
      </w:r>
      <w:r>
        <w:t xml:space="preserve"> </w:t>
      </w:r>
      <w:r>
        <w:rPr>
          <w:b/>
          <w:color w:val="E67800"/>
        </w:rPr>
        <w:t>at least two years and who have fully complied with reporting and disclosure obligations throughout</w:t>
      </w:r>
      <w:r>
        <w:t xml:space="preserve"> </w:t>
      </w:r>
      <w:r>
        <w:t>the</w:t>
      </w:r>
      <w:r>
        <w:t xml:space="preserve"> </w:t>
      </w:r>
      <w:r>
        <w:rPr>
          <w:b/>
          <w:color w:val="E67800"/>
        </w:rPr>
        <w:t>period of being admitted to trading and who seek</w:t>
      </w:r>
      <w:r>
        <w:t xml:space="preserve"> </w:t>
      </w:r>
      <w:r>
        <w:t>admission to trading on a regulated market of securities</w:t>
      </w:r>
      <w:r>
        <w:t xml:space="preserve"> </w:t>
      </w:r>
      <w:r>
        <w:rPr>
          <w:b/>
          <w:color w:val="E67800"/>
        </w:rPr>
        <w:t>fungible with existing securities</w:t>
      </w:r>
      <w:r>
        <w:t xml:space="preserve"> </w:t>
      </w:r>
      <w:r>
        <w:t>which</w:t>
      </w:r>
      <w:r>
        <w:t xml:space="preserve"> </w:t>
      </w:r>
      <w:r>
        <w:rPr>
          <w:b/>
          <w:color w:val="E67800"/>
        </w:rPr>
        <w:t>have been previously issued</w:t>
      </w:r>
    </w:p>
    <w:p>
      <w:r>
        <w:rPr>
          <w:b/>
          <w:color w:val="E67800"/>
        </w:rPr>
        <w:t>Article 2 | match=0.171 | +90 -0 ~6-&gt;4</w:t>
      </w:r>
    </w:p>
    <w:p>
      <w:r>
        <w:t>Closest previous text: (f) management reports as referred to in Chapter 5 of Directive 2013/34/EU of the European Parliament and of the Council;</w:t>
      </w:r>
    </w:p>
    <w:p>
      <w:r>
        <w:t xml:space="preserve">Amendment text: </w:t>
      </w:r>
      <w:r>
        <w:rPr>
          <w:b/>
          <w:color w:val="E67800"/>
        </w:rPr>
        <w:t>those issuers</w:t>
      </w:r>
      <w:r>
        <w:t xml:space="preserve"> </w:t>
      </w:r>
      <w:r>
        <w:t>referred to in</w:t>
      </w:r>
      <w:r>
        <w:t xml:space="preserve"> </w:t>
      </w:r>
      <w:r>
        <w:rPr>
          <w:b/>
          <w:color w:val="E67800"/>
        </w:rPr>
        <w:t>point d</w:t>
      </w:r>
      <w:r>
        <w:t xml:space="preserve"> </w:t>
      </w:r>
      <w:r>
        <w:t>of</w:t>
      </w:r>
      <w:r>
        <w:t xml:space="preserve"> </w:t>
      </w:r>
      <w:r>
        <w:rPr>
          <w:b/>
          <w:color w:val="E67800"/>
        </w:rPr>
        <w:t>the first subparagraph of paragraph 1 of this article that are required to prepare consolidated accounts in line with</w:t>
      </w:r>
      <w:r>
        <w:t xml:space="preserve"> </w:t>
      </w:r>
      <w:r>
        <w:t>directive 2013 34 eu of the european parliament and of the council</w:t>
      </w:r>
      <w:r>
        <w:t xml:space="preserve"> </w:t>
      </w:r>
      <w:r>
        <w:rPr>
          <w:b/>
          <w:color w:val="E67800"/>
        </w:rPr>
        <w:t>fn 5 after their securities admission to trading on a regulated market shall compile the most recent financial information pursuant to point a of the second subparagraph of paragraph 3 of this article containing comparative information for the previous year included in the simplified prospectus in accordance with the international financial reporting standards referred to in regulation ec no 1606 2002 of the european parliament and of the council fn 6</w:t>
      </w:r>
    </w:p>
    <w:p>
      <w:r>
        <w:rPr>
          <w:b/>
          <w:color w:val="E67800"/>
        </w:rPr>
        <w:t>Article 2 | match=0.140 | +75 -6 ~5-&gt;6</w:t>
      </w:r>
    </w:p>
    <w:p>
      <w:r>
        <w:t>Closest previous text: (i) relating to a specific offer of securities to the public or to an admission to trading on a regulated market;</w:t>
      </w:r>
    </w:p>
    <w:p>
      <w:r>
        <w:t xml:space="preserve">Amendment text: </w:t>
      </w:r>
      <w:r>
        <w:rPr>
          <w:b/>
          <w:color w:val="E67800"/>
        </w:rPr>
        <w:t>those issuers referred</w:t>
      </w:r>
      <w:r>
        <w:t xml:space="preserve"> </w:t>
      </w:r>
      <w:r>
        <w:t>to</w:t>
      </w:r>
      <w:r>
        <w:t xml:space="preserve"> </w:t>
      </w:r>
      <w:r>
        <w:rPr>
          <w:b/>
          <w:color w:val="E67800"/>
        </w:rPr>
        <w:t>in point d</w:t>
      </w:r>
      <w:r>
        <w:t xml:space="preserve"> </w:t>
      </w:r>
      <w:r>
        <w:t>of</w:t>
      </w:r>
      <w:r>
        <w:t xml:space="preserve"> </w:t>
      </w:r>
      <w:r>
        <w:rPr>
          <w:b/>
          <w:color w:val="E67800"/>
        </w:rPr>
        <w:t>the first subparagraph of paragraph 1 of this article that are not required to prepare consolidated accounts in line with directive 2013 34 eu after their</w:t>
      </w:r>
      <w:r>
        <w:t xml:space="preserve"> </w:t>
      </w:r>
      <w:r>
        <w:t>securities</w:t>
      </w:r>
      <w:r>
        <w:t xml:space="preserve"> </w:t>
      </w:r>
      <w:r>
        <w:t>admission to trading on a regulated market</w:t>
      </w:r>
      <w:r>
        <w:t xml:space="preserve"> </w:t>
      </w:r>
      <w:r>
        <w:rPr>
          <w:b/>
          <w:color w:val="E67800"/>
        </w:rPr>
        <w:t>shall compile the most recent financial information pursuant to point a of the second subparagraph of paragraph 3 of this article containing comparative information for the previous year included in the simplified prospectus in accordance with the national law of the member state in which the issuer is incorporated</w:t>
      </w:r>
    </w:p>
    <w:p>
      <w:r>
        <w:rPr>
          <w:b/>
          <w:color w:val="E67800"/>
        </w:rPr>
        <w:t>Article 2 | match=0.093 | +19 -5 ~10-&gt;65</w:t>
      </w:r>
    </w:p>
    <w:p>
      <w:r>
        <w:t>Closest previous text: With regard to the processing of personal data by ESMA within the framework of this Regulation, it shall comply with Regulation (EC) No 45/2001.</w:t>
      </w:r>
    </w:p>
    <w:p>
      <w:r>
        <w:t xml:space="preserve">Amendment text: </w:t>
      </w:r>
      <w:r>
        <w:rPr>
          <w:b/>
          <w:color w:val="E67800"/>
        </w:rPr>
        <w:t>third country issuers whose securities have been admitted</w:t>
      </w:r>
      <w:r>
        <w:t xml:space="preserve"> </w:t>
      </w:r>
      <w:r>
        <w:t>to</w:t>
      </w:r>
      <w:r>
        <w:t xml:space="preserve"> </w:t>
      </w:r>
      <w:r>
        <w:rPr>
          <w:b/>
          <w:color w:val="E67800"/>
        </w:rPr>
        <w:t>trading on an sme growth market shall compile</w:t>
      </w:r>
      <w:r>
        <w:t xml:space="preserve"> </w:t>
      </w:r>
      <w:r>
        <w:t>the</w:t>
      </w:r>
      <w:r>
        <w:t xml:space="preserve"> </w:t>
      </w:r>
      <w:r>
        <w:rPr>
          <w:b/>
          <w:color w:val="E67800"/>
        </w:rPr>
        <w:t>most recent financial information pursuant to point a</w:t>
      </w:r>
      <w:r>
        <w:t xml:space="preserve"> </w:t>
      </w:r>
      <w:r>
        <w:t>of</w:t>
      </w:r>
      <w:r>
        <w:t xml:space="preserve"> </w:t>
      </w:r>
      <w:r>
        <w:t>the</w:t>
      </w:r>
      <w:r>
        <w:t xml:space="preserve"> </w:t>
      </w:r>
      <w:r>
        <w:rPr>
          <w:b/>
          <w:color w:val="E67800"/>
        </w:rPr>
        <w:t>second subparagraph of paragraph 3</w:t>
      </w:r>
      <w:r>
        <w:t xml:space="preserve"> </w:t>
      </w:r>
      <w:r>
        <w:t>of this</w:t>
      </w:r>
      <w:r>
        <w:t xml:space="preserve"> </w:t>
      </w:r>
      <w:r>
        <w:rPr>
          <w:b/>
          <w:color w:val="E67800"/>
        </w:rPr>
        <w:t>article containing comparative information for the previous year included in the simplified prospectus in accordance</w:t>
      </w:r>
      <w:r>
        <w:t xml:space="preserve"> </w:t>
      </w:r>
      <w:r>
        <w:t>with</w:t>
      </w:r>
      <w:r>
        <w:t xml:space="preserve"> </w:t>
      </w:r>
      <w:r>
        <w:rPr>
          <w:b/>
          <w:color w:val="E67800"/>
        </w:rPr>
        <w:t>their national accounting standards provided that those standards are equivalent to</w:t>
      </w:r>
      <w:r>
        <w:t xml:space="preserve"> </w:t>
      </w:r>
      <w:r>
        <w:t>regulation ec no</w:t>
      </w:r>
      <w:r>
        <w:t xml:space="preserve"> </w:t>
      </w:r>
      <w:r>
        <w:rPr>
          <w:b/>
          <w:color w:val="E67800"/>
        </w:rPr>
        <w:t>1606 2002 if those national accounting standards are not equivalent to the international financial reporting standards the financial information shall be restated pursuant to regulation ec no 1606 2002</w:t>
      </w:r>
    </w:p>
    <w:p>
      <w:r>
        <w:rPr>
          <w:b/>
          <w:color w:val="E67800"/>
        </w:rPr>
        <w:t>Article 2 | match=0.898 | +7 -0 ~0-&gt;0</w:t>
      </w:r>
    </w:p>
    <w:p>
      <w:r>
        <w:t>Closest previous text: (e) for equity securities, the working capital statement, the statement of capitalisation and indebtedness, a disclosure of relevant conflicts of interest and related-party transactions, major shareholders and, where applicable, pro forma financial information.</w:t>
      </w:r>
    </w:p>
    <w:p>
      <w:r>
        <w:t xml:space="preserve">Amendment text: </w:t>
      </w:r>
      <w:r>
        <w:t>e for</w:t>
      </w:r>
      <w:r>
        <w:t xml:space="preserve"> </w:t>
      </w:r>
      <w:r>
        <w:rPr>
          <w:b/>
          <w:color w:val="E67800"/>
        </w:rPr>
        <w:t>equity securities including securities giving access to</w:t>
      </w:r>
      <w:r>
        <w:t xml:space="preserve"> </w:t>
      </w:r>
      <w:r>
        <w:t>equity securities the working capital statement the statement of capitalisation and indebtedness a disclosure of relevant conflicts of interest and related-party transactions major shareholders and where applicable pro forma financial information</w:t>
      </w:r>
    </w:p>
    <w:p>
      <w:r>
        <w:rPr>
          <w:b/>
          <w:color w:val="E67800"/>
        </w:rPr>
        <w:t>Article 2 | match=0.292 | +0 -0 ~6-&gt;51</w:t>
      </w:r>
    </w:p>
    <w:p>
      <w:r>
        <w:t>Closest previous text: (j) securities already admitted to trading on another regulated market, on the following conditions:</w:t>
      </w:r>
    </w:p>
    <w:p>
      <w:r>
        <w:t xml:space="preserve">Amendment text: </w:t>
      </w:r>
      <w:r>
        <w:rPr>
          <w:b/>
          <w:color w:val="E67800"/>
        </w:rPr>
        <w:t>ca issuers other than smes offering shares to the public at the same time as seeking admission of those shares to trading on an sme growth market provided that such issuers have no shares</w:t>
      </w:r>
      <w:r>
        <w:t xml:space="preserve"> </w:t>
      </w:r>
      <w:r>
        <w:t>already admitted to trading on</w:t>
      </w:r>
      <w:r>
        <w:t xml:space="preserve"> </w:t>
      </w:r>
      <w:r>
        <w:rPr>
          <w:b/>
          <w:color w:val="E67800"/>
        </w:rPr>
        <w:t>an sme growth</w:t>
      </w:r>
      <w:r>
        <w:t xml:space="preserve"> </w:t>
      </w:r>
      <w:r>
        <w:t>market</w:t>
      </w:r>
      <w:r>
        <w:t xml:space="preserve"> </w:t>
      </w:r>
      <w:r>
        <w:rPr>
          <w:b/>
          <w:color w:val="E67800"/>
        </w:rPr>
        <w:t>and the combined value of</w:t>
      </w:r>
      <w:r>
        <w:t xml:space="preserve"> </w:t>
      </w:r>
      <w:r>
        <w:t>the following</w:t>
      </w:r>
      <w:r>
        <w:t xml:space="preserve"> </w:t>
      </w:r>
      <w:r>
        <w:rPr>
          <w:b/>
          <w:color w:val="E67800"/>
        </w:rPr>
        <w:t>two items is less than eur 200 000 000</w:t>
      </w:r>
    </w:p>
    <w:p>
      <w:r>
        <w:rPr>
          <w:b/>
          <w:color w:val="E67800"/>
        </w:rPr>
        <w:t>Article 2 | match=0.560 | +0 -2 ~12-&gt;13</w:t>
      </w:r>
    </w:p>
    <w:p>
      <w:r>
        <w:t>Closest previous text: (a) the types of issuers, in particular the categories of persons referred to in points (a) to (d) of Article 15(1); and</w:t>
      </w:r>
    </w:p>
    <w:p>
      <w:r>
        <w:t xml:space="preserve">Amendment text: </w:t>
      </w:r>
      <w:r>
        <w:rPr>
          <w:b/>
          <w:color w:val="E67800"/>
        </w:rPr>
        <w:t>i</w:t>
      </w:r>
      <w:r>
        <w:t xml:space="preserve"> </w:t>
      </w:r>
      <w:r>
        <w:t>the</w:t>
      </w:r>
      <w:r>
        <w:t xml:space="preserve"> </w:t>
      </w:r>
      <w:r>
        <w:rPr>
          <w:b/>
          <w:color w:val="E67800"/>
        </w:rPr>
        <w:t>final offer price or the maximum price</w:t>
      </w:r>
      <w:r>
        <w:t xml:space="preserve"> </w:t>
      </w:r>
      <w:r>
        <w:t>in</w:t>
      </w:r>
      <w:r>
        <w:t xml:space="preserve"> </w:t>
      </w:r>
      <w:r>
        <w:t>the</w:t>
      </w:r>
      <w:r>
        <w:t xml:space="preserve"> </w:t>
      </w:r>
      <w:r>
        <w:rPr>
          <w:b/>
          <w:color w:val="E67800"/>
        </w:rPr>
        <w:t>case</w:t>
      </w:r>
      <w:r>
        <w:t xml:space="preserve"> </w:t>
      </w:r>
      <w:r>
        <w:t>referred to in</w:t>
      </w:r>
      <w:r>
        <w:t xml:space="preserve"> </w:t>
      </w:r>
      <w:r>
        <w:rPr>
          <w:b/>
          <w:color w:val="E67800"/>
        </w:rPr>
        <w:t>point b i</w:t>
      </w:r>
      <w:r>
        <w:t xml:space="preserve"> </w:t>
      </w:r>
      <w:r>
        <w:t>of article</w:t>
      </w:r>
      <w:r>
        <w:t xml:space="preserve"> </w:t>
      </w:r>
      <w:r>
        <w:rPr>
          <w:b/>
          <w:color w:val="E67800"/>
        </w:rPr>
        <w:t>17</w:t>
      </w:r>
      <w:r>
        <w:t xml:space="preserve"> </w:t>
      </w:r>
      <w:r>
        <w:t>1</w:t>
      </w:r>
    </w:p>
    <w:p>
      <w:r>
        <w:rPr>
          <w:b/>
          <w:color w:val="E67800"/>
        </w:rPr>
        <w:t>Article 2 | match=0.104 | +0 -0 ~16-&gt;50</w:t>
      </w:r>
    </w:p>
    <w:p>
      <w:r>
        <w:t>Closest previous text: Any application of the provisions of Article 18(1) and (2) shall be stated in the certificate, as well as its justification.</w:t>
      </w:r>
    </w:p>
    <w:p>
      <w:r>
        <w:t xml:space="preserve">Amendment text: </w:t>
      </w:r>
      <w:r>
        <w:rPr>
          <w:b/>
          <w:color w:val="E67800"/>
        </w:rPr>
        <w:t>ii the total number of shares outstanding immediately after the share offer to the public calculated either on the basis</w:t>
      </w:r>
      <w:r>
        <w:t xml:space="preserve"> </w:t>
      </w:r>
      <w:r>
        <w:t>of the</w:t>
      </w:r>
      <w:r>
        <w:t xml:space="preserve"> </w:t>
      </w:r>
      <w:r>
        <w:rPr>
          <w:b/>
          <w:color w:val="E67800"/>
        </w:rPr>
        <w:t>amount of shares offered to the public or in the case referred to in point b i</w:t>
      </w:r>
      <w:r>
        <w:t xml:space="preserve"> </w:t>
      </w:r>
      <w:r>
        <w:t>of article</w:t>
      </w:r>
      <w:r>
        <w:t xml:space="preserve"> </w:t>
      </w:r>
      <w:r>
        <w:rPr>
          <w:b/>
          <w:color w:val="E67800"/>
        </w:rPr>
        <w:t>17</w:t>
      </w:r>
      <w:r>
        <w:t xml:space="preserve"> </w:t>
      </w:r>
      <w:r>
        <w:t>1</w:t>
      </w:r>
      <w:r>
        <w:t xml:space="preserve"> </w:t>
      </w:r>
      <w:r>
        <w:rPr>
          <w:b/>
          <w:color w:val="E67800"/>
        </w:rPr>
        <w:t>on</w:t>
      </w:r>
      <w:r>
        <w:t xml:space="preserve"> </w:t>
      </w:r>
      <w:r>
        <w:t>the</w:t>
      </w:r>
      <w:r>
        <w:t xml:space="preserve"> </w:t>
      </w:r>
      <w:r>
        <w:rPr>
          <w:b/>
          <w:color w:val="E67800"/>
        </w:rPr>
        <w:t>basis of the maximum amount of shares offered to the public</w:t>
      </w:r>
    </w:p>
    <w:p>
      <w:r>
        <w:rPr>
          <w:b/>
          <w:color w:val="E67800"/>
        </w:rPr>
        <w:t>Article 2 | match=0.272 | +8 -4 ~0-&gt;0</w:t>
      </w:r>
    </w:p>
    <w:p>
      <w:r>
        <w:t>Closest previous text: II. Working capital statement and statement of capitalisation and indebtedness (only for equity securities issued by companies with market capitalisation above EUR 200 000 000).</w:t>
      </w:r>
    </w:p>
    <w:p>
      <w:r>
        <w:t xml:space="preserve">Amendment text: </w:t>
      </w:r>
      <w:r>
        <w:t>statement of capitalisation and indebtedness only for equity securities issued by companies with market capitalisation above eur 200 000 000</w:t>
      </w:r>
      <w:r>
        <w:t xml:space="preserve"> </w:t>
      </w:r>
      <w:r>
        <w:rPr>
          <w:b/>
          <w:color w:val="E67800"/>
        </w:rPr>
        <w:t>and working capital statement only for equity securities</w:t>
      </w:r>
    </w:p>
    <w:p>
      <w:r>
        <w:rPr>
          <w:b/>
          <w:color w:val="E67800"/>
        </w:rPr>
        <w:t>Article 2 | match=0.982 | +0 -0 ~1-&gt;2</w:t>
      </w:r>
    </w:p>
    <w:p>
      <w:r>
        <w:t>Closest previous text: The purpose is to provide information on the issuer’s capitalisation and indebtedness and information as to whether the working capital is sufficient for the issuer’s present requirements or, if not, how the issuer proposes to provide the additional working capital needed.</w:t>
      </w:r>
    </w:p>
    <w:p>
      <w:r>
        <w:t xml:space="preserve">Amendment text: </w:t>
      </w:r>
      <w:r>
        <w:t>the purpose is to provide information on the issuer s capitalisation and indebtedness and information as to whether the working capital is sufficient</w:t>
      </w:r>
      <w:r>
        <w:t xml:space="preserve"> </w:t>
      </w:r>
      <w:r>
        <w:rPr>
          <w:b/>
          <w:color w:val="E67800"/>
        </w:rPr>
        <w:t>to meet</w:t>
      </w:r>
      <w:r>
        <w:t xml:space="preserve"> </w:t>
      </w:r>
      <w:r>
        <w:t>the issuer s present requirements or if not how the issuer proposes to provide the additional working capital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