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100" w:hRule="exact"/>
        </w:trPr>
        <w:tc>
          <w:tcPr>
            <w:tcW w:type="dxa" w:w="3096"/>
            <w:shd w:fill="6366F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096"/>
            <w:shd w:fill="A855F7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168"/>
            <w:shd w:fill="22D3EE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560" w:after="40"/>
      </w:pPr>
      <w:r>
        <w:rPr>
          <w:rFonts w:ascii="Space Grotesk" w:hAnsi="Space Grotesk"/>
          <w:b/>
          <w:color w:val="0A0E1A"/>
          <w:sz w:val="44"/>
        </w:rPr>
        <w:t>CREATION+ALT+FIX</w:t>
      </w:r>
    </w:p>
    <w:p>
      <w:pPr>
        <w:spacing w:before="0" w:after="800"/>
      </w:pPr>
      <w:r>
        <w:rPr>
          <w:rFonts w:ascii="Inter" w:hAnsi="Inter"/>
          <w:b/>
          <w:color w:val="4F46E5"/>
          <w:sz w:val="19"/>
        </w:rPr>
        <w:t>IT, AI &amp; WEBDESIGN • SOFTWARE ARCHITECTUUR</w:t>
      </w:r>
    </w:p>
    <w:p>
      <w:pPr>
        <w:spacing w:before="600" w:after="160"/>
      </w:pPr>
      <w:r>
        <w:rPr>
          <w:rFonts w:ascii="Space Grotesk" w:hAnsi="Space Grotesk"/>
          <w:b/>
          <w:color w:val="0A0E1A"/>
          <w:sz w:val="52"/>
        </w:rPr>
        <w:t>Financieel Model &amp; 36-Maanden Begroting (2027–2029)</w:t>
      </w:r>
    </w:p>
    <w:p>
      <w:pPr>
        <w:spacing w:before="0" w:after="720"/>
      </w:pPr>
      <w:r>
        <w:rPr>
          <w:rFonts w:ascii="Inter" w:hAnsi="Inter"/>
          <w:i/>
          <w:color w:val="64748B"/>
          <w:sz w:val="26"/>
        </w:rPr>
        <w:t>Unit Economics, Schaalbaarheid &amp; Kasstroomprognose voor Creation+Alt+Fix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DIENSTVERLENER</w:t>
              <w:br/>
            </w:r>
            <w:r>
              <w:rPr>
                <w:rFonts w:ascii="Inter" w:hAnsi="Inter"/>
                <w:color w:val="1E293B"/>
                <w:sz w:val="19"/>
              </w:rPr>
              <w:t>Creation+Alt+Fix</w:t>
              <w:br/>
              <w:t>Allard Veldman</w:t>
              <w:br/>
              <w:t>Hoogezand, Groningen</w:t>
            </w:r>
          </w:p>
        </w:tc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REGISTRATIE &amp; CONTACT</w:t>
              <w:br/>
            </w:r>
            <w:r>
              <w:rPr>
                <w:rFonts w:ascii="Inter" w:hAnsi="Inter"/>
                <w:color w:val="1E293B"/>
                <w:sz w:val="19"/>
              </w:rPr>
              <w:t>KvK: 99986191</w:t>
              <w:br/>
              <w:t>BTW: NL005423147B16</w:t>
              <w:br/>
              <w:t>info@creationaltfix.nl</w:t>
            </w:r>
          </w:p>
        </w:tc>
        <w:tc>
          <w:tcPr>
            <w:tcW w:type="dxa" w:w="3168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STATUS &amp; DOSSIER</w:t>
              <w:br/>
            </w:r>
            <w:r>
              <w:rPr>
                <w:rFonts w:ascii="Inter" w:hAnsi="Inter"/>
                <w:b/>
                <w:color w:val="4F46E5"/>
                <w:sz w:val="19"/>
              </w:rPr>
              <w:t>Dossier: CAB-DOC</w:t>
              <w:br/>
              <w:t>Status: ** Formele Financiële Onderbouwing &amp; Begroting</w:t>
              <w:br/>
              <w:t>Datum: Oktober 2026</w:t>
            </w:r>
          </w:p>
        </w:tc>
      </w:tr>
    </w:tbl>
    <w:p>
      <w:pPr>
        <w:spacing w:before="900" w:after="0"/>
      </w:pPr>
      <w:r>
        <w:rPr>
          <w:rFonts w:ascii="Inter" w:hAnsi="Inter"/>
          <w:i/>
          <w:color w:val="64748B"/>
          <w:sz w:val="17"/>
        </w:rPr>
        <w:t>🔒 VERTROUWELIJK DIRECTIEDOCUMENT — Bestemd voor geautoriseerde instanties, banken &amp; investeerders.</w:t>
      </w:r>
    </w:p>
    <w:p>
      <w:r>
        <w:br w:type="page"/>
      </w:r>
    </w:p>
    <w:p>
      <w:pPr>
        <w:spacing w:before="400" w:after="120"/>
      </w:pPr>
      <w:r>
        <w:rPr>
          <w:rFonts w:ascii="Inter" w:hAnsi="Inter"/>
          <w:b/>
          <w:i w:val="0"/>
          <w:color w:val="0A0E1A"/>
          <w:sz w:val="36"/>
        </w:rPr>
        <w:t>Financieel Model &amp; 36-Maanden Begroting (2027–2029)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Unit Economics, Schaalbaarheid &amp; Kasstroomprognose voor Creation+Alt+Fix*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/>
                <w:color w:val="1E293B"/>
                <w:sz w:val="20"/>
              </w:rPr>
              <w:t>Document-ID: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CAB-03-FINANCIAL-MODEL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Auteur: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Creation+Alt+Fix Finance &amp; Strategy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Valuta: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Alle bedragen in Euro (€), exclusief omzetbelasting (BTW), tenzij expliciet anders vermeld.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Status: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Formele Financiële Onderbouwing &amp; Begroting</w:t>
            </w:r>
          </w:p>
        </w:tc>
      </w:tr>
    </w:tbl>
    <w:p>
      <w:pPr>
        <w:spacing w:before="80" w:after="0"/>
      </w:pP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1. Financiële Uitgangspunten &amp; Transitie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 afgelopen jaren opereerde Creation+Alt+Fix met ad-hoc tarieven die historisch gegroeid waren: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Realisatie website: € 245,- tot € 350,- (op basis van € 35,-/uur);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Hosting &amp; domein: € 22,- per jaar (€ 1,- tot € 5,-/maand);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Meerwerk &amp; support: € 30,- tot € 35,- per uur.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Het Knelpunt: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Dit model vergt veel fysieke uren per euro omzet, genereert te weinig buffers voor software-innovatie en levert een lage waardering van de onderneming op.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Het Nieuwe Financiële Fundament (2027 e.v.):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Gestandaardiseerde Projectprijs:</w:t>
      </w:r>
      <w:r>
        <w:rPr>
          <w:rFonts w:ascii="Inter" w:hAnsi="Inter"/>
          <w:b w:val="0"/>
          <w:i w:val="0"/>
          <w:color w:val="1E293B"/>
          <w:sz w:val="20"/>
        </w:rPr>
        <w:t xml:space="preserve"> € 650,- tot € 850,- per website (gebaseerd op waarde, niet op uren).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Structurele ARR (Annual Recurring Revenue):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/>
          <w:color w:val="1E293B"/>
          <w:sz w:val="20"/>
        </w:rPr>
        <w:t>Managed Cloud Hosting &amp; Domein: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/>
          <w:i w:val="0"/>
          <w:color w:val="1E293B"/>
          <w:sz w:val="20"/>
        </w:rPr>
        <w:t>€ 150,- / jaar</w:t>
      </w:r>
      <w:r>
        <w:rPr>
          <w:rFonts w:ascii="Inter" w:hAnsi="Inter"/>
          <w:b w:val="0"/>
          <w:i w:val="0"/>
          <w:color w:val="1E293B"/>
          <w:sz w:val="20"/>
        </w:rPr>
        <w:t xml:space="preserve"> (Trouwe klanten 2027: € 95,- overgangstarief).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/>
          <w:color w:val="1E293B"/>
          <w:sz w:val="20"/>
        </w:rPr>
        <w:t>Website &amp; Security APK: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/>
          <w:i w:val="0"/>
          <w:color w:val="1E293B"/>
          <w:sz w:val="20"/>
        </w:rPr>
        <w:t>€ 350,- / jaar</w:t>
      </w:r>
      <w:r>
        <w:rPr>
          <w:rFonts w:ascii="Inter" w:hAnsi="Inter"/>
          <w:b w:val="0"/>
          <w:i w:val="0"/>
          <w:color w:val="1E293B"/>
          <w:sz w:val="20"/>
        </w:rPr>
        <w:t xml:space="preserve"> (inclusief 2 uur strippenkaart).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/>
          <w:color w:val="1E293B"/>
          <w:sz w:val="20"/>
        </w:rPr>
        <w:t>Autopilot Business Hub: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/>
          <w:i w:val="0"/>
          <w:color w:val="1E293B"/>
          <w:sz w:val="20"/>
        </w:rPr>
        <w:t>€ 588,- / jaar</w:t>
      </w:r>
      <w:r>
        <w:rPr>
          <w:rFonts w:ascii="Inter" w:hAnsi="Inter"/>
          <w:b w:val="0"/>
          <w:i w:val="0"/>
          <w:color w:val="1E293B"/>
          <w:sz w:val="20"/>
        </w:rPr>
        <w:t xml:space="preserve"> (€ 49,-/maand).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Meerwerktarief:</w:t>
      </w:r>
      <w:r>
        <w:rPr>
          <w:rFonts w:ascii="Inter" w:hAnsi="Inter"/>
          <w:b w:val="0"/>
          <w:i w:val="0"/>
          <w:color w:val="1E293B"/>
          <w:sz w:val="20"/>
        </w:rPr>
        <w:t xml:space="preserve"> Strikt </w:t>
      </w:r>
      <w:r>
        <w:rPr>
          <w:rFonts w:ascii="Inter" w:hAnsi="Inter"/>
          <w:b/>
          <w:i w:val="0"/>
          <w:color w:val="1E293B"/>
          <w:sz w:val="20"/>
        </w:rPr>
        <w:t>€ 65,- / uur</w:t>
      </w:r>
      <w:r>
        <w:rPr>
          <w:rFonts w:ascii="Inter" w:hAnsi="Inter"/>
          <w:b w:val="0"/>
          <w:i w:val="0"/>
          <w:color w:val="1E293B"/>
          <w:sz w:val="20"/>
        </w:rPr>
        <w:t xml:space="preserve"> voor vaste relaties en </w:t>
      </w:r>
      <w:r>
        <w:rPr>
          <w:rFonts w:ascii="Inter" w:hAnsi="Inter"/>
          <w:b/>
          <w:i w:val="0"/>
          <w:color w:val="1E293B"/>
          <w:sz w:val="20"/>
        </w:rPr>
        <w:t>€ 75,- tot € 85,- / uur</w:t>
      </w:r>
      <w:r>
        <w:rPr>
          <w:rFonts w:ascii="Inter" w:hAnsi="Inter"/>
          <w:b w:val="0"/>
          <w:i w:val="0"/>
          <w:color w:val="1E293B"/>
          <w:sz w:val="20"/>
        </w:rPr>
        <w:t xml:space="preserve"> voor incidentele klanten.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2. Unit Economics (Per Klant &amp; Per Website)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 kracht van de software-architectuur van Creation+Alt+Fix ligt in de extreem lage variabele kosten per opgeleverde website: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UNIT ECONOMICS: NIEUWE WEBSITE + HOSTING                 │</w:t>
              <w:br/>
              <w:t>├────────────────────────────────────────────────┬────────────────────────────┤</w:t>
              <w:br/>
              <w:t>│ Opbrengsten (Realisatie + Jaar 1 Hosting)      │ € 800,00                   │</w:t>
              <w:br/>
              <w:t>├────────────────────────────────────────────────┼────────────────────────────┤</w:t>
              <w:br/>
              <w:t>│ Directe Kostprijs (COGS):                      │                            │</w:t>
              <w:br/>
              <w:t>│ • .NL Domeinnaamregistratie (1 jaar inkoop)   │ €   6,82                   │</w:t>
              <w:br/>
              <w:t>│ • Vimexx/Azure Serverallocatie (opslag/band)   │ €  12,00                   │</w:t>
              <w:br/>
              <w:t>│ • AI Prompt Tokens (Scrape, Scoping, Code)     │ €   0,85                   │</w:t>
              <w:br/>
              <w:t>│ • SSL Certificaat (Let's Encrypt / Azure)      │ €   0,00                   │</w:t>
              <w:br/>
              <w:t>│ • Totaal Directe Kosten (COGS)                │ €  19,67                   │</w:t>
              <w:br/>
              <w:t>├────────────────────────────────────────────────┼────────────────────────────┤</w:t>
              <w:br/>
              <w:t>│ BRUTOMARGE PER OPGELEVERDE KLANT               │ € 780,33 (97,5%)           │</w:t>
              <w:br/>
              <w:t>└────────────────────────────────────────────────┴────────────────────────────┘</w:t>
            </w:r>
          </w:p>
        </w:tc>
      </w:tr>
    </w:tbl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CAC, LTV en de "Unfair Advantage Ratio"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CAC (Customer Acquisition Cost):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 Lead Factory draait lokaal en autonoom. De acquisitiekosten bestaan uit elektriciteit, internetverbinding en enkele gerichte telefoontjes/WhatsApp-berichten.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Gemiddelde CAC: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/>
          <w:i w:val="0"/>
          <w:color w:val="1E293B"/>
          <w:sz w:val="20"/>
        </w:rPr>
        <w:t>€ 12,50 tot € 25,00</w:t>
      </w:r>
      <w:r>
        <w:rPr>
          <w:rFonts w:ascii="Inter" w:hAnsi="Inter"/>
          <w:b w:val="0"/>
          <w:i w:val="0"/>
          <w:color w:val="1E293B"/>
          <w:sz w:val="20"/>
        </w:rPr>
        <w:t xml:space="preserve"> per binnengehaalde betalende klant.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LTV (Customer Lifetime Value - 4 Jaar Horizon):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Initiële projectrealisatie: € 650,-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4 jaar Managed Cloud Hosting &amp; Onderhoud (gem. € 200,-/jr): € 800,-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Incidentele upgrades / meerwerk (2x € 100,-): € 200,-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Totale LTV per klant: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/>
          <w:i w:val="0"/>
          <w:color w:val="1E293B"/>
          <w:sz w:val="20"/>
        </w:rPr>
        <w:t>€ 1.650,-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LTV : CAC Verhouding: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$$\frac{\text{LTV}}{\text{CAC}} = \frac{€ 1.650}{€ 20} = \mathbf{82,5 : 1}$$</w:t>
      </w:r>
    </w:p>
    <w:p>
      <w:pPr>
        <w:spacing w:before="40" w:after="100" w:line="276" w:lineRule="auto"/>
      </w:pPr>
      <w:r>
        <w:rPr>
          <w:rFonts w:ascii="Inter" w:hAnsi="Inter"/>
          <w:b w:val="0"/>
          <w:i/>
          <w:color w:val="1E293B"/>
          <w:sz w:val="20"/>
        </w:rPr>
        <w:t>(Ter vergelijking: In de SaaS-industrie geldt een verhouding van 3:1 als gezond en 5:1 als uitmuntend. Een ratio van 80:1 toont de ongekende hefboom van autonome verkoop).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3. 36-Maanden Begroting &amp; Exploitatieoverzicht (2027–2029)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┌──────────────────────────────────────┬─────────────┬─────────────┬─────────────┐</w:t>
              <w:br/>
              <w:t>│ Kerncijfers Exploitatiebegroting     │ Jaar 1 (2027│ Jaar 2 (2028│ Jaar 3 (2029│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Nieuwe Website Projecten             │ 45 klanten  │ 90 klanten  │ 160 klanten │</w:t>
              <w:br/>
              <w:t>│ Totale Actieve Abonnees (Jaareinde)  │ 55 klanten  │ 135 klanten │ 280 klanten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OMZET:                               │             │             │             │</w:t>
              <w:br/>
              <w:t>│ • Eenmalige Projectomzet (€ 700 gem.)│ € 31.500    │ € 63.000    │ € 112.000   │</w:t>
              <w:br/>
              <w:t>│ • Terugkerende ARR (Hosting &amp; APK)   │ €  9.750    │ € 28.500    │ €  64.400   │</w:t>
              <w:br/>
              <w:t>│ • Meerwerk &amp; Upgrades (€ 65/uur)     │ €  4.500    │ €  9.750    │ €  18.200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TOTALE NETTO OMZET                   │ € 45.750    │ € 101.250   │ € 194.600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DIRECTE INKOOPKOSTEN (COGS):         │             │             │             │</w:t>
              <w:br/>
              <w:t>│ • Domeinnamen &amp; Server Hosting       │ €  1.250    │ €  2.850    │ €   5.800   │</w:t>
              <w:br/>
              <w:t>│ • AI API &amp; Cloud Infrastructuur      │ €    450    │ €  1.100    │ €   2.400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BRUTOWINST                           │ € 44.050    │ € 97.300    │ € 186.400   │</w:t>
              <w:br/>
              <w:t>│ Brutomarge %                         │ 96,3%       │ 96,1%       │ 95,8%    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OPERATIONELE KOSTEN (OPEX):          │             │             │             │</w:t>
              <w:br/>
              <w:t>│ • Softwarelicenties &amp; Tooling        │ €  1.200    │ €  2.400    │ €   4.200   │</w:t>
              <w:br/>
              <w:t>│ • Hardware, Kantoor &amp; Communicatie   │ €  1.500    │ €  2.000    │ €   3.000   │</w:t>
              <w:br/>
              <w:t>│ • Boekhouding, Juridisch &amp; Zakelijk  │ €  1.200    │ €  1.800    │ €   2.500   │</w:t>
              <w:br/>
              <w:t>│ • Marketing &amp; Test-acquisitie        │ €    600    │ €  1.200    │ €   2.400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TOTALE OPEX                          │ €  4.500    │ €  7.400    │ €  12.100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OPERATIONEEL RESULTAAT (EBITDA)      │ € 39.550    │ € 89.900    │ € 174.300   │</w:t>
              <w:br/>
              <w:t>├──────────────────────────────────────┼─────────────┼─────────────┼─────────────┤</w:t>
              <w:br/>
              <w:t>│ WBSO Fiscale Innovatie-Aftrek        │ + € 15.545  │ + € 15.545  │ + € 15.545  │</w:t>
              <w:br/>
              <w:t>│ Fiscale Winst voor IB                │ € 24.005    │ € 74.355    │ € 158.755   │</w:t>
              <w:br/>
              <w:t>└──────────────────────────────────────┴─────────────┴─────────────┴─────────────┘</w:t>
            </w:r>
          </w:p>
        </w:tc>
      </w:tr>
    </w:tbl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4. Kasstroomoverzicht &amp; Break-Even Analyse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4.1 Break-Even Volume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De vaste maandelijkse lasten van Creation+Alt+Fix (software, server, administratie) bedragen in 2027 circa </w:t>
      </w:r>
      <w:r>
        <w:rPr>
          <w:rFonts w:ascii="Inter" w:hAnsi="Inter"/>
          <w:b/>
          <w:i w:val="0"/>
          <w:color w:val="1E293B"/>
          <w:sz w:val="20"/>
        </w:rPr>
        <w:t>€ 375,- per maand</w:t>
      </w:r>
      <w:r>
        <w:rPr>
          <w:rFonts w:ascii="Inter" w:hAnsi="Inter"/>
          <w:b w:val="0"/>
          <w:i w:val="0"/>
          <w:color w:val="1E293B"/>
          <w:sz w:val="20"/>
        </w:rPr>
        <w:t xml:space="preserve"> (€ 4.500,- per jaar).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Met een gemiddelde marge van € 780,- per nieuw project is het bedrijf na </w:t>
      </w:r>
      <w:r>
        <w:rPr>
          <w:rFonts w:ascii="Inter" w:hAnsi="Inter"/>
          <w:b/>
          <w:i w:val="0"/>
          <w:color w:val="1E293B"/>
          <w:sz w:val="20"/>
        </w:rPr>
        <w:t>6 opgeleverde websites per jaar</w:t>
      </w:r>
      <w:r>
        <w:rPr>
          <w:rFonts w:ascii="Inter" w:hAnsi="Inter"/>
          <w:b w:val="0"/>
          <w:i w:val="0"/>
          <w:color w:val="1E293B"/>
          <w:sz w:val="20"/>
        </w:rPr>
        <w:t xml:space="preserve"> al volledig break-even op alle vaste kosten.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Zodra de terugkerende ARR van bestaande klanten de € 4.500,- passeert (bij circa 30 actieve hostingklanten), zijn </w:t>
      </w:r>
      <w:r>
        <w:rPr>
          <w:rFonts w:ascii="Inter" w:hAnsi="Inter"/>
          <w:b/>
          <w:i w:val="0"/>
          <w:color w:val="1E293B"/>
          <w:sz w:val="20"/>
        </w:rPr>
        <w:t>alle vaste lasten van het bedrijf 100% gedekt vóórdat er ook maar één minuut aan nieuw werk is verricht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4.2 Kasstroomdynamiek (Cashflow)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Omdat Creation+Alt+Fix werkt met: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Aanbetaling van 50% bij opdrachtverstrekking of volledige betaling via digitale ondertekening;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Jaarlijkse vooruitbetaling van alle hosting- en serviceabonnementen;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Geen debiteurenrisico door geautomatiseerde iDEAL/Mollie betaallinks;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is de operationele kasstroom te allen tijde </w:t>
      </w:r>
      <w:r>
        <w:rPr>
          <w:rFonts w:ascii="Inter" w:hAnsi="Inter"/>
          <w:b/>
          <w:i w:val="0"/>
          <w:color w:val="1E293B"/>
          <w:sz w:val="20"/>
        </w:rPr>
        <w:t>sterk positief</w:t>
      </w:r>
      <w:r>
        <w:rPr>
          <w:rFonts w:ascii="Inter" w:hAnsi="Inter"/>
          <w:b w:val="0"/>
          <w:i w:val="0"/>
          <w:color w:val="1E293B"/>
          <w:sz w:val="20"/>
        </w:rPr>
        <w:t>. Er is geen extern werkkapitaal of bankkrediet nodig om de groei te financieren.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5. De Fiscale Hefboom: WBSO Impact op de Netto Cash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Dankzij de WBSO-regeling (volledig uitgewerkt in Document 06) geniet Allard van een uniek fiscaal voordeel: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Door 500 uur per jaar aan te merken als S&amp;O voor de AI-architectuur, wordt er </w:t>
      </w:r>
      <w:r>
        <w:rPr>
          <w:rFonts w:ascii="Inter" w:hAnsi="Inter"/>
          <w:b/>
          <w:i w:val="0"/>
          <w:color w:val="1E293B"/>
          <w:sz w:val="20"/>
        </w:rPr>
        <w:t>€ 15.545,-</w:t>
      </w:r>
      <w:r>
        <w:rPr>
          <w:rFonts w:ascii="Inter" w:hAnsi="Inter"/>
          <w:b w:val="0"/>
          <w:i w:val="0"/>
          <w:color w:val="1E293B"/>
          <w:sz w:val="20"/>
        </w:rPr>
        <w:t xml:space="preserve"> in mindering gebracht op de belastbare winst in Box 1.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Bij een marginaal inkomstenbelastingtarief van circa 37% levert dit een </w:t>
      </w:r>
      <w:r>
        <w:rPr>
          <w:rFonts w:ascii="Inter" w:hAnsi="Inter"/>
          <w:b/>
          <w:i w:val="0"/>
          <w:color w:val="1E293B"/>
          <w:sz w:val="20"/>
        </w:rPr>
        <w:t>directe netto belastingbesparing op van circa € 5.750,- per jaar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Dit bedrag blijft volledig beschikbaar op de zakelijke bankrekening om nieuwe hardware aan te schaffen of marketingcampagnes te financieren.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6. Conclusie: Van Freelance-Inkomen naar Vermogensopbouw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Door de transformatie naar het vaste-prijs + ARR model transformeert Creation+Alt+Fix van een kwetsbare freelance praktijk naar een </w:t>
      </w:r>
      <w:r>
        <w:rPr>
          <w:rFonts w:ascii="Inter" w:hAnsi="Inter"/>
          <w:b/>
          <w:i w:val="0"/>
          <w:color w:val="1E293B"/>
          <w:sz w:val="20"/>
        </w:rPr>
        <w:t>waarde-opbouwend softwarebedrijf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In 2027 genereert het bedrijf een comfortabel inkomen met lage werkdruk.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In 2028 breekt de onderneming door de </w:t>
      </w:r>
      <w:r>
        <w:rPr>
          <w:rFonts w:ascii="Inter" w:hAnsi="Inter"/>
          <w:b/>
          <w:i w:val="0"/>
          <w:color w:val="1E293B"/>
          <w:sz w:val="20"/>
        </w:rPr>
        <w:t>€ 100.000,- omzetgrens</w:t>
      </w:r>
      <w:r>
        <w:rPr>
          <w:rFonts w:ascii="Inter" w:hAnsi="Inter"/>
          <w:b w:val="0"/>
          <w:i w:val="0"/>
          <w:color w:val="1E293B"/>
          <w:sz w:val="20"/>
        </w:rPr>
        <w:t>, het formele moment om over te stappen naar een Holding + Werkmaatschappij (B.V.) structuur.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In 2029 vertegenwoordigt de terugkerende ARR (€ 64.400,- per jaar met 95% marge) op zichzelf al een bedrijfswaarde van circa </w:t>
      </w:r>
      <w:r>
        <w:rPr>
          <w:rFonts w:ascii="Inter" w:hAnsi="Inter"/>
          <w:b/>
          <w:i w:val="0"/>
          <w:color w:val="1E293B"/>
          <w:sz w:val="20"/>
        </w:rPr>
        <w:t>€ 250.000,- tot € 350.000,-</w:t>
      </w:r>
      <w:r>
        <w:rPr>
          <w:rFonts w:ascii="Inter" w:hAnsi="Inter"/>
          <w:b w:val="0"/>
          <w:i w:val="0"/>
          <w:color w:val="1E293B"/>
          <w:sz w:val="20"/>
        </w:rPr>
        <w:t xml:space="preserve"> bij een eventuele overname of participatie.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480"/>
        </w:tcPr>
        <w:p>
          <w:pPr>
            <w:jc w:val="left"/>
          </w:pPr>
          <w:r>
            <w:rPr>
              <w:rFonts w:ascii="Inter" w:hAnsi="Inter"/>
              <w:color w:val="64748B"/>
              <w:sz w:val="16"/>
            </w:rPr>
            <w:t>Creation+Alt+Fix • KvK 99986191 • BTW NL005423147B16 • Hoogezand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color w:val="64748B"/>
              <w:sz w:val="17"/>
            </w:rPr>
            <w:t xml:space="preserve">Pagina </w:t>
          </w:r>
          <w:fldSimple w:instr="PAGE"/>
          <w:r>
            <w:rPr>
              <w:color w:val="64748B"/>
              <w:sz w:val="17"/>
            </w:rPr>
            <w:t xml:space="preserve"> van </w:t>
          </w:r>
          <w:fldSimple w:instr="NUMPAGES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right"/>
    </w:pPr>
    <w:r>
      <w:rPr>
        <w:rFonts w:ascii="Space Grotesk" w:hAnsi="Space Grotesk"/>
        <w:b/>
        <w:color w:val="64748B"/>
        <w:sz w:val="16"/>
      </w:rPr>
      <w:t>CREATION+ALT+FIX • OFFICIEEL BEDRIJFSDOSSIER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