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3A5" w:rsidRDefault="003A1F5F" w:rsidP="00426301">
      <w:pPr>
        <w:pStyle w:val="Heading1"/>
        <w:spacing w:before="0"/>
      </w:pPr>
      <w:r>
        <w:t>Connections</w:t>
      </w:r>
      <w:r w:rsidR="00046BFF">
        <w:t xml:space="preserve"> between freshwater </w:t>
      </w:r>
      <w:r w:rsidR="0008274E">
        <w:t xml:space="preserve">carbon </w:t>
      </w:r>
      <w:r w:rsidR="00046BFF">
        <w:t>nutrient cycles revealed through time series metagenomics</w:t>
      </w:r>
    </w:p>
    <w:p w:rsidR="008853A5" w:rsidRDefault="00046BFF" w:rsidP="00426301">
      <w:r>
        <w:t>Alexandra M. Linz</w:t>
      </w:r>
      <w:r w:rsidR="00426301" w:rsidRPr="00426301">
        <w:rPr>
          <w:vertAlign w:val="superscript"/>
        </w:rPr>
        <w:t>1</w:t>
      </w:r>
      <w:r w:rsidR="00E240CC">
        <w:rPr>
          <w:vertAlign w:val="superscript"/>
        </w:rPr>
        <w:t>*</w:t>
      </w:r>
      <w:r>
        <w:t xml:space="preserve">, </w:t>
      </w:r>
      <w:proofErr w:type="spellStart"/>
      <w:r>
        <w:t>Shaomei</w:t>
      </w:r>
      <w:proofErr w:type="spellEnd"/>
      <w:r>
        <w:t xml:space="preserve"> He</w:t>
      </w:r>
      <w:r w:rsidR="00426301" w:rsidRPr="00426301">
        <w:rPr>
          <w:vertAlign w:val="superscript"/>
        </w:rPr>
        <w:t>1</w:t>
      </w:r>
      <w:r>
        <w:t>, Sarah</w:t>
      </w:r>
      <w:r w:rsidR="00A15AC4">
        <w:t xml:space="preserve"> L. R.</w:t>
      </w:r>
      <w:r>
        <w:t xml:space="preserve"> Stevens</w:t>
      </w:r>
      <w:r w:rsidR="00426301" w:rsidRPr="00426301">
        <w:rPr>
          <w:vertAlign w:val="superscript"/>
        </w:rPr>
        <w:t>1</w:t>
      </w:r>
      <w:r>
        <w:t>, Karthik Anantharaman</w:t>
      </w:r>
      <w:r w:rsidR="00426301" w:rsidRPr="00426301">
        <w:rPr>
          <w:vertAlign w:val="superscript"/>
        </w:rPr>
        <w:t>1</w:t>
      </w:r>
      <w:r>
        <w:t>, Joshua J. Hamilton</w:t>
      </w:r>
      <w:r w:rsidR="00426301" w:rsidRPr="00426301">
        <w:rPr>
          <w:vertAlign w:val="superscript"/>
        </w:rPr>
        <w:t>2</w:t>
      </w:r>
      <w:r>
        <w:t>, Robin R. Rohwer</w:t>
      </w:r>
      <w:r w:rsidR="00893C86">
        <w:rPr>
          <w:vertAlign w:val="superscript"/>
        </w:rPr>
        <w:t>4</w:t>
      </w:r>
      <w:r>
        <w:t>, Rex R. Malmstrom</w:t>
      </w:r>
      <w:r w:rsidR="00893C86">
        <w:rPr>
          <w:vertAlign w:val="superscript"/>
        </w:rPr>
        <w:t>5</w:t>
      </w:r>
      <w:r>
        <w:t>, Stefan Bertilsson</w:t>
      </w:r>
      <w:r w:rsidR="00893C86">
        <w:rPr>
          <w:vertAlign w:val="superscript"/>
        </w:rPr>
        <w:t>6</w:t>
      </w:r>
      <w:r>
        <w:t>, Katherine D. McMahon</w:t>
      </w:r>
      <w:r w:rsidR="00426301" w:rsidRPr="00426301">
        <w:rPr>
          <w:vertAlign w:val="superscript"/>
        </w:rPr>
        <w:t>1,3</w:t>
      </w:r>
    </w:p>
    <w:p w:rsidR="00426301" w:rsidRDefault="00A15AC4" w:rsidP="00426301">
      <w:pPr>
        <w:rPr>
          <w:vertAlign w:val="superscript"/>
        </w:rPr>
      </w:pPr>
      <w:r w:rsidRPr="00426301">
        <w:rPr>
          <w:vertAlign w:val="superscript"/>
        </w:rPr>
        <w:t>1</w:t>
      </w:r>
      <w:r w:rsidR="00426301">
        <w:t xml:space="preserve">Department of Bacteriology, University of Wisconsin–Madison, </w:t>
      </w:r>
      <w:r w:rsidRPr="00426301">
        <w:rPr>
          <w:vertAlign w:val="superscript"/>
        </w:rPr>
        <w:t>2</w:t>
      </w:r>
      <w:r w:rsidR="00426301">
        <w:t xml:space="preserve">Department of Biochemistry, University of Wisconsin–Madison, </w:t>
      </w:r>
      <w:r>
        <w:rPr>
          <w:vertAlign w:val="superscript"/>
        </w:rPr>
        <w:t>3</w:t>
      </w:r>
      <w:r w:rsidR="00426301">
        <w:t>Department of Civil and Environmental Engineering, University of Wisconsi</w:t>
      </w:r>
      <w:r w:rsidR="00893C86">
        <w:t>n</w:t>
      </w:r>
      <w:r w:rsidR="00426301">
        <w:t>–Madison</w:t>
      </w:r>
      <w:r w:rsidR="00426301" w:rsidRPr="00426301">
        <w:t xml:space="preserve">, </w:t>
      </w:r>
      <w:r>
        <w:rPr>
          <w:vertAlign w:val="superscript"/>
        </w:rPr>
        <w:t>4</w:t>
      </w:r>
      <w:r w:rsidR="00893C86">
        <w:t xml:space="preserve">University of Wisconsin-Madison Environmental Chemistry and Technology Program, </w:t>
      </w:r>
      <w:r w:rsidR="00893C86" w:rsidRPr="00893C86">
        <w:rPr>
          <w:vertAlign w:val="superscript"/>
        </w:rPr>
        <w:t>5</w:t>
      </w:r>
      <w:r w:rsidR="00426301">
        <w:t xml:space="preserve">Department of Energy Joint Genome Institute, </w:t>
      </w:r>
      <w:r w:rsidR="00893C86">
        <w:rPr>
          <w:vertAlign w:val="superscript"/>
        </w:rPr>
        <w:t>6</w:t>
      </w:r>
      <w:r w:rsidR="005555E0">
        <w:t>Department of Ecology and Genetics, Limnology and Science for Life Laboratory</w:t>
      </w:r>
      <w:r w:rsidR="00426301">
        <w:t>, Uppsala Universi</w:t>
      </w:r>
      <w:r w:rsidR="005555E0">
        <w:t>ty</w:t>
      </w:r>
    </w:p>
    <w:p w:rsidR="00622EC1" w:rsidRDefault="00622EC1" w:rsidP="00426301">
      <w:pPr>
        <w:rPr>
          <w:vertAlign w:val="superscript"/>
        </w:rPr>
      </w:pPr>
    </w:p>
    <w:p w:rsidR="00426301" w:rsidRDefault="00622EC1" w:rsidP="00426301">
      <w:pPr>
        <w:rPr>
          <w:rStyle w:val="Hyperlink"/>
        </w:rPr>
      </w:pPr>
      <w:r>
        <w:t>*Corresponding author: Alexandra Linz, Department</w:t>
      </w:r>
      <w:r w:rsidRPr="00A16AAA">
        <w:t xml:space="preserve"> of Bacteriology, University of Wisconsin 1550 Linden Drive Room 55</w:t>
      </w:r>
      <w:r>
        <w:t>25</w:t>
      </w:r>
      <w:r w:rsidRPr="00A16AAA">
        <w:t xml:space="preserve"> Madison, WI 53706, Email: </w:t>
      </w:r>
      <w:hyperlink r:id="rId8" w:history="1">
        <w:r w:rsidRPr="006D5B3B">
          <w:rPr>
            <w:rStyle w:val="Hyperlink"/>
          </w:rPr>
          <w:t>amlinz@wisc.edu</w:t>
        </w:r>
      </w:hyperlink>
    </w:p>
    <w:p w:rsidR="00622EC1" w:rsidRDefault="00622EC1" w:rsidP="00426301"/>
    <w:p w:rsidR="00426301" w:rsidRDefault="00426301" w:rsidP="00426301">
      <w:r>
        <w:t>Abstract word count: 2</w:t>
      </w:r>
      <w:r w:rsidR="00C14ABA">
        <w:t>35</w:t>
      </w:r>
    </w:p>
    <w:p w:rsidR="00426301" w:rsidRDefault="00E240CC" w:rsidP="00426301">
      <w:r>
        <w:t>Article</w:t>
      </w:r>
      <w:r w:rsidR="00426301">
        <w:t xml:space="preserve"> word count:</w:t>
      </w:r>
      <w:r w:rsidR="00DC3B2C">
        <w:t xml:space="preserve"> 5,</w:t>
      </w:r>
      <w:r w:rsidR="003A1F5F">
        <w:t>852</w:t>
      </w:r>
      <w:r w:rsidR="00DC3B2C">
        <w:t xml:space="preserve"> (including citations)</w:t>
      </w:r>
    </w:p>
    <w:p w:rsidR="00426301" w:rsidRDefault="00426301" w:rsidP="00426301"/>
    <w:p w:rsidR="00426301" w:rsidRDefault="00426301" w:rsidP="00426301">
      <w:r>
        <w:t xml:space="preserve">Running title: </w:t>
      </w:r>
      <w:r w:rsidR="003A1F5F">
        <w:t>Connections</w:t>
      </w:r>
      <w:r>
        <w:t xml:space="preserve"> between freshwater nutrient c</w:t>
      </w:r>
      <w:bookmarkStart w:id="0" w:name="_GoBack"/>
      <w:bookmarkEnd w:id="0"/>
      <w:r>
        <w:t>ycles</w:t>
      </w:r>
    </w:p>
    <w:p w:rsidR="00426301" w:rsidRDefault="00426301" w:rsidP="00426301"/>
    <w:p w:rsidR="00426301" w:rsidRDefault="00426301" w:rsidP="00426301"/>
    <w:p w:rsidR="00426301" w:rsidRDefault="00426301" w:rsidP="00426301"/>
    <w:p w:rsidR="008853A5" w:rsidRDefault="00046BFF" w:rsidP="00426301">
      <w:pPr>
        <w:pStyle w:val="Heading1"/>
        <w:spacing w:before="0"/>
      </w:pPr>
      <w:r>
        <w:lastRenderedPageBreak/>
        <w:t>Abstract</w:t>
      </w:r>
    </w:p>
    <w:p w:rsidR="008853A5" w:rsidRDefault="00046BFF" w:rsidP="00426301">
      <w:r>
        <w:tab/>
      </w:r>
      <w:r w:rsidR="00893C86">
        <w:t>Metabolic processes at the microbial scale influence ecosystem functions b</w:t>
      </w:r>
      <w:r>
        <w:t>ecause microbes are responsible for much of the</w:t>
      </w:r>
      <w:r w:rsidR="00180B02">
        <w:t xml:space="preserve"> carbon and</w:t>
      </w:r>
      <w:r>
        <w:t xml:space="preserve"> nutrient cycling in freshwater. One approach to predict the metabolic capabilities of microbial communities is</w:t>
      </w:r>
      <w:r w:rsidR="00893C86">
        <w:t xml:space="preserve"> to</w:t>
      </w:r>
      <w:r>
        <w:t xml:space="preserve"> search for functional marker genes in metagenomes. However, this </w:t>
      </w:r>
      <w:r w:rsidR="00893C86">
        <w:t xml:space="preserve">approach </w:t>
      </w:r>
      <w:r>
        <w:t>does not provide</w:t>
      </w:r>
      <w:r w:rsidR="00893C86">
        <w:t xml:space="preserve"> context about</w:t>
      </w:r>
      <w:r>
        <w:t xml:space="preserve"> co-occurrence with other </w:t>
      </w:r>
      <w:r w:rsidR="005555E0">
        <w:t>metabolic traits</w:t>
      </w:r>
      <w:r w:rsidR="00A15AC4">
        <w:t xml:space="preserve"> </w:t>
      </w:r>
      <w:r w:rsidR="00893C86">
        <w:t>within an organism or detailed taxonomy about those organisms</w:t>
      </w:r>
      <w:r>
        <w:t xml:space="preserve">. </w:t>
      </w:r>
      <w:r w:rsidR="00893C86">
        <w:t>Here</w:t>
      </w:r>
      <w:r>
        <w:t>, we combine a functional marker gene analysis with</w:t>
      </w:r>
      <w:r w:rsidR="00893C86">
        <w:t xml:space="preserve"> metabolic</w:t>
      </w:r>
      <w:r>
        <w:t xml:space="preserve"> pathway prediction of </w:t>
      </w:r>
      <w:r w:rsidR="00893C86">
        <w:t xml:space="preserve">microbial population genomes (MAGs) assembled </w:t>
      </w:r>
      <w:r>
        <w:t>from metagenomic time series</w:t>
      </w:r>
      <w:r w:rsidR="00893C86">
        <w:t xml:space="preserve"> in</w:t>
      </w:r>
      <w:r>
        <w:t xml:space="preserve"> </w:t>
      </w:r>
      <w:r w:rsidR="00893C86">
        <w:t xml:space="preserve">eutrophic </w:t>
      </w:r>
      <w:r>
        <w:t>Lake Mendota</w:t>
      </w:r>
      <w:r w:rsidR="00893C86">
        <w:t xml:space="preserve"> </w:t>
      </w:r>
      <w:r>
        <w:t>and</w:t>
      </w:r>
      <w:r w:rsidR="00893C86">
        <w:t xml:space="preserve"> </w:t>
      </w:r>
      <w:proofErr w:type="spellStart"/>
      <w:r w:rsidR="00893C86">
        <w:t>humic</w:t>
      </w:r>
      <w:proofErr w:type="spellEnd"/>
      <w:r>
        <w:t xml:space="preserve"> Trout Bog</w:t>
      </w:r>
      <w:r w:rsidR="00C14ABA">
        <w:t xml:space="preserve"> t</w:t>
      </w:r>
      <w:r w:rsidR="00893C86">
        <w:t xml:space="preserve">o identify how nutrient cycles are </w:t>
      </w:r>
      <w:r w:rsidR="00C14ABA">
        <w:t>connected</w:t>
      </w:r>
      <w:r w:rsidR="00893C86">
        <w:t xml:space="preserve"> in freshwater</w:t>
      </w:r>
      <w:r w:rsidR="00C14ABA">
        <w:t>.</w:t>
      </w:r>
      <w:r w:rsidR="00893C86">
        <w:t xml:space="preserve"> </w:t>
      </w:r>
      <w:r>
        <w:t xml:space="preserve"> </w:t>
      </w:r>
      <w:r w:rsidR="00C14ABA">
        <w:t xml:space="preserve">We found that </w:t>
      </w:r>
      <w:proofErr w:type="spellStart"/>
      <w:r w:rsidR="00C14ABA">
        <w:t>p</w:t>
      </w:r>
      <w:r>
        <w:t>hototrophy</w:t>
      </w:r>
      <w:proofErr w:type="spellEnd"/>
      <w:r>
        <w:t>, carbon fixation, and nitrogen fixation</w:t>
      </w:r>
      <w:r w:rsidR="003F0487">
        <w:t xml:space="preserve"> pathways</w:t>
      </w:r>
      <w:r>
        <w:t xml:space="preserve"> </w:t>
      </w:r>
      <w:r w:rsidR="00A33EF6">
        <w:t>co-occurred</w:t>
      </w:r>
      <w:r>
        <w:t xml:space="preserve"> in </w:t>
      </w:r>
      <w:r w:rsidR="00A15AC4">
        <w:t xml:space="preserve">Cyanobacteria </w:t>
      </w:r>
      <w:r w:rsidR="00C14ABA">
        <w:t>MAGs</w:t>
      </w:r>
      <w:r>
        <w:t xml:space="preserve"> in Lake Mendota and in </w:t>
      </w:r>
      <w:proofErr w:type="spellStart"/>
      <w:r>
        <w:t>Chlorobiales</w:t>
      </w:r>
      <w:proofErr w:type="spellEnd"/>
      <w:r w:rsidR="00C14ABA">
        <w:t xml:space="preserve"> MAGs</w:t>
      </w:r>
      <w:r>
        <w:t xml:space="preserve"> in Trout Bog. Cyanobacteria </w:t>
      </w:r>
      <w:r w:rsidR="00A33EF6">
        <w:t xml:space="preserve">MAGs </w:t>
      </w:r>
      <w:r w:rsidR="00C14ABA">
        <w:t>also</w:t>
      </w:r>
      <w:r>
        <w:t xml:space="preserve"> </w:t>
      </w:r>
      <w:r w:rsidR="00C14ABA">
        <w:t xml:space="preserve">had strong temporal correlations </w:t>
      </w:r>
      <w:r>
        <w:t>to functional marker genes for nitrogen fixation in several years. Genes encoding steps in the nitrogen and sulfur cycles varied in abundance and taxonomy by lake, p</w:t>
      </w:r>
      <w:r w:rsidR="00C14ABA">
        <w:t>otentially</w:t>
      </w:r>
      <w:r>
        <w:t xml:space="preserve"> reflecting the availability and composition of inorganic nutrients in these systems. We were also able to identify which populations contained the greatest density and diversity of genes encoding glycoside hydrolases. Populations with many glycoside hydrolases also encoded pathways for sugar degradation. </w:t>
      </w:r>
      <w:r w:rsidR="00C14ABA">
        <w:t>By u</w:t>
      </w:r>
      <w:r>
        <w:t xml:space="preserve">sing both </w:t>
      </w:r>
      <w:r w:rsidR="00C14ABA">
        <w:t>MAGs</w:t>
      </w:r>
      <w:r>
        <w:t xml:space="preserve"> and marker genes, we </w:t>
      </w:r>
      <w:r w:rsidR="00C14ABA">
        <w:t>we</w:t>
      </w:r>
      <w:r>
        <w:t>re better able to link function</w:t>
      </w:r>
      <w:r w:rsidR="00C14ABA">
        <w:t>s</w:t>
      </w:r>
      <w:r>
        <w:t xml:space="preserve"> to specific taxonomic groups in our metagenomic time series</w:t>
      </w:r>
      <w:r w:rsidR="00C14ABA">
        <w:t>, enabling</w:t>
      </w:r>
      <w:r>
        <w:t xml:space="preserve"> a more detailed understanding of freshwater microbial nutrient cycling.</w:t>
      </w:r>
    </w:p>
    <w:p w:rsidR="008853A5" w:rsidRDefault="00046BFF" w:rsidP="00DC3B2C">
      <w:pPr>
        <w:pStyle w:val="Heading1"/>
        <w:spacing w:before="0"/>
      </w:pPr>
      <w:r>
        <w:t>Introduction</w:t>
      </w:r>
    </w:p>
    <w:p w:rsidR="008853A5" w:rsidRDefault="00046BFF" w:rsidP="00DC3B2C">
      <w:r>
        <w:tab/>
        <w:t xml:space="preserve">Lakes </w:t>
      </w:r>
      <w:r w:rsidR="003F0487">
        <w:t>collect</w:t>
      </w:r>
      <w:r>
        <w:t xml:space="preserve"> nutrients from surrounding terrestrial ecosystems </w:t>
      </w:r>
      <w:r w:rsidR="00622EC1">
        <w:fldChar w:fldCharType="begin" w:fldLock="1"/>
      </w:r>
      <w:r w:rsidR="00622EC1">
        <w:instrText>ADDIN CSL_CITATION { "citationItems" : [ { "id" : "ITEM-1", "itemData" : { "DOI" : "10.1890/070140", "ISBN" : "1540-9295", "ISSN" : "15409295", "abstract" : "Recent advances in our understanding of the importance of continental- to global-scale connectivity among terrestrial and aquatic ecosystems make consideration of aquatic\u2013terrestrial linkages an urgent ecological and environmental issue. Here, we describe the role of inland waters as sentinels and integrators of the impact of humans on terrestrial and aquatic ecosystems. The metabolic responses of lakes and streams (ie the rates at which these systems process carbon) are proposed as a common metric to integrate the impacts of environ- mental change across a broad range of landscapes. Lakes and streams transport and alter nutrients, contami- nants, and energy, and store signals of environmental change from local to continental scales over periods ranging from weeks to millennia. A carefully conceived and well-integrated network that includes monitoring and experimental approaches to terrestrial\u2013aquatic connectivity is critical to an understanding of basic ecosys- tem-level processes and to forecasting and mitigating future environmental impacts at the continental scale.", "author" : [ { "dropping-particle" : "", "family" : "Williamson", "given" : "Craig E.", "non-dropping-particle" : "", "parse-names" : false, "suffix" : "" }, { "dropping-particle" : "", "family" : "Dodds", "given" : "Walter", "non-dropping-particle" : "", "parse-names" : false, "suffix" : "" }, { "dropping-particle" : "", "family" : "Kratz", "given" : "Timothy K.", "non-dropping-particle" : "", "parse-names" : false, "suffix" : "" }, { "dropping-particle" : "", "family" : "Palmer", "given" : "Margaret A.", "non-dropping-particle" : "", "parse-names" : false, "suffix" : "" } ], "container-title" : "Frontiers in Ecology and the Environment", "id" : "ITEM-1", "issue" : "5", "issued" : { "date-parts" : [ [ "2008" ] ] }, "page" : "247-254", "title" : "Lakes and streams as sentinels of environmental change in terrestrial and atmospheric processes", "type" : "article-journal", "volume" : "6" }, "uris" : [ "http://www.mendeley.com/documents/?uuid=a7eda627-f2a8-48b4-88dc-410f656272e4" ] } ], "mendeley" : { "formattedCitation" : "(Williamson et al., 2008)", "plainTextFormattedCitation" : "(Williamson et al., 2008)", "previouslyFormattedCitation" : "(Williamson et al., 2008)" }, "properties" : {  }, "schema" : "https://github.com/citation-style-language/schema/raw/master/csl-citation.json" }</w:instrText>
      </w:r>
      <w:r w:rsidR="00622EC1">
        <w:fldChar w:fldCharType="separate"/>
      </w:r>
      <w:r w:rsidR="00622EC1" w:rsidRPr="00622EC1">
        <w:rPr>
          <w:noProof/>
        </w:rPr>
        <w:t>(Williamson et al., 2008)</w:t>
      </w:r>
      <w:r w:rsidR="00622EC1">
        <w:fldChar w:fldCharType="end"/>
      </w:r>
      <w:r w:rsidR="00622EC1">
        <w:t>,</w:t>
      </w:r>
      <w:r>
        <w:t xml:space="preserve"> </w:t>
      </w:r>
      <w:r w:rsidR="005555E0">
        <w:t>placing</w:t>
      </w:r>
      <w:r>
        <w:t xml:space="preserve"> lakes</w:t>
      </w:r>
      <w:r w:rsidR="005555E0">
        <w:t xml:space="preserve"> as</w:t>
      </w:r>
      <w:r>
        <w:t xml:space="preserve"> “hotspots”</w:t>
      </w:r>
      <w:r w:rsidR="005555E0">
        <w:t xml:space="preserve"> for </w:t>
      </w:r>
      <w:r w:rsidR="00A15AC4">
        <w:t xml:space="preserve">carbon and </w:t>
      </w:r>
      <w:r w:rsidR="005555E0">
        <w:t>nutrient cycling</w:t>
      </w:r>
      <w:r>
        <w:t xml:space="preserve"> in the landscape </w:t>
      </w:r>
      <w:r w:rsidR="00622EC1">
        <w:fldChar w:fldCharType="begin" w:fldLock="1"/>
      </w:r>
      <w:r w:rsidR="00AA5B67">
        <w:instrText>ADDIN CSL_CITATION { "citationItems" : [ { "id" : "ITEM-1", "itemData" : { "DOI" : "10.1073/pnas.1512651112", "ISBN" : "0027-8424, 1091-6490", "ISSN" : "0027-8424", "PMID" : "26699473", "author" : [ { "dropping-particle" : "", "family" : "Butman", "given" : "David", "non-dropping-particle" : "", "parse-names" : false, "suffix" : "" }, { "dropping-particle" : "", "family" : "Stackpoole", "given" : "Sarah", "non-dropping-particle" : "", "parse-names" : false, "suffix" : "" }, { "dropping-particle" : "", "family" : "Stets", "given" : "Edward", "non-dropping-particle" : "", "parse-names" : false, "suffix" : "" }, { "dropping-particle" : "", "family" : "McDonald", "given" : "Cory P", "non-dropping-particle" : "", "parse-names" : false, "suffix" : "" }, { "dropping-particle" : "", "family" : "Clow", "given" : "David W", "non-dropping-particle" : "", "parse-names" : false, "suffix" : "" }, { "dropping-particle" : "", "family" : "Striegl", "given" : "Robert G", "non-dropping-particle" : "", "parse-names" : false, "suffix" : "" } ], "container-title" : "Proceedings of the National Academy of Sciences", "id" : "ITEM-1", "issued" : { "date-parts" : [ [ "2015" ] ] }, "page" : "1-6", "title" : "Aquatic carbon cycling in the conterminous United States and implications for terrestrial carbon accounting", "type" : "article-journal" }, "uris" : [ "http://www.mendeley.com/documents/?uuid=1e755a02-a208-465d-9457-d68d9b102d62" ] } ], "mendeley" : { "formattedCitation" : "(Butman et al., 2015)", "plainTextFormattedCitation" : "(Butman et al., 2015)", "previouslyFormattedCitation" : "(Butman et al., 2015)" }, "properties" : {  }, "schema" : "https://github.com/citation-style-language/schema/raw/master/csl-citation.json" }</w:instrText>
      </w:r>
      <w:r w:rsidR="00622EC1">
        <w:fldChar w:fldCharType="separate"/>
      </w:r>
      <w:r w:rsidR="00622EC1" w:rsidRPr="00622EC1">
        <w:rPr>
          <w:noProof/>
        </w:rPr>
        <w:t>(Butman et al., 2015)</w:t>
      </w:r>
      <w:r w:rsidR="00622EC1">
        <w:fldChar w:fldCharType="end"/>
      </w:r>
      <w:r>
        <w:t xml:space="preserve">. Much of this </w:t>
      </w:r>
      <w:r w:rsidR="00A15AC4">
        <w:t>biogeochemical</w:t>
      </w:r>
      <w:r>
        <w:t xml:space="preserve"> cycling is performed by freshwater microbes. </w:t>
      </w:r>
      <w:r w:rsidR="00A15AC4">
        <w:t xml:space="preserve">We have learned much </w:t>
      </w:r>
      <w:r w:rsidR="00A15AC4">
        <w:lastRenderedPageBreak/>
        <w:t>about freshwater microbes through</w:t>
      </w:r>
      <w:r>
        <w:t xml:space="preserve"> previous research has revealed high levels of diversity and change over time in freshwater microbial communities </w:t>
      </w:r>
      <w:r w:rsidR="00F433E3">
        <w:fldChar w:fldCharType="begin" w:fldLock="1"/>
      </w:r>
      <w:r w:rsidR="00B32BF2">
        <w:instrText>ADDIN CSL_CITATION { "citationItems" : [ { "id" : "ITEM-1", "itemData" : { "DOI" : "10.1128/AEM.72.5.3489", "author" : [ { "dropping-particle" : "", "family" : "Allgaier", "given" : "Martin", "non-dropping-particle" : "", "parse-names" : false, "suffix" : "" }, { "dropping-particle" : "", "family" : "Grossart", "given" : "Hans-Peter", "non-dropping-particle" : "", "parse-names" : false, "suffix" : "" } ], "container-title" : "Applied and Environmental Microbiology", "id" : "ITEM-1", "issue" : "5", "issued" : { "date-parts" : [ [ "2006" ] ] }, "page" : "3489-3497", "title" : "Diversity and Seasonal Dynamics of Actinobacteria Populations in Four Lakes in Northeastern Germany", "type" : "article-journal", "volume" : "72" }, "uris" : [ "http://www.mendeley.com/documents/?uuid=dba66a80-0475-4453-aa06-25857a879042" ] } ], "mendeley" : { "formattedCitation" : "(Allgaier &amp; Grossart, 2006)", "plainTextFormattedCitation" : "(Allgaier &amp; Grossart, 2006)", "previouslyFormattedCitation" : "(Allgaier &amp; Grossart, 2006)" }, "properties" : {  }, "schema" : "https://github.com/citation-style-language/schema/raw/master/csl-citation.json" }</w:instrText>
      </w:r>
      <w:r w:rsidR="00F433E3">
        <w:fldChar w:fldCharType="separate"/>
      </w:r>
      <w:r w:rsidR="00F91AC0" w:rsidRPr="00F91AC0">
        <w:rPr>
          <w:noProof/>
        </w:rPr>
        <w:t>(Allgaier &amp; Grossart, 2006)</w:t>
      </w:r>
      <w:r w:rsidR="00F433E3">
        <w:fldChar w:fldCharType="end"/>
      </w:r>
      <w:r w:rsidR="00F433E3">
        <w:t>,</w:t>
      </w:r>
      <w:r w:rsidR="00B47A76">
        <w:t xml:space="preserve"> the geographic distribution of freshwater taxa </w:t>
      </w:r>
      <w:r w:rsidR="00B47A76">
        <w:fldChar w:fldCharType="begin" w:fldLock="1"/>
      </w:r>
      <w:r w:rsidR="00B47A76">
        <w:instrText>ADDIN CSL_CITATION { "citationItems" : [ { "id" : "ITEM-1", "itemData" : { "DOI" : "10.1128/AEM.02203-09", "ISBN" : "0099-2240", "ISSN" : "00992240", "PMID" : "19948856", "abstract" : "The distribution of the phylogenetically narrow R-BT065 cluster (Betaproteobacteria) in 102 freshwater lakes, reservoirs, and various ponds located in central Europe (a total of 122 samples) was examined by using a cluster-specific fluorescence in situ hybridization probe. These habitats differ markedly in pH, conductivity, trophic status, surface area, altitude, bedrock type, and other limnological characteristics. Despite the broad ecological diversity of the habitats investigated, the cluster was detected in 96.7% of the systems, and its occurrence was not restricted to a certain habitat type. However, the relative proportions of the cluster in the total bacterioplankton were significantly lower in humic and acidified lakes than in pH-neutral or alkaline habitats. On average, the cluster accounted for 9.4% of the total bacterioplankton (range, 0 to 29%). The relative abundance and absolute abundance of these bacteria were significantly and positively related to higher pH, conductivity, and the proportion of low-molecular-weight compounds in dissolved organic carbon (DOC) and negatively related to the total DOC and dissolved aromatic carbon contents. Together, these parameters explained 55.3% of the variability in the occurrence of the cluster. Surprisingly, no clear relationship of the R-BT065 bacteria to factors indicating the trophic status of habitats (i.e., different forms of phosphorus and chlorophyll a content) was found. Based on our results and previously published data, we concluded that the R-BT065 cluster represents a ubiquitous, highly active segment of bacterioplankton in nonacidic lakes and ponds and that alga-derived substrates likely form the main pool of substrates responsible for its high growth potential and broad distribution in freshwater habitats.", "author" : [ { "dropping-particle" : "", "family" : "\u0160imek", "given" : "Karel", "non-dropping-particle" : "", "parse-names" : false, "suffix" : "" }, { "dropping-particle" : "", "family" : "Kasalick\u00fd", "given" : "Vojt\u011bch", "non-dropping-particle" : "", "parse-names" : false, "suffix" : "" }, { "dropping-particle" : "", "family" : "Jezbera", "given" : "Jan", "non-dropping-particle" : "", "parse-names" : false, "suffix" : "" }, { "dropping-particle" : "", "family" : "Jezberov\u00e1", "given" : "Jitka", "non-dropping-particle" : "", "parse-names" : false, "suffix" : "" }, { "dropping-particle" : "", "family" : "Hejzlar", "given" : "Josef", "non-dropping-particle" : "", "parse-names" : false, "suffix" : "" }, { "dropping-particle" : "", "family" : "Hahn", "given" : "Martin W.", "non-dropping-particle" : "", "parse-names" : false, "suffix" : "" } ], "container-title" : "Applied and Environmental Microbiology", "id" : "ITEM-1", "issue" : "3", "issued" : { "date-parts" : [ [ "2010" ] ] }, "page" : "631-639", "title" : "Broad habitat range of the phylogenetically narrow R-BT065 cluster, representing a core group of the betaproteobacterial genus limnohabitans", "type" : "article-journal", "volume" : "76" }, "uris" : [ "http://www.mendeley.com/documents/?uuid=c0901c28-463b-4325-b6b0-8e92d5d21664" ] } ], "mendeley" : { "formattedCitation" : "(\u0160imek et al., 2010)", "plainTextFormattedCitation" : "(\u0160imek et al., 2010)", "previouslyFormattedCitation" : "(\u0160imek et al., 2010)" }, "properties" : {  }, "schema" : "https://github.com/citation-style-language/schema/raw/master/csl-citation.json" }</w:instrText>
      </w:r>
      <w:r w:rsidR="00B47A76">
        <w:fldChar w:fldCharType="separate"/>
      </w:r>
      <w:r w:rsidR="00B47A76" w:rsidRPr="00B47A76">
        <w:rPr>
          <w:noProof/>
        </w:rPr>
        <w:t>(Šimek et al., 2010)</w:t>
      </w:r>
      <w:r w:rsidR="00B47A76">
        <w:fldChar w:fldCharType="end"/>
      </w:r>
      <w:r w:rsidR="00B47A76">
        <w:t xml:space="preserve">, </w:t>
      </w:r>
      <w:r w:rsidR="00F433E3">
        <w:t xml:space="preserve"> </w:t>
      </w:r>
      <w:r>
        <w:t xml:space="preserve">the distribution of functional marker genes </w:t>
      </w:r>
      <w:r w:rsidR="00622EC1">
        <w:fldChar w:fldCharType="begin" w:fldLock="1"/>
      </w:r>
      <w:r w:rsidR="00751BEC">
        <w:instrText>ADDIN CSL_CITATION { "citationItems" : [ { "id" : "ITEM-1", "itemData" : { "DOI" : "10.1038/srep12102", "ISSN" : "2045-2322", "author" : [ { "dropping-particle" : "", "family" : "Peura", "given" : "Sari", "non-dropping-particle" : "", "parse-names" : false, "suffix" : "" }, { "dropping-particle" : "", "family" : "Sinclair", "given" : "Lucas", "non-dropping-particle" : "", "parse-names" : false, "suffix" : "" }, { "dropping-particle" : "", "family" : "Bertilsson", "given" : "Stefan", "non-dropping-particle" : "", "parse-names" : false, "suffix" : "" }, { "dropping-particle" : "", "family" : "Eiler", "given" : "Alexander", "non-dropping-particle" : "", "parse-names" : false, "suffix" : "" } ], "container-title" : "Scientific Reports", "id" : "ITEM-1", "issue" : "February", "issued" : { "date-parts" : [ [ "2015" ] ] }, "page" : "12102", "publisher" : "Nature Publishing Group", "title" : "Metagenomic insights into strategies of aerobic and anaerobic carbon and nitrogen transformation in boreal lakes", "type" : "article-journal", "volume" : "5" }, "uris" : [ "http://www.mendeley.com/documents/?uuid=9dbbbf88-c3d7-453f-b5d1-cc1bc284104e" ] }, { "id" : "ITEM-2", "itemData" : { "DOI" : "10.1093/femsec/fiv105", "ISSN" : "1574-6941", "PMID" : "26324853", "abstract" : "The diversity and distribution of methylotrophic bacteria have been investigated in the oceans and lakes using the methanol dehydrogenase mxaF gene as a functionalmarker. However, pelagicmarine (OM43) and freshwater (LD28 and PRD01a001B)methylotrophs within the Betaproteobacteria lack mxaF, instead possessing a related xoxF4-encodedmethanol dehydrogenase. Here, we developed and employed xoxF4 as a complementary functional gene marker to mxaF for studying methylotrophs in aquatic environment. Using xoxF4, we detected OM43-related and LD28-relatedmethylotrophs in the ocean and freshwaters of North America, respectively, and showed the coexistence of these two lineages in a large estuarine system (St Lawrence Estuary). Gene expression patterns of xoxF4 supported a positive relationship between xoxF4-containingmethylotroph activity and spring time productivity, suggesting phytoplankton blooms are a source of methylotrophic substrates. Further investigation ofmethanol dehydrogenase diversity in pelagic ecosystems using comparativemetagenomics provided strong support for a widespread distribution of xoxF4 (as well as several distinct xoxF5) containing methylotrophs inmarine and freshwater surface waters. In total, these results demonstrate a geographical distribution of OM43/LD28-relatedmethylotrophs that includesmarine and freshwaters and suggest thatmethylotrophy occurring in the water column is an important component of lake and estuary carbon cycling and biogeochemistry.", "author" : [ { "dropping-particle" : "", "family" : "Ramachandran", "given" : "Arthi", "non-dropping-particle" : "", "parse-names" : false, "suffix" : "" }, { "dropping-particle" : "", "family" : "Walsh", "given" : "David A", "non-dropping-particle" : "", "parse-names" : false, "suffix" : "" } ], "container-title" : "FEMS Microbiology Ecology", "id" : "ITEM-2", "issue" : "10", "issued" : { "date-parts" : [ [ "2015" ] ] }, "title" : "Investigation of XoxF methanol dehydrogenases reveals new methylotrophic bacteria in pelagic marine and freshwater ecosystems", "type" : "article-journal", "volume" : "91" }, "uris" : [ "http://www.mendeley.com/documents/?uuid=be3c4835-18b3-486b-a920-32ab4c327311" ] }, { "id" : "ITEM-3", "itemData" : { "DOI" : "10.13140/RG.2.1.1968.9040", "ISSN" : "17517370", "author" : [ { "dropping-particle" : "", "family" : "Eiler", "given" : "Alexander", "non-dropping-particle" : "", "parse-names" : false, "suffix" : "" }, { "dropping-particle" : "", "family" : "Mondav", "given" : "Rhiannon", "non-dropping-particle" : "", "parse-names" : false, "suffix" : "" }, { "dropping-particle" : "", "family" : "Sinclair", "given" : "Lucas", "non-dropping-particle" : "", "parse-names" : false, "suffix" : "" }, { "dropping-particle" : "", "family" : "Fernandez-Vidal", "given" : "Leyden", "non-dropping-particle" : "", "parse-names" : false, "suffix" : "" }, { "dropping-particle" : "", "family" : "Scofield", "given" : "Douglas", "non-dropping-particle" : "", "parse-names" : false, "suffix" : "" }, { "dropping-particle" : "", "family" : "Scwientek", "given" : "Patrick", "non-dropping-particle" : "", "parse-names" : false, "suffix" : "" }, { "dropping-particle" : "", "family" : "Martinez-Garcia", "given" : "Manuel", "non-dropping-particle" : "", "parse-names" : false, "suffix" : "" }, { "dropping-particle" : "", "family" : "Torrents", "given" : "David", "non-dropping-particle" : "", "parse-names" : false, "suffix" : "" }, { "dropping-particle" : "", "family" : "McMahon", "given" : "Katherine D.", "non-dropping-particle" : "", "parse-names" : false, "suffix" : "" }, { "dropping-particle" : "", "family" : "Andersson", "given" : "Siv G. E.", "non-dropping-particle" : "", "parse-names" : false, "suffix" : "" }, { "dropping-particle" : "", "family" : "Stepanauskas", "given" : "Ramunas", "non-dropping-particle" : "", "parse-names" : false, "suffix" : "" }, { "dropping-particle" : "", "family" : "Woyke", "given" : "Tanya", "non-dropping-particle" : "", "parse-names" : false, "suffix" : "" }, { "dropping-particle" : "", "family" : "Bertilsson", "given" : "Stefan", "non-dropping-particle" : "", "parse-names" : false, "suffix" : "" } ], "container-title" : "The ISME Journal", "id" : "ITEM-3", "issue" : "8", "issued" : { "date-parts" : [ [ "2016" ] ] }, "page" : "1-13", "publisher" : "Nature Publishing Group", "title" : "Tuning fresh: radiation through rewiring of central metabolism in streamlined bacteria", "type" : "article-journal", "volume" : "10" }, "uris" : [ "http://www.mendeley.com/documents/?uuid=78781c05-e77a-488a-93bc-c4c1a0d10942" ] }, { "id" : "ITEM-4", "itemData" : { "DOI" : "10.1038/ismej.2012.21", "author" : [ { "dropping-particle" : "", "family" : "Peura", "given" : "Sari", "non-dropping-particle" : "", "parse-names" : false, "suffix" : "" }, { "dropping-particle" : "", "family" : "Eiler", "given" : "Alexander", "non-dropping-particle" : "", "parse-names" : false, "suffix" : "" }, { "dropping-particle" : "", "family" : "Bertilsson", "given" : "Stefan", "non-dropping-particle" : "", "parse-names" : false, "suffix" : "" }, { "dropping-particle" : "", "family" : "Nyka", "given" : "Hannu", "non-dropping-particle" : "", "parse-names" : false, "suffix" : "" }, { "dropping-particle" : "", "family" : "Tiirola", "given" : "Marja", "non-dropping-particle" : "", "parse-names" : false, "suffix" : "" }, { "dropping-particle" : "", "family" : "Jones", "given" : "Roger I", "non-dropping-particle" : "", "parse-names" : false, "suffix" : "" } ], "container-title" : "The ISME Journal", "id" : "ITEM-4", "issued" : { "date-parts" : [ [ "2012" ] ] }, "note" : "Lakes in the carbon cycle\nstudy of suboxic bacteria based on 16s\nLow mixing so bacteria may not encounter oxygen for years\n\n\ntag methods:\n20 reads in total dataset per otu\nnmds scaling of bray curtis distance matrix by sample\nmanova + spearman + wilcoxon (spearman with Doc)\ninverse simpson for biodiversity\n\n\nnetwork analysis on minimum 30 read otus\n\n\nresults:\n+corr with doc and otu richness\ngradual bcc change from epi to hypo\nepi dominanted by actionsand betas,hypo by chlorobi and bacteroidetes\nproportion of unclassified reads varies by lake and layer\nternary plot graph???\nmore temporal variability over time in epi than in hypo\nnetworks with compounds???", "page" : "1640-1652", "title" : "Distinct and diverse anaerobic bacterial communities in boreal lakes dominated by candidate division OD1", "type" : "article-journal", "volume" : "6" }, "uris" : [ "http://www.mendeley.com/documents/?uuid=4144e9df-87f3-4ef6-8888-aee12b9d69bb" ] } ], "mendeley" : { "formattedCitation" : "(Peura et al., 2012, 2015; Ramachandran &amp; Walsh, 2015; Eiler et al., 2016)", "plainTextFormattedCitation" : "(Peura et al., 2012, 2015; Ramachandran &amp; Walsh, 2015; Eiler et al., 2016)", "previouslyFormattedCitation" : "(Peura et al., 2012, 2015; Ramachandran &amp; Walsh, 2015; Eiler et al., 2016)" }, "properties" : {  }, "schema" : "https://github.com/citation-style-language/schema/raw/master/csl-citation.json" }</w:instrText>
      </w:r>
      <w:r w:rsidR="00622EC1">
        <w:fldChar w:fldCharType="separate"/>
      </w:r>
      <w:r w:rsidR="00021D94" w:rsidRPr="00021D94">
        <w:rPr>
          <w:noProof/>
        </w:rPr>
        <w:t>(Peura et al., 2012, 2015; Ramachandran &amp; Walsh, 2015; Eiler et al., 2016)</w:t>
      </w:r>
      <w:r w:rsidR="00622EC1">
        <w:fldChar w:fldCharType="end"/>
      </w:r>
      <w:r>
        <w:t>,</w:t>
      </w:r>
      <w:r w:rsidR="00F433E3">
        <w:t xml:space="preserve"> and substrate use capabilities in specific phylogenetic groups </w:t>
      </w:r>
      <w:r w:rsidR="00F433E3">
        <w:fldChar w:fldCharType="begin" w:fldLock="1"/>
      </w:r>
      <w:r w:rsidR="00F433E3">
        <w:instrText>ADDIN CSL_CITATION { "citationItems" : [ { "id" : "ITEM-1", "itemData" : { "DOI" : "10.1038/ismej.2012.162", "ISSN" : "1751-7370", "PMID" : "23235289", "abstract" : "The substrate partitioning of sympatric populations of freshwater bacterioplankton was studied via microautoradiography and fluorescence in situ hybridization. Fourteen radiolabeled tracers were used to assess microbial acquisition spectra of low-molecular-weight (LMW) organic compounds. The most abundant group, ac1 Actinobacteria, were highly active in leucine, thymidine and glucose assimilation, whereas Alphaproteobacteria from the LD12 lineage (the freshwater sister clade of SAR11) only weakly incorporated these tracers, but exhibited a distinct preference for glutamine and glutamate. Different Bacteroidetes showed contrasting uptake patterns: Flavobacteriales did not incorporate significant amounts of any LMW compound, and Cyclobacteriaceae were clearly specialized on leucine, glucose and arginine. Betaproteobacteria represented the most active and versatile bacterioplankton fraction and &gt;90% of them could be assigned to eight species- to genus-like populations with contrasting substrate specialization. Limnohabitans sp. were the most abundant and active Betaproteobacteria, incorporating almost all tracers. While three closely related betaproteobacterial populations substantially differed in their uptake spectra, two more distantly related lineages had very similar preferences, and one population did not incorporate any tracer. The dominant phototrophic microorganism, the filamentous cyanobacterium Planktothrix rubescens, assimilated several substrates, whereas other (pico)cyanobacteria had no heterotrophic activity. The variable extent of specialization by the studied bacterial taxa on subsets of LMW compounds contrasts theoretical considerations about non-selective microbial substrate assimilation at oligotrophic conditions. This physiological niche separation might be one explanation for the coexistence of freshwater bacterioplankton species in a seemingly uniform environment.", "author" : [ { "dropping-particle" : "", "family" : "Salcher", "given" : "Michaela M", "non-dropping-particle" : "", "parse-names" : false, "suffix" : "" }, { "dropping-particle" : "", "family" : "Posch", "given" : "Thomas", "non-dropping-particle" : "", "parse-names" : false, "suffix" : "" }, { "dropping-particle" : "", "family" : "Pernthaler", "given" : "Jakob", "non-dropping-particle" : "", "parse-names" : false, "suffix" : "" } ], "container-title" : "Isme J", "id" : "ITEM-1", "issue" : "5", "issued" : { "date-parts" : [ [ "2013", "5" ] ] }, "note" : "How to do MAR-FISH:\n- Collect samples\n- Fix with formeldehyde for flow cytometry, with paraformaldehyde for CARD-FISH\n- construct 16S rRNA gene clone libraries\n- Design oligonucleotide probes for species or genus level\n- Determine species abundance using DAPI fluorescence and CARD-FISH\n- Order radiolabeled tracer compounds\n- Incubate samples with tracers at in situ temperatures, 2 hrs, in dark, in triplicate, with controls\n- Use scintillation counter to determine bulk uptake rates\n- Filter incubated sample and excite hybridized cells, look via microscopy", "page" : "896-907", "publisher" : "International Society for Microbial Ecology", "title" : "In situ substrate preferences of abundant bacterioplankton populations in a prealpine freshwater lake", "type" : "article-journal", "volume" : "7" }, "uris" : [ "http://www.mendeley.com/documents/?uuid=6bee7815-6aeb-47c8-ac0c-674a390ea5d9" ] } ], "mendeley" : { "formattedCitation" : "(Salcher, Posch &amp; Pernthaler, 2013)", "plainTextFormattedCitation" : "(Salcher, Posch &amp; Pernthaler, 2013)", "previouslyFormattedCitation" : "(Salcher, Posch &amp; Pernthaler, 2013)" }, "properties" : {  }, "schema" : "https://github.com/citation-style-language/schema/raw/master/csl-citation.json" }</w:instrText>
      </w:r>
      <w:r w:rsidR="00F433E3">
        <w:fldChar w:fldCharType="separate"/>
      </w:r>
      <w:r w:rsidR="00F433E3" w:rsidRPr="00F433E3">
        <w:rPr>
          <w:noProof/>
        </w:rPr>
        <w:t>(Salcher, Posch &amp; Pernthaler, 2013)</w:t>
      </w:r>
      <w:r w:rsidR="00F433E3">
        <w:fldChar w:fldCharType="end"/>
      </w:r>
      <w:r w:rsidR="00F433E3">
        <w:t>.</w:t>
      </w:r>
      <w:r>
        <w:t xml:space="preserve"> </w:t>
      </w:r>
      <w:r w:rsidR="00F433E3">
        <w:t xml:space="preserve">However, </w:t>
      </w:r>
      <w:r>
        <w:t>organism</w:t>
      </w:r>
      <w:r w:rsidR="005555E0">
        <w:t>-</w:t>
      </w:r>
      <w:r>
        <w:t>level information about microbial metabolism is currently not incorporated</w:t>
      </w:r>
      <w:r w:rsidR="00613B0C">
        <w:t xml:space="preserve"> well</w:t>
      </w:r>
      <w:r>
        <w:t xml:space="preserve"> into </w:t>
      </w:r>
      <w:r w:rsidR="00613B0C">
        <w:t xml:space="preserve">conceptual </w:t>
      </w:r>
      <w:r>
        <w:t xml:space="preserve">models of freshwater nutrient cycling.  </w:t>
      </w:r>
    </w:p>
    <w:p w:rsidR="003F0487" w:rsidRDefault="003F0487" w:rsidP="003F0487">
      <w:pPr>
        <w:ind w:firstLine="720"/>
      </w:pPr>
      <w:r>
        <w:t xml:space="preserve">Although aquatic microbes </w:t>
      </w:r>
      <w:r w:rsidR="00613B0C">
        <w:t>are often classified</w:t>
      </w:r>
      <w:r w:rsidR="00702D24">
        <w:t xml:space="preserve"> either</w:t>
      </w:r>
      <w:r>
        <w:t xml:space="preserve"> exclusiv</w:t>
      </w:r>
      <w:r w:rsidR="00702D24">
        <w:t>e</w:t>
      </w:r>
      <w:r>
        <w:t xml:space="preserve">ly </w:t>
      </w:r>
      <w:r w:rsidR="00613B0C">
        <w:t xml:space="preserve">as </w:t>
      </w:r>
      <w:r>
        <w:t>decomposers or phytoplankton, their role</w:t>
      </w:r>
      <w:r w:rsidR="00702D24">
        <w:t>s</w:t>
      </w:r>
      <w:r>
        <w:t xml:space="preserve"> and relative importance in the food chain </w:t>
      </w:r>
      <w:r w:rsidR="00702D24">
        <w:t>are</w:t>
      </w:r>
      <w:r w:rsidR="00613B0C">
        <w:t xml:space="preserve"> now recognized as distinct and complex</w:t>
      </w:r>
      <w:r>
        <w:t xml:space="preserve"> </w:t>
      </w:r>
      <w:r>
        <w:fldChar w:fldCharType="begin" w:fldLock="1"/>
      </w:r>
      <w:r>
        <w:instrText>ADDIN CSL_CITATION { "citationItems" : [ { "id" : "ITEM-1", "itemData" : { "DOI" : "10.1007/BF00007363", "ISBN" : "0018-8158", "ISSN" : "00188158", "PMID" : "433", "abstract" : "The energetic demand of microorganisms in natural waters and the flux of energy between microorganisms and metazoans has been evaluated by empirical measurements in nature, in microcosms and mesocosms, and by simulation models. Microorganisms in temperate and tropical waters often use half or more of the energy fixed by photosynthesis. Most simulations and some experimental results suggest significant energy transfer to metazoans, but empirical evidence is mixed. Considerations of the range of growth yields of microorganisms and the number of trophic transfers among them indicate major energy losses within microbial food webs. Our ability to verify and quantify these processes is limited by the variability of assimilation efficiency and uncertainty about the structure of microbial food webs. However, even a two-step microbial chain is a major energy sink. As an energetic link to metazoans, the detritus food web is inefficient, and its significance may have been overstated. There is not enough bacterial biomass associated with detritus to support metazoan detritivores. Much detritus is digestible by metazoans directly. Thus, metazoans and bacteria may to a considerable degree compete for a common resource. Microorganisms, together with metazoans, are important to the stability of planktonic communities through their roles as rapid mineralizers of organic matter, releasing inorganic nutrients. The competition for organic matter and the resultant rapid mineralization help maintain stable populations of phytoplankton in the absence of advective nutrient supply. At temperatures near 0 degree C, bacterial metabolism is suppressed more than is the rate of photosynthesis. As a result, the products of the spring phytoplankton bloom in high-temperate latitudes are not utilized rapidly by bacteria. At temperatures below 0 degree C microbial food webs are neither energy sinks or links: they are suppressed. Because the underlying mechanism of low-temperature inhibition is not known, we cannot yet generalize about this as a control of food web processes. Microorganisms may operate on several trophic levels simultaneously. Therefore, the realism of the trophic level concept and the reality of the use of ecological efficiency calculations in ecosystem models is questionable. (DBO)", "author" : [ { "dropping-particle" : "", "family" : "Pomeroy", "given" : "L R", "non-dropping-particle" : "", "parse-names" : false, "suffix" : "" }, { "dropping-particle" : "", "family" : "Wiebe", "given" : "W J", "non-dropping-particle" : "", "parse-names" : false, "suffix" : "" } ], "container-title" : "Hydrobiologia", "id" : "ITEM-1", "issue" : "1", "issued" : { "date-parts" : [ [ "1988" ] ] }, "page" : "7-18", "title" : "Energetics of microbial food webs", "type" : "article-journal", "volume" : "159" }, "uris" : [ "http://www.mendeley.com/documents/?uuid=0862f19d-07f8-4beb-b6c5-f2f854b892b1" ] } ], "mendeley" : { "formattedCitation" : "(Pomeroy &amp; Wiebe, 1988)", "plainTextFormattedCitation" : "(Pomeroy &amp; Wiebe, 1988)", "previouslyFormattedCitation" : "(Pomeroy &amp; Wiebe, 1988)" }, "properties" : {  }, "schema" : "https://github.com/citation-style-language/schema/raw/master/csl-citation.json" }</w:instrText>
      </w:r>
      <w:r>
        <w:fldChar w:fldCharType="separate"/>
      </w:r>
      <w:r w:rsidRPr="00770B63">
        <w:rPr>
          <w:noProof/>
        </w:rPr>
        <w:t>(Pomeroy &amp; Wiebe, 1988)</w:t>
      </w:r>
      <w:r>
        <w:fldChar w:fldCharType="end"/>
      </w:r>
      <w:r>
        <w:t xml:space="preserve">. Dissolved organic carbon (DOC) is produced at every trophic level, but this carbon is often not in a form directly available </w:t>
      </w:r>
      <w:r w:rsidR="00702D24">
        <w:t>for consumption</w:t>
      </w:r>
      <w:r>
        <w:t xml:space="preserve"> by secondary or tertiary trophic levels. Instead, microbes are responsible for processing this </w:t>
      </w:r>
      <w:r w:rsidR="00702D24">
        <w:t xml:space="preserve">complex, recalcitrant, </w:t>
      </w:r>
      <w:r>
        <w:t xml:space="preserve">DOC, producing </w:t>
      </w:r>
      <w:r w:rsidR="00702D24">
        <w:t xml:space="preserve">more labile </w:t>
      </w:r>
      <w:r>
        <w:t>biomass</w:t>
      </w:r>
      <w:r w:rsidR="00702D24">
        <w:t xml:space="preserve"> that is</w:t>
      </w:r>
      <w:r>
        <w:t xml:space="preserve"> </w:t>
      </w:r>
      <w:r w:rsidR="00702D24">
        <w:t>subsequently</w:t>
      </w:r>
      <w:r>
        <w:t xml:space="preserve"> consumed. This process of maintaining DOC within the food web is known as the “microbial loop”</w:t>
      </w:r>
      <w:r w:rsidR="00613B0C">
        <w:t xml:space="preserve"> </w:t>
      </w:r>
      <w:r w:rsidR="00613B0C">
        <w:fldChar w:fldCharType="begin" w:fldLock="1"/>
      </w:r>
      <w:r w:rsidR="00613B0C">
        <w:instrText>ADDIN CSL_CITATION { "citationItems" : [ { "id" : "ITEM-1", "itemData" : { "DOI" : "10.3354/meps010257", "ISBN" : "0171-8630", "ISSN" : "0171-8630", "PMID" : "1507", "abstract" : "Recently developed techniques for estimating bacterial biomass and productivity indicate that bacterial biomass in the sea is related to phytoplankton concentration and that bacteria utilise 10 to 50 % of carbon fixed by photosynthesis. Evidence is presented to suggest that numbers of free bacteria are controlled by nanoplankton~ch eterotrophic flagellates which are ubiquitous in the marine water column. The flagellates in turn are preyed upon by microzooplankton. Heterotrophic flagellates and microzooplankton cover the same size range as the phytoplankton, thus providing the means for returning some energy from the 'microbial loop' to the conventional planktonic food chain", "author" : [ { "dropping-particle" : "", "family" : "Azam", "given" : "F", "non-dropping-particle" : "", "parse-names" : false, "suffix" : "" }, { "dropping-particle" : "", "family" : "Fenchel", "given" : "T", "non-dropping-particle" : "", "parse-names" : false, "suffix" : "" }, { "dropping-particle" : "", "family" : "Field", "given" : "J G", "non-dropping-particle" : "", "parse-names" : false, "suffix" : "" }, { "dropping-particle" : "", "family" : "Gray", "given" : "J C", "non-dropping-particle" : "", "parse-names" : false, "suffix" : "" }, { "dropping-particle" : "", "family" : "Meyer-Reil", "given" : "L A", "non-dropping-particle" : "", "parse-names" : false, "suffix" : "" }, { "dropping-particle" : "", "family" : "Thingstad", "given" : "F", "non-dropping-particle" : "", "parse-names" : false, "suffix" : "" } ], "container-title" : "Marine Ecology Progress Series", "id" : "ITEM-1", "issue" : "3", "issued" : { "date-parts" : [ [ "1983" ] ] }, "page" : "257-264", "title" : "The ecological role of water-column microbes in the sea", "type" : "article-journal", "volume" : "10" }, "uris" : [ "http://www.mendeley.com/documents/?uuid=338c3931-8342-4bf5-90f4-d6e2667a0086" ] } ], "mendeley" : { "formattedCitation" : "(Azam et al., 1983)", "plainTextFormattedCitation" : "(Azam et al., 1983)", "previouslyFormattedCitation" : "(Azam et al., 1983)" }, "properties" : {  }, "schema" : "https://github.com/citation-style-language/schema/raw/master/csl-citation.json" }</w:instrText>
      </w:r>
      <w:r w:rsidR="00613B0C">
        <w:fldChar w:fldCharType="separate"/>
      </w:r>
      <w:r w:rsidR="00613B0C" w:rsidRPr="00613B0C">
        <w:rPr>
          <w:noProof/>
        </w:rPr>
        <w:t>(Azam et al., 1983)</w:t>
      </w:r>
      <w:r w:rsidR="00613B0C">
        <w:fldChar w:fldCharType="end"/>
      </w:r>
      <w:r w:rsidR="00613B0C">
        <w:t>, although a</w:t>
      </w:r>
      <w:r>
        <w:t xml:space="preserve">quatic microbes </w:t>
      </w:r>
      <w:r w:rsidR="00613B0C">
        <w:t>respire much of the DOC to CO</w:t>
      </w:r>
      <w:r w:rsidR="00613B0C" w:rsidRPr="00613B0C">
        <w:rPr>
          <w:vertAlign w:val="subscript"/>
        </w:rPr>
        <w:t>2</w:t>
      </w:r>
      <w:r>
        <w:t xml:space="preserve">. In some systems, microbial respiration is thought to exceed primary production, resulting in the release of excess of </w:t>
      </w:r>
      <w:r w:rsidR="00613B0C">
        <w:t>CO</w:t>
      </w:r>
      <w:r w:rsidR="00613B0C" w:rsidRPr="00613B0C">
        <w:rPr>
          <w:vertAlign w:val="subscript"/>
        </w:rPr>
        <w:t>2</w:t>
      </w:r>
      <w:r w:rsidR="00613B0C">
        <w:rPr>
          <w:vertAlign w:val="subscript"/>
        </w:rPr>
        <w:t xml:space="preserve"> </w:t>
      </w:r>
      <w:r>
        <w:t xml:space="preserve">to the atmosphere </w:t>
      </w:r>
      <w:r>
        <w:fldChar w:fldCharType="begin" w:fldLock="1"/>
      </w:r>
      <w:r w:rsidR="00021D94">
        <w:instrText>ADDIN CSL_CITATION { "citationItems" : [ { "id" : "ITEM-1", "itemData" : { "author" : [ { "dropping-particle" : "", "family" : "Giorgio", "given" : "Paul A.", "non-dropping-particle" : "del", "parse-names" : false, "suffix" : "" }, { "dropping-particle" : "", "family" : "Cole", "given" : "Jonathan J.", "non-dropping-particle" : "", "parse-names" : false, "suffix" : "" }, { "dropping-particle" : "", "family" : "Cimbleris", "given" : "A.", "non-dropping-particle" : "", "parse-names" : false, "suffix" : "" } ], "container-title" : "Nature", "id" : "ITEM-1", "issued" : { "date-parts" : [ [ "1997" ] ] }, "page" : "148-151", "publisher" : "Nature", "title" : "Respiration rates in bacteria exceed phytoplankton production in unproductive aquatic systems", "type" : "article-journal", "volume" : "385" }, "uris" : [ "http://www.mendeley.com/documents/?uuid=6d4c21da-d206-4b45-89d5-67d942f4f3cc" ] } ], "mendeley" : { "formattedCitation" : "(del Giorgio, Cole &amp; Cimbleris, 1997)", "plainTextFormattedCitation" : "(del Giorgio, Cole &amp; Cimbleris, 1997)", "previouslyFormattedCitation" : "(del Giorgio, Cole &amp; Cimbleris, 1997)" }, "properties" : {  }, "schema" : "https://github.com/citation-style-language/schema/raw/master/csl-citation.json" }</w:instrText>
      </w:r>
      <w:r>
        <w:fldChar w:fldCharType="separate"/>
      </w:r>
      <w:r w:rsidRPr="00770B63">
        <w:rPr>
          <w:noProof/>
        </w:rPr>
        <w:t>(del Giorgio, Cole &amp; Cimbleris, 1997)</w:t>
      </w:r>
      <w:r>
        <w:fldChar w:fldCharType="end"/>
      </w:r>
      <w:r>
        <w:t>. Inorganic compounds can be used as nitrogen and sulfur</w:t>
      </w:r>
      <w:r w:rsidR="00613B0C">
        <w:t xml:space="preserve"> sources</w:t>
      </w:r>
      <w:r w:rsidR="00702D24">
        <w:t>,</w:t>
      </w:r>
      <w:r>
        <w:t xml:space="preserve"> or </w:t>
      </w:r>
      <w:r w:rsidR="00702D24">
        <w:t xml:space="preserve">they can </w:t>
      </w:r>
      <w:r>
        <w:t>provide energy to chemo</w:t>
      </w:r>
      <w:r w:rsidR="00613B0C">
        <w:t>litho</w:t>
      </w:r>
      <w:r>
        <w:t xml:space="preserve">trophs that </w:t>
      </w:r>
      <w:r w:rsidR="00702D24">
        <w:t>are in turn consumed</w:t>
      </w:r>
      <w:r>
        <w:t xml:space="preserve"> by other trophic levels.  Microbial conversions of inorganic compounds are often just as crucial to freshwater nutrient cycling as the degradation of </w:t>
      </w:r>
      <w:r w:rsidR="00702D24">
        <w:t>DOC</w:t>
      </w:r>
      <w:r>
        <w:t>.</w:t>
      </w:r>
      <w:r>
        <w:tab/>
      </w:r>
    </w:p>
    <w:p w:rsidR="008853A5" w:rsidRDefault="00046BFF" w:rsidP="00DC3B2C">
      <w:r>
        <w:tab/>
        <w:t xml:space="preserve">Previously, we used time series metagenomics to assemble nearly 200 </w:t>
      </w:r>
      <w:r w:rsidR="003F0487">
        <w:t xml:space="preserve">medium to </w:t>
      </w:r>
      <w:r>
        <w:t>high</w:t>
      </w:r>
      <w:r w:rsidR="003F0487">
        <w:t xml:space="preserve"> </w:t>
      </w:r>
      <w:r>
        <w:t>quality</w:t>
      </w:r>
      <w:r w:rsidR="00613B0C">
        <w:t xml:space="preserve"> metagenome-assembled genomes</w:t>
      </w:r>
      <w:r>
        <w:t xml:space="preserve"> </w:t>
      </w:r>
      <w:r w:rsidR="00702D24">
        <w:t>(</w:t>
      </w:r>
      <w:r>
        <w:t>MAGs</w:t>
      </w:r>
      <w:r w:rsidR="00702D24">
        <w:t>)</w:t>
      </w:r>
      <w:r>
        <w:t xml:space="preserve"> from </w:t>
      </w:r>
      <w:r w:rsidR="00613B0C">
        <w:t xml:space="preserve">two temperate lakes: </w:t>
      </w:r>
      <w:r>
        <w:t xml:space="preserve">Lake Mendota, a highly productive eutrophic lake, and Trout Bog, a </w:t>
      </w:r>
      <w:proofErr w:type="spellStart"/>
      <w:r>
        <w:t>humic</w:t>
      </w:r>
      <w:proofErr w:type="spellEnd"/>
      <w:r>
        <w:t xml:space="preserve"> bog lake</w:t>
      </w:r>
      <w:r w:rsidR="003F0487">
        <w:t xml:space="preserve"> </w:t>
      </w:r>
      <w:r w:rsidR="003F0487">
        <w:fldChar w:fldCharType="begin" w:fldLock="1"/>
      </w:r>
      <w:r w:rsidR="00C14ABA">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3F0487">
        <w:fldChar w:fldCharType="separate"/>
      </w:r>
      <w:r w:rsidR="00C14ABA" w:rsidRPr="00C14ABA">
        <w:rPr>
          <w:noProof/>
        </w:rPr>
        <w:t>(Bendall et al., 2016)</w:t>
      </w:r>
      <w:r w:rsidR="003F0487">
        <w:fldChar w:fldCharType="end"/>
      </w:r>
      <w:r>
        <w:t xml:space="preserve">. </w:t>
      </w:r>
      <w:r w:rsidR="00622EC1">
        <w:t>T</w:t>
      </w:r>
      <w:r>
        <w:t>h</w:t>
      </w:r>
      <w:r w:rsidR="00C14ABA">
        <w:t xml:space="preserve">ese </w:t>
      </w:r>
      <w:r w:rsidR="00C14ABA">
        <w:lastRenderedPageBreak/>
        <w:t>MAGs were</w:t>
      </w:r>
      <w:r>
        <w:t xml:space="preserve"> used to study genome</w:t>
      </w:r>
      <w:r w:rsidR="00613B0C">
        <w:t>-wide diversity</w:t>
      </w:r>
      <w:r>
        <w:t xml:space="preserve"> sweeps in Trout Bog</w:t>
      </w:r>
      <w:r w:rsidR="00622EC1">
        <w:t xml:space="preserve"> </w:t>
      </w:r>
      <w:r w:rsidR="00622EC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622EC1">
        <w:fldChar w:fldCharType="separate"/>
      </w:r>
      <w:r w:rsidR="00622EC1" w:rsidRPr="00622EC1">
        <w:rPr>
          <w:noProof/>
        </w:rPr>
        <w:t>(Bendall et al., 2016)</w:t>
      </w:r>
      <w:r w:rsidR="00622EC1">
        <w:fldChar w:fldCharType="end"/>
      </w:r>
      <w:r>
        <w:t xml:space="preserve">, to build metabolic networks of the ubiquitous freshwater Actinobacteria </w:t>
      </w:r>
      <w:proofErr w:type="spellStart"/>
      <w:r>
        <w:t>acI</w:t>
      </w:r>
      <w:proofErr w:type="spellEnd"/>
      <w:r>
        <w:t xml:space="preserve"> </w:t>
      </w:r>
      <w:r w:rsidR="00622EC1">
        <w:fldChar w:fldCharType="begin" w:fldLock="1"/>
      </w:r>
      <w:r w:rsidR="00021D94">
        <w:instrText>ADDIN CSL_CITATION { "citationItems" : [ { "id" : "ITEM-1",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"ITEM-1",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"(Hamilton et al., 2017)", "plainTextFormattedCitation" : "(Hamilton et al., 2017)", "previouslyFormattedCitation" : "(Hamilton et al., 2017)" }, "properties" : {  }, "schema" : "https://github.com/citation-style-language/schema/raw/master/csl-citation.json" }</w:instrText>
      </w:r>
      <w:r w:rsidR="00622EC1">
        <w:fldChar w:fldCharType="separate"/>
      </w:r>
      <w:r w:rsidR="00622EC1" w:rsidRPr="00622EC1">
        <w:rPr>
          <w:noProof/>
        </w:rPr>
        <w:t>(Hamilton et al., 2017)</w:t>
      </w:r>
      <w:r w:rsidR="00622EC1">
        <w:fldChar w:fldCharType="end"/>
      </w:r>
      <w:r>
        <w:t>,</w:t>
      </w:r>
      <w:r w:rsidR="00622EC1">
        <w:t xml:space="preserve"> </w:t>
      </w:r>
      <w:r>
        <w:t xml:space="preserve">and to propose functions for freshwater </w:t>
      </w:r>
      <w:proofErr w:type="spellStart"/>
      <w:r>
        <w:t>Verrucomicrobia</w:t>
      </w:r>
      <w:proofErr w:type="spellEnd"/>
      <w:r w:rsidR="00622EC1">
        <w:t xml:space="preserve"> </w:t>
      </w:r>
      <w:r w:rsidR="00622EC1">
        <w:fldChar w:fldCharType="begin" w:fldLock="1"/>
      </w:r>
      <w:r w:rsidR="00622EC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622EC1">
        <w:fldChar w:fldCharType="separate"/>
      </w:r>
      <w:r w:rsidR="00622EC1" w:rsidRPr="00622EC1">
        <w:rPr>
          <w:noProof/>
        </w:rPr>
        <w:t>(He et al., 2017)</w:t>
      </w:r>
      <w:r w:rsidR="00622EC1">
        <w:fldChar w:fldCharType="end"/>
      </w:r>
      <w:r>
        <w:t xml:space="preserve">. </w:t>
      </w:r>
      <w:r w:rsidR="00C14ABA">
        <w:t xml:space="preserve">In addition to this body of knowledge based on the MAG dataset, previous time series analyses of 16S rRNA gene amplicon datasets from both lakes provide an understanding of taxon dynamics over time </w:t>
      </w:r>
      <w:r w:rsidR="00C14ABA">
        <w:fldChar w:fldCharType="begin" w:fldLock="1"/>
      </w:r>
      <w:r w:rsidR="00C14ABA">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rsidR="00C14ABA">
        <w:fldChar w:fldCharType="separate"/>
      </w:r>
      <w:r w:rsidR="00C14ABA" w:rsidRPr="00C14ABA">
        <w:rPr>
          <w:noProof/>
        </w:rPr>
        <w:t>(Hall et al., 2017; Linz et al., 2017)</w:t>
      </w:r>
      <w:r w:rsidR="00C14ABA">
        <w:fldChar w:fldCharType="end"/>
      </w:r>
      <w:r w:rsidR="00C14ABA">
        <w:t xml:space="preserve">. </w:t>
      </w:r>
      <w:r>
        <w:t xml:space="preserve">Lake Mendota and Trout Bog </w:t>
      </w:r>
      <w:r w:rsidR="00C14ABA">
        <w:t>are ideal sites</w:t>
      </w:r>
      <w:r>
        <w:t xml:space="preserve"> for </w:t>
      </w:r>
      <w:r w:rsidR="00C14ABA">
        <w:t xml:space="preserve">comparative </w:t>
      </w:r>
      <w:r>
        <w:t xml:space="preserve">time series metagenomics because of their history of extensive environmental sampling by the North Temperate Lakes - Long Term Ecological Research program (NTL-LTER, </w:t>
      </w:r>
      <w:hyperlink r:id="rId9">
        <w:r>
          <w:rPr>
            <w:color w:val="0000FF"/>
            <w:u w:val="single"/>
          </w:rPr>
          <w:t>http://lter.limnology.wisc.edu</w:t>
        </w:r>
      </w:hyperlink>
      <w:r>
        <w:t>)</w:t>
      </w:r>
      <w:r w:rsidR="00622EC1">
        <w:t xml:space="preserve"> </w:t>
      </w:r>
      <w:r>
        <w:t>and their contrasting limnological attributes (Table 1</w:t>
      </w:r>
      <w:r w:rsidR="00832F7B">
        <w:t>, Table S1</w:t>
      </w:r>
      <w:r>
        <w:t>).</w:t>
      </w:r>
      <w:r w:rsidR="00702D24">
        <w:t xml:space="preserve"> Here, we build on this previous work by identifying contrasting patterns of nutrient cycling between the lakes based on analyses of functional marker genes and MAGs.</w:t>
      </w:r>
    </w:p>
    <w:p w:rsidR="008853A5" w:rsidRDefault="00046BFF" w:rsidP="00DC3B2C">
      <w:r>
        <w:tab/>
      </w:r>
      <w:r w:rsidR="00702D24">
        <w:t>G</w:t>
      </w:r>
      <w:r>
        <w:t xml:space="preserve">ene-centric methods </w:t>
      </w:r>
      <w:r w:rsidR="00613B0C">
        <w:t>are one method that can</w:t>
      </w:r>
      <w:r w:rsidR="005555E0">
        <w:t xml:space="preserve"> </w:t>
      </w:r>
      <w:r w:rsidR="00702D24">
        <w:t>identify community functions, while analysis of population genomes using MAGs can identify coupled</w:t>
      </w:r>
      <w:r>
        <w:t xml:space="preserve"> metabolic processes taking place within the boundary of a cell. In this research, </w:t>
      </w:r>
      <w:r w:rsidR="00770B63">
        <w:t xml:space="preserve">we </w:t>
      </w:r>
      <w:r>
        <w:t>use functional marker genes and MAGs from two freshwater lakes</w:t>
      </w:r>
      <w:r w:rsidR="00180B02">
        <w:t xml:space="preserve"> with contrasting chemistry</w:t>
      </w:r>
      <w:r>
        <w:t xml:space="preserve"> to </w:t>
      </w:r>
      <w:r w:rsidR="00613B0C">
        <w:t>yield</w:t>
      </w:r>
      <w:r>
        <w:t xml:space="preserve"> insights about microbial metabolism in freshwater </w:t>
      </w:r>
      <w:r w:rsidR="005555E0">
        <w:t>ecosystems</w:t>
      </w:r>
      <w:r>
        <w:t>.</w:t>
      </w:r>
      <w:r w:rsidR="00613B0C">
        <w:t xml:space="preserve"> We identified genes and pathways purportedly involved in primary production, DOC mineralization, and nitrogen and sulfur cycling. </w:t>
      </w:r>
      <w:r w:rsidR="00180B02">
        <w:t>S</w:t>
      </w:r>
      <w:r w:rsidR="00613B0C">
        <w:t xml:space="preserve">ome types of metabolism were found in both </w:t>
      </w:r>
      <w:r w:rsidR="00180B02">
        <w:t>sites despite their different chemistry profiles</w:t>
      </w:r>
      <w:r w:rsidR="00613B0C">
        <w:t>, but in different taxonomic groups. We demonstrate how MAGs and metagenomic time series can be used to track specific phylogenetic groups capable of key biogeochemical transformations. Finally, we introduce the MAG collection as a valuable community resource for other freshwater microbial ecologists to mine and incorporate into comparative studies across lakes around the world.</w:t>
      </w:r>
    </w:p>
    <w:p w:rsidR="008853A5" w:rsidRDefault="00046BFF" w:rsidP="00DC3B2C">
      <w:pPr>
        <w:pStyle w:val="Heading1"/>
      </w:pPr>
      <w:r>
        <w:lastRenderedPageBreak/>
        <w:t>Methods</w:t>
      </w:r>
    </w:p>
    <w:p w:rsidR="00C50BFC" w:rsidRPr="00C50BFC" w:rsidRDefault="00C50BFC" w:rsidP="00C50BFC">
      <w:pPr>
        <w:rPr>
          <w:b/>
        </w:rPr>
      </w:pPr>
      <w:r>
        <w:rPr>
          <w:b/>
        </w:rPr>
        <w:t>Sampling</w:t>
      </w:r>
    </w:p>
    <w:p w:rsidR="008853A5" w:rsidRDefault="00046BFF" w:rsidP="00DC3B2C">
      <w:r>
        <w:tab/>
        <w:t xml:space="preserve">Samples were collected from Lake Mendota and Trout Bog 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"mendeley" : { "formattedCitation" : "(Bendall et al., 2016)", "plainTextFormattedCitation" : "(Bendall et al., 2016)", "previouslyFormattedCitation" : "(Bendall et al., 2016)" }, "properties" : {  }, "schema" : "https://github.com/citation-style-language/schema/raw/master/csl-citation.json" }</w:instrText>
      </w:r>
      <w:r w:rsidR="008002E4">
        <w:fldChar w:fldCharType="separate"/>
      </w:r>
      <w:r w:rsidR="008002E4" w:rsidRPr="008002E4">
        <w:rPr>
          <w:noProof/>
        </w:rPr>
        <w:t>(Bendall et al., 2016)</w:t>
      </w:r>
      <w:r w:rsidR="008002E4">
        <w:fldChar w:fldCharType="end"/>
      </w:r>
      <w:r>
        <w:t>. Briefly, integrated samples of the water column were collected during the ice-free periods of 2007-2009 in Trout Bog and 2008-2012 in Lake Mendota. In Lake Mendota, the top 12 meters of the water column were sampled, approximating the epilimnion (upper, oxygenated, and warm thermal layer). The epilimnion and hypolimnion (bottom, anoxic, and cold thermal layer) of Trout Bog were sampled separately at depths determined by measuring temperature and dissolved oxygen concentrations</w:t>
      </w:r>
      <w:r w:rsidR="00702D24">
        <w:t>.</w:t>
      </w:r>
      <w:r>
        <w:t xml:space="preserve"> </w:t>
      </w:r>
      <w:r w:rsidR="00702D24">
        <w:t>T</w:t>
      </w:r>
      <w:r>
        <w:t>he sampling depths were most often 0-2 meters for the epilimnion and 2-7 meters for the hypolimnion. DNA was collected by filtering 150 mL of the integrated</w:t>
      </w:r>
      <w:r w:rsidR="00702D24">
        <w:t xml:space="preserve"> water</w:t>
      </w:r>
      <w:r>
        <w:t xml:space="preserve"> samples on 0.2-</w:t>
      </w:r>
      <w:r w:rsidR="00180B02">
        <w:t>µ</w:t>
      </w:r>
      <w:r>
        <w:t xml:space="preserve">m pore size </w:t>
      </w:r>
      <w:proofErr w:type="spellStart"/>
      <w:r>
        <w:t>polyethersulfone</w:t>
      </w:r>
      <w:proofErr w:type="spellEnd"/>
      <w:r>
        <w:t xml:space="preserve"> </w:t>
      </w:r>
      <w:proofErr w:type="spellStart"/>
      <w:r>
        <w:t>Supor</w:t>
      </w:r>
      <w:proofErr w:type="spellEnd"/>
      <w:r>
        <w:t xml:space="preserve"> filters (Pall Corp., Port Washington, NY, USA). Filters were stored at -80C until extraction using the </w:t>
      </w:r>
      <w:proofErr w:type="spellStart"/>
      <w:r>
        <w:t>FastDNA</w:t>
      </w:r>
      <w:proofErr w:type="spellEnd"/>
      <w:r>
        <w:t xml:space="preserve"> </w:t>
      </w:r>
      <w:r w:rsidR="00702D24">
        <w:t xml:space="preserve">Spin </w:t>
      </w:r>
      <w:r>
        <w:t>Kit (MP Biomedicals, Burlingame, CA, USA).</w:t>
      </w:r>
    </w:p>
    <w:p w:rsidR="00C50BFC" w:rsidRPr="00C50BFC" w:rsidRDefault="00C50BFC" w:rsidP="00DC3B2C">
      <w:pPr>
        <w:rPr>
          <w:b/>
        </w:rPr>
      </w:pPr>
      <w:r>
        <w:rPr>
          <w:b/>
        </w:rPr>
        <w:t>Sequencing</w:t>
      </w:r>
    </w:p>
    <w:p w:rsidR="008853A5" w:rsidRDefault="00046BFF" w:rsidP="00DC3B2C">
      <w:r>
        <w:tab/>
        <w:t xml:space="preserve">As previously described </w:t>
      </w:r>
      <w:r w:rsidR="008002E4">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8002E4">
        <w:fldChar w:fldCharType="separate"/>
      </w:r>
      <w:r w:rsidR="00D81AA1" w:rsidRPr="00D81AA1">
        <w:rPr>
          <w:noProof/>
        </w:rPr>
        <w:t>(Bendall et al., 2016; Roux et al., 2017)</w:t>
      </w:r>
      <w:r w:rsidR="008002E4">
        <w:fldChar w:fldCharType="end"/>
      </w:r>
      <w:r w:rsidR="008002E4">
        <w:t xml:space="preserve">, </w:t>
      </w:r>
      <w:r>
        <w:t xml:space="preserve">metagenomic sequencing was performed by the Department of Energy Joint Genome Institute (DOE JGI) (Walnut Creek, CA, USA). </w:t>
      </w:r>
      <w:r w:rsidR="00180B02">
        <w:t xml:space="preserve">A total of 94 samples were sequenced for Lake Mendota, while 47 metagenomes were sequenced for each layer in Trout Bog. </w:t>
      </w:r>
      <w:r>
        <w:t xml:space="preserve">Samples were sequenced on the Illumina </w:t>
      </w:r>
      <w:proofErr w:type="spellStart"/>
      <w:r>
        <w:t>HiSeq</w:t>
      </w:r>
      <w:proofErr w:type="spellEnd"/>
      <w:r>
        <w:t xml:space="preserve"> 2500 platform (Illumina, San Diego, CA, USA), except for </w:t>
      </w:r>
      <w:r w:rsidR="00A917DD">
        <w:t>four</w:t>
      </w:r>
      <w:r>
        <w:t xml:space="preserve"> libraries (two from each</w:t>
      </w:r>
      <w:r w:rsidR="00A917DD">
        <w:t xml:space="preserve"> layer of Trout Bog</w:t>
      </w:r>
      <w:r>
        <w:t xml:space="preserve">) </w:t>
      </w:r>
      <w:r w:rsidR="00972BFC">
        <w:t xml:space="preserve">that were </w:t>
      </w:r>
      <w:r>
        <w:t xml:space="preserve">sequenced using the Illumina </w:t>
      </w:r>
      <w:proofErr w:type="spellStart"/>
      <w:r>
        <w:t>TruSeq</w:t>
      </w:r>
      <w:proofErr w:type="spellEnd"/>
      <w:r>
        <w:t xml:space="preserve"> protocol on the Illumina </w:t>
      </w:r>
      <w:proofErr w:type="spellStart"/>
      <w:r>
        <w:t>GAIIx</w:t>
      </w:r>
      <w:proofErr w:type="spellEnd"/>
      <w:r>
        <w:t xml:space="preserve"> platform </w:t>
      </w:r>
      <w:r w:rsidR="00A917DD">
        <w:t xml:space="preserve">(Data S1). </w:t>
      </w:r>
      <w:r w:rsidR="00613B0C">
        <w:t>Paired-end sequencing reads were merged with FLASH v1.0.3 with a mismatch value of less than 0.25 and a minimum of 10 overlapping bases, resulting in merge read lengths of 150-</w:t>
      </w:r>
      <w:r w:rsidR="00613B0C">
        <w:lastRenderedPageBreak/>
        <w:t>290 bp</w:t>
      </w:r>
      <w:r w:rsidR="001D2345">
        <w:t xml:space="preserve"> </w:t>
      </w:r>
      <w:r w:rsidR="001D2345">
        <w:fldChar w:fldCharType="begin" w:fldLock="1"/>
      </w:r>
      <w:r w:rsidR="001D2345">
        <w:instrText>ADDIN CSL_CITATION { "citationItems" : [ { "id" : "ITEM-1", "itemData" : { "DOI" : "10.1093/bioinformatics/btr507", "ISBN" : "1367-4811 (Electronic) 1367-4803 (Linking)", "ISSN" : "13674803", "PMID" : "21903629", "abstract" : "MOTIVATION: Next-generation sequencing technologies generate very large numbers of short reads. Even with very deep genome coverage, short read lengths cause problems in de novo assemblies. The use of paired-end libraries with a fragment size shorter than twice the read length provides an opportunity to generate much longer reads by overlapping and merging read pairs before assembling a genome.\\n\\nRESULTS: We present FLASH, a fast computational tool to extend the length of short reads by overlapping paired-end reads from fragment libraries that are sufficiently short. We tested the correctness of the tool on one million simulated read pairs, and we then applied it as a pre-processor for genome assemblies of Illumina reads from the bacterium Staphylococcus aureus and human chromosome 14. FLASH correctly extended and merged reads &gt;99% of the time on simulated reads with an error rate of &lt;1%. With adequately set parameters, FLASH correctly merged reads over 90% of the time even when the reads contained up to 5% errors. When FLASH was used to extend reads prior to assembly, the resulting assemblies had substantially greater N50 lengths for both contigs and scaffolds.\\n\\nAVAILABILITY AND IMPLEMENTATION: The FLASH system is implemented in C and is freely available as open-source code at http://www.cbcb.umd.edu/software/flash.\\n\\nCONTACT: t.magoc@gmail.com.", "author" : [ { "dropping-particle" : "", "family" : "Magooc", "given" : "Tanja", "non-dropping-particle" : "", "parse-names" : false, "suffix" : "" }, { "dropping-particle" : "", "family" : "Salzberg", "given" : "Steven L.", "non-dropping-particle" : "", "parse-names" : false, "suffix" : "" } ], "container-title" : "Bioinformatics", "id" : "ITEM-1", "issue" : "21", "issued" : { "date-parts" : [ [ "2011" ] ] }, "page" : "2957-2963", "title" : "FLASH: Fast length adjustment of short reads to improve genome assemblies", "type" : "article-journal", "volume" : "27" }, "uris" : [ "http://www.mendeley.com/documents/?uuid=0c06fd6a-eb5d-4702-a7f5-b0a3bea23589" ] } ], "mendeley" : { "formattedCitation" : "(Magooc &amp; Salzberg, 2011)", "plainTextFormattedCitation" : "(Magooc &amp; Salzberg, 2011)", "previouslyFormattedCitation" : "(Magooc &amp; Salzberg, 2011)" }, "properties" : {  }, "schema" : "https://github.com/citation-style-language/schema/raw/master/csl-citation.json" }</w:instrText>
      </w:r>
      <w:r w:rsidR="001D2345">
        <w:fldChar w:fldCharType="separate"/>
      </w:r>
      <w:r w:rsidR="001D2345" w:rsidRPr="001D2345">
        <w:rPr>
          <w:noProof/>
        </w:rPr>
        <w:t>(Magooc &amp; Salzberg, 2011)</w:t>
      </w:r>
      <w:r w:rsidR="001D2345">
        <w:fldChar w:fldCharType="end"/>
      </w:r>
      <w:r w:rsidR="00613B0C">
        <w:t xml:space="preserve">. </w:t>
      </w:r>
      <w:r>
        <w:t xml:space="preserve">16S rRNA </w:t>
      </w:r>
      <w:r w:rsidR="00CC48A4">
        <w:t xml:space="preserve">gene </w:t>
      </w:r>
      <w:r>
        <w:t xml:space="preserve">amplicon sequencing was also performed on </w:t>
      </w:r>
      <w:r w:rsidR="00CC48A4">
        <w:t>samples collected with the same method over the same time periods</w:t>
      </w:r>
      <w:r w:rsidR="00A87224" w:rsidRPr="00A87224">
        <w:t>.</w:t>
      </w:r>
      <w:r w:rsidR="00CC48A4">
        <w:t xml:space="preserve"> This data is available DOE JGI under project IDs 1078703 and 1018581 for Trout Bog and Lake Mendota, respectively.</w:t>
      </w:r>
      <w:r w:rsidR="00A87224" w:rsidRPr="00A87224">
        <w:t xml:space="preserve"> Samples from Trout Bog were sequenced </w:t>
      </w:r>
      <w:r w:rsidR="00A87224">
        <w:t xml:space="preserve">on </w:t>
      </w:r>
      <w:r w:rsidR="00CC48A4">
        <w:t>the</w:t>
      </w:r>
      <w:r w:rsidR="00A87224">
        <w:t xml:space="preserve"> 454 GS FLX-Titanium</w:t>
      </w:r>
      <w:r w:rsidR="00CC48A4">
        <w:t xml:space="preserve"> platform (Roche 454, Branford, CT, USA)</w:t>
      </w:r>
      <w:r w:rsidR="00A87224">
        <w:t>; the</w:t>
      </w:r>
      <w:r w:rsidR="00CC48A4">
        <w:t xml:space="preserve"> </w:t>
      </w:r>
      <w:r w:rsidR="00A87224">
        <w:t xml:space="preserve">V8 </w:t>
      </w:r>
      <w:r w:rsidR="00CC48A4">
        <w:t xml:space="preserve">hypervariable </w:t>
      </w:r>
      <w:r w:rsidR="00A87224">
        <w:t xml:space="preserve">region </w:t>
      </w:r>
      <w:r w:rsidR="00CC48A4">
        <w:t>(</w:t>
      </w:r>
      <w:r w:rsidR="00A87224">
        <w:t>primer</w:t>
      </w:r>
      <w:r w:rsidR="00CC48A4">
        <w:t xml:space="preserve"> </w:t>
      </w:r>
      <w:r w:rsidR="00A87224">
        <w:t>1392R</w:t>
      </w:r>
      <w:r w:rsidR="00CC48A4">
        <w:t xml:space="preserve">: </w:t>
      </w:r>
      <w:r w:rsidR="00CC48A4">
        <w:rPr>
          <w:caps/>
        </w:rPr>
        <w:t>acgggcggtgtgtRc</w:t>
      </w:r>
      <w:r w:rsidR="00CC48A4">
        <w:t>)</w:t>
      </w:r>
      <w:r w:rsidR="00CB4C7D">
        <w:t xml:space="preserve"> </w:t>
      </w:r>
      <w:r w:rsidR="00CB4C7D">
        <w:fldChar w:fldCharType="begin" w:fldLock="1"/>
      </w:r>
      <w:r w:rsidR="00021D94">
        <w:instrText>ADDIN CSL_CITATION { "citationItems" : [ { "id" : "ITEM-1", "itemData" : { "author" : [ { "dropping-particle" : "", "family" : "Engelbrektson", "given" : "Anna L", "non-dropping-particle" : "", "parse-names" : false, "suffix" : "" }, { "dropping-particle" : "", "family" : "Kunin", "given" : "V", "non-dropping-particle" : "", "parse-names" : false, "suffix" : "" }, { "dropping-particle" : "", "family" : "Wrighton", "given" : "Kelly C", "non-dropping-particle" : "", "parse-names" : false, "suffix" : "" }, { "dropping-particle" : "", "family" : "Zvenigorodsky", "given" : "Natasha", "non-dropping-particle" : "", "parse-names" : false, "suffix" : "" }, { "dropping-particle" : "", "family" : "Chen", "given" : "Feng", "non-dropping-particle" : "", "parse-names" : false, "suffix" : "" }, { "dropping-particle" : "", "family" : "Ochman", "given" : "Howard", "non-dropping-particle" : "", "parse-names" : false, "suffix" : "" }, { "dropping-particle" : "", "family" : "Hugenholtz", "given" : "Philip", "non-dropping-particle" : "", "parse-names" : false, "suffix" : "" } ], "container-title" : "The ISME Journal", "id" : "ITEM-1", "issue" : "5", "issued" : { "date-parts" : [ [ "2010" ] ] }, "page" : "642", "title" : "Experimental factors affecting PCR-based estimates of microbial species richness and evenness", "type" : "article-journal", "volume" : "4" }, "uris" : [ "http://www.mendeley.com/documents/?uuid=a15e0fef-c226-430d-a74b-0d8afae37f26" ] } ], "mendeley" : { "formattedCitation" : "(Engelbrektson et al., 2010)", "plainTextFormattedCitation" : "(Engelbrektson et al., 2010)", "previouslyFormattedCitation" : "(Engelbrektson et al., 2010)" }, "properties" : {  }, "schema" : "https://github.com/citation-style-language/schema/raw/master/csl-citation.json" }</w:instrText>
      </w:r>
      <w:r w:rsidR="00CB4C7D">
        <w:fldChar w:fldCharType="separate"/>
      </w:r>
      <w:r w:rsidR="00CB4C7D" w:rsidRPr="00CB4C7D">
        <w:rPr>
          <w:noProof/>
        </w:rPr>
        <w:t>(Engelbrektson et al., 2010)</w:t>
      </w:r>
      <w:r w:rsidR="00CB4C7D">
        <w:fldChar w:fldCharType="end"/>
      </w:r>
      <w:r w:rsidR="00CC48A4">
        <w:t xml:space="preserve"> and sequences were trimmed to 324 base pairs using VSEARCH (v2.3.4) </w:t>
      </w:r>
      <w:r w:rsidR="00D66DE0">
        <w:fldChar w:fldCharType="begin" w:fldLock="1"/>
      </w:r>
      <w:r w:rsidR="00D66DE0">
        <w:instrText>ADDIN CSL_CITATION { "citationItems" : [ { "id" : "ITEM-1", "itemData" : { "DOI" : "10.7717/peerj.2584", "ISBN" : "2167-8359", "ISSN" : "2167-8359", "PMID" : "27781170", "abstract" : "Background. VSEARCH is an open source and free of charge multithreaded 64-bit tool for processing metagenomics nucleotide sequence data. It is designed as an alternative to the widely used USEARCH tool (Edgar 2010) for which the source code is not publicly available, algorithm details are only rudimentarily described, and only a memory-confined 32-bit version is freely available for academic use.\\r\\n\\r\\nMethods. When searching nucleotide sequences, VSEARCH uses a fast heuristic based on words shared by the query and target sequences in order to quickly identify similar sequences, a similar strategy is probably used in USEARCH. VSEARCH then performs optimal global sequence alignment of the query against potential target sequences, using full dynamic programming instead of the seed-and-extend heuristic used by USEARCH. Pairwise alignments are computed in parallel using vectorisation and multiple threads.\\r\\n\\r\\nResults. VSEARCH includes most commands for analysing nucleotide sequences available in USEARCH version 7 and several of those available in USEARCH version 8, including searching (exact or based on global alignment), clustering by similarity (using length pre-sorting, abundance pre-sorting or a user-defined order), chimera detection (reference-based or de novo), dereplication (full length or prefix), pairwise alignment, reverse complementation, sorting, and subsampling. VSEARCH also includes commands for FASTQ file processing, i.e. format detection, filtering, read quality statistics, and merging of paired reads. Furthermore, VSEARCH extends functionality with several new commands and improvements, including shuffling, rereplication, masking of low-complexity sequences with the well-known DUST algorithm, a choice among different similarity definitions, and FASTQ file format conversion. VSEARCH is here shown to be more accurate than USEARCH when performing searching, clustering, chimera detection and subsampling, while on a par with USEARCH for paired-ends read merging. VSEARCH is slower than USEARCH when performing clustering and chimera detection, but significantly faster when performing paired-end reads merging and dereplication. VSEARCH is available at https://github.com/torognes/vsearch under either the BSD 2-clause license or the GNU General Public License version 3.0.\\r\\n\\r\\nDiscussion. VSEARCH has been shown to be a fast, accurate and full-fledged alternative to USEARCH. A free and open-source versatile tool for sequence analysis is now avai\u2026", "author" : [ { "dropping-particle" : "", "family" : "Rognes", "given" : "Torbj\u00f8rn", "non-dropping-particle" : "", "parse-names" : false, "suffix" : "" }, { "dropping-particle" : "", "family" : "Flouri", "given" : "Tom\u00e1\u0161", "non-dropping-particle" : "", "parse-names" : false, "suffix" : "" }, { "dropping-particle" : "", "family" : "Nichols", "given" : "Ben", "non-dropping-particle" : "", "parse-names" : false, "suffix" : "" }, { "dropping-particle" : "", "family" : "Quince", "given" : "Christopher", "non-dropping-particle" : "", "parse-names" : false, "suffix" : "" }, { "dropping-particle" : "", "family" : "Mah\u00e9", "given" : "Fr\u00e9d\u00e9ric", "non-dropping-particle" : "", "parse-names" : false, "suffix" : "" } ], "container-title" : "PeerJ", "id" : "ITEM-1", "issued" : { "date-parts" : [ [ "2016" ] ] }, "page" : "1-18", "title" : "VSEARCH: a versatile open source tool for metagenomics", "type" : "article-journal", "volume" : "4" }, "uris" : [ "http://www.mendeley.com/documents/?uuid=cd9b2850-fd82-47a3-ba25-308fbf266b98" ] } ], "mendeley" : { "formattedCitation" : "(Rognes et al., 2016)", "plainTextFormattedCitation" : "(Rognes et al., 2016)", "previouslyFormattedCitation" : "(Rognes et al., 2016)" }, "properties" : {  }, "schema" : "https://github.com/citation-style-language/schema/raw/master/csl-citation.json" }</w:instrText>
      </w:r>
      <w:r w:rsidR="00D66DE0">
        <w:fldChar w:fldCharType="separate"/>
      </w:r>
      <w:r w:rsidR="00D66DE0" w:rsidRPr="00D66DE0">
        <w:rPr>
          <w:noProof/>
        </w:rPr>
        <w:t>(Rognes et al., 2016)</w:t>
      </w:r>
      <w:r w:rsidR="00D66DE0">
        <w:fldChar w:fldCharType="end"/>
      </w:r>
      <w:r w:rsidR="00A87224">
        <w:t xml:space="preserve">. Samples from Lake Mendota were sequenced on an Illumina </w:t>
      </w:r>
      <w:proofErr w:type="spellStart"/>
      <w:r w:rsidR="00A87224">
        <w:t>MiSeq</w:t>
      </w:r>
      <w:proofErr w:type="spellEnd"/>
      <w:r w:rsidR="00A87224">
        <w:t>, and the V4 region was targeted using</w:t>
      </w:r>
      <w:r w:rsidR="00D66DE0">
        <w:t xml:space="preserve"> paired-end sequencing (</w:t>
      </w:r>
      <w:r w:rsidR="00A87224">
        <w:t>primers 525F</w:t>
      </w:r>
      <w:r w:rsidR="00D66DE0">
        <w:t>: GTGCCAGCMGCCGCGGTAA</w:t>
      </w:r>
      <w:r w:rsidR="00A87224">
        <w:t xml:space="preserve"> and 806</w:t>
      </w:r>
      <w:r w:rsidR="00D66DE0">
        <w:t>R: GGACTACHVGGGTWTCTAAT)</w:t>
      </w:r>
      <w:r w:rsidR="00A87224">
        <w:t xml:space="preserve"> </w:t>
      </w:r>
      <w:r w:rsidR="00A87224">
        <w:fldChar w:fldCharType="begin" w:fldLock="1"/>
      </w:r>
      <w:r w:rsidR="00021D94">
        <w:instrText>ADDIN CSL_CITATION { "citationItems" : [ { "id" : "ITEM-1", "itemData" : { "DOI" : "10.1038/ismej.2012.8", "ISBN" : "1751-7370 (Electronic)\\n1751-7362 (Linking)", "ISSN" : "1751-7362", "PMID" : "22402401", "abstract" : "DNA sequencing continues to decrease in cost with the Illumina HiSeq2000 generating up to 600 Gb of paired-end 100 base reads in a ten-day run. Here we present a protocol for community amplicon sequencing on the HiSeq2000 and MiSeq Illumina platforms, and apply that protocol to sequence 24 microbial communities from host-associated and free-living environments. A critical question as more sequencing platforms become available is whether biological conclusions derived on one platform are consistent with what would be derived on a different platform. We show that the protocol developed for these instruments successfully recaptures known biological results, and additionally that biological conclusions are consistent across sequencing platforms (the HiSeq2000 versus the MiSeq) and across the sequenced regions of amplicons.", "author" : [ { "dropping-particle" : "", "family" : "Caporaso", "given" : "J Gregory", "non-dropping-particle" : "", "parse-names" : false, "suffix" : "" }, { "dropping-particle" : "", "family" : "Lauber", "given" : "Christian L", "non-dropping-particle" : "", "parse-names" : false, "suffix" : "" }, { "dropping-particle" : "", "family" : "Walters", "given" : "William A", "non-dropping-particle" : "", "parse-names" : false, "suffix" : "" }, { "dropping-particle" : "", "family" : "Berg-Lyons", "given" : "Donna", "non-dropping-particle" : "", "parse-names" : false, "suffix" : "" }, { "dropping-particle" : "", "family" : "Huntley", "given" : "James", "non-dropping-particle" : "", "parse-names" : false, "suffix" : "" }, { "dropping-particle" : "", "family" : "Fierer", "given" : "Noah", "non-dropping-particle" : "", "parse-names" : false, "suffix" : "" }, { "dropping-particle" : "", "family" : "Owens", "given" : "Sarah M", "non-dropping-particle" : "", "parse-names" : false, "suffix" : "" }, { "dropping-particle" : "", "family" : "Betley", "given" : "Jason", "non-dropping-particle" : "", "parse-names" : false, "suffix" : "" }, { "dropping-particle" : "", "family" : "Fraser", "given" : "Louise", "non-dropping-particle" : "", "parse-names" : false, "suffix" : "" }, { "dropping-particle" : "", "family" : "Bauer", "given" : "Markus", "non-dropping-particle" : "", "parse-names" : false, "suffix" : "" }, { "dropping-particle" : "", "family" : "Gormley", "given" : "Niall", "non-dropping-particle" : "", "parse-names" : false, "suffix" : "" }, { "dropping-particle" : "", "family" : "Gilbert", "given" : "Jack A", "non-dropping-particle" : "", "parse-names" : false, "suffix" : "" }, { "dropping-particle" : "", "family" : "Smith", "given" : "Geoff", "non-dropping-particle" : "", "parse-names" : false, "suffix" : "" }, { "dropping-particle" : "", "family" : "Knight", "given" : "Rob", "non-dropping-particle" : "", "parse-names" : false, "suffix" : "" } ], "container-title" : "The ISME Journal", "id" : "ITEM-1", "issue" : "8", "issued" : { "date-parts" : [ [ "2012" ] ] }, "page" : "1621-1624", "publisher" : "Nature Publishing Group", "title" : "Ultra-high-throughput microbial community analysis on the Illumina HiSeq and MiSeq platforms", "type" : "article-journal", "volume" : "6" }, "uris" : [ "http://www.mendeley.com/documents/?uuid=87f374ea-e177-4036-9ccb-691b505c2f30" ] } ], "mendeley" : { "formattedCitation" : "(Caporaso et al., 2012)", "plainTextFormattedCitation" : "(Caporaso et al., 2012)", "previouslyFormattedCitation" : "(Caporaso et al., 2012)" }, "properties" : {  }, "schema" : "https://github.com/citation-style-language/schema/raw/master/csl-citation.json" }</w:instrText>
      </w:r>
      <w:r w:rsidR="00A87224">
        <w:fldChar w:fldCharType="separate"/>
      </w:r>
      <w:r w:rsidR="00A87224" w:rsidRPr="00A87224">
        <w:rPr>
          <w:noProof/>
        </w:rPr>
        <w:t>(Caporaso et al., 2012)</w:t>
      </w:r>
      <w:r w:rsidR="00A87224">
        <w:fldChar w:fldCharType="end"/>
      </w:r>
      <w:r w:rsidR="00A87224">
        <w:t>.</w:t>
      </w:r>
      <w:r w:rsidR="00D81AA1">
        <w:t xml:space="preserve"> </w:t>
      </w:r>
      <w:r w:rsidR="00D66DE0">
        <w:t xml:space="preserve">Both datasets were trimmed based on alignment quality and chimera checking using </w:t>
      </w:r>
      <w:proofErr w:type="spellStart"/>
      <w:r w:rsidR="00D66DE0">
        <w:t>mothur</w:t>
      </w:r>
      <w:proofErr w:type="spellEnd"/>
      <w:r w:rsidR="00D66DE0">
        <w:t xml:space="preserve"> v.1.39.5 </w:t>
      </w:r>
      <w:r w:rsidR="00D66DE0">
        <w:fldChar w:fldCharType="begin" w:fldLock="1"/>
      </w:r>
      <w:r w:rsidR="00D66DE0">
        <w:instrText>ADDIN CSL_CITATION { "citationItems" : [ { "id" : "ITEM-1", "itemData" : { "DOI" : "10.1128/AEM.01541-09", "ISBN" : "1098-5336 (Electronic)\\n0099-2240 (Linking)", "ISSN" : "00992240", "PMID" : "19801464", "abstract" : "mothur aims to be a comprehensive software package that allows users to use a single piece of software to analyze community sequence data. It builds upon previous tools to provide a flexible and powerful software package for analyzing sequencing data. As a case study, we used mothur to trim, screen, and align sequences; calculate distances; assign sequences to operational taxonomic units; and describe the alpha and beta diversity of eight marine samples previously characterized by pyrosequencing of 16S rRNA gene fragments. This analysis of more than 222,000 sequences was completed in less than 2 h with a laptop computer.", "author" : [ { "dropping-particle" : "", "family" : "Schloss", "given" : "Patrick D.", "non-dropping-particle" : "", "parse-names" : false, "suffix" : "" }, { "dropping-particle" : "", "family" : "Westcott", "given" : "Sarah L.", "non-dropping-particle" : "", "parse-names" : false, "suffix" : "" }, { "dropping-particle" : "", "family" : "Ryabin", "given" : "Thomas", "non-dropping-particle" : "", "parse-names" : false, "suffix" : "" }, { "dropping-particle" : "", "family" : "Hall", "given" : "Justine R.", "non-dropping-particle" : "", "parse-names" : false, "suffix" : "" }, { "dropping-particle" : "", "family" : "Hartmann", "given" : "Martin", "non-dropping-particle" : "", "parse-names" : false, "suffix" : "" }, { "dropping-particle" : "", "family" : "Hollister", "given" : "Emily B.", "non-dropping-particle" : "", "parse-names" : false, "suffix" : "" }, { "dropping-particle" : "", "family" : "Lesniewski", "given" : "Ryan A.", "non-dropping-particle" : "", "parse-names" : false, "suffix" : "" }, { "dropping-particle" : "", "family" : "Oakley", "given" : "Brian B.", "non-dropping-particle" : "", "parse-names" : false, "suffix" : "" }, { "dropping-particle" : "", "family" : "Parks", "given" : "Donovan H.", "non-dropping-particle" : "", "parse-names" : false, "suffix" : "" }, { "dropping-particle" : "", "family" : "Robinson", "given" : "Courtney J.", "non-dropping-particle" : "", "parse-names" : false, "suffix" : "" }, { "dropping-particle" : "", "family" : "Sahl", "given" : "Jason W.", "non-dropping-particle" : "", "parse-names" : false, "suffix" : "" }, { "dropping-particle" : "", "family" : "Stres", "given" : "Blaz", "non-dropping-particle" : "", "parse-names" : false, "suffix" : "" }, { "dropping-particle" : "", "family" : "Thallinger", "given" : "Gerhard G.", "non-dropping-particle" : "", "parse-names" : false, "suffix" : "" }, { "dropping-particle" : "", "family" : "Horn", "given" : "David J.", "non-dropping-particle" : "Van", "parse-names" : false, "suffix" : "" }, { "dropping-particle" : "", "family" : "Weber", "given" : "Carolyn F.", "non-dropping-particle" : "", "parse-names" : false, "suffix" : "" } ], "container-title" : "Applied and Environmental Microbiology", "id" : "ITEM-1", "issue" : "23", "issued" : { "date-parts" : [ [ "2009" ] ] }, "page" : "7537-7541", "title" : "Introducing mothur: Open-source, platform-independent, community-supported software for describing and comparing microbial communities", "type" : "article-journal", "volume" : "75" }, "uris" : [ "http://www.mendeley.com/documents/?uuid=a02e4b84-286f-49fa-a4c1-6d4b6bcbf53b" ] } ], "mendeley" : { "formattedCitation" : "(Schloss et al., 2009)", "plainTextFormattedCitation" : "(Schloss et al., 2009)", "previouslyFormattedCitation" : "(Schloss et al., 2009)" }, "properties" : {  }, "schema" : "https://github.com/citation-style-language/schema/raw/master/csl-citation.json" }</w:instrText>
      </w:r>
      <w:r w:rsidR="00D66DE0">
        <w:fldChar w:fldCharType="separate"/>
      </w:r>
      <w:r w:rsidR="00D66DE0" w:rsidRPr="00D66DE0">
        <w:rPr>
          <w:noProof/>
        </w:rPr>
        <w:t>(Schloss et al., 2009)</w:t>
      </w:r>
      <w:r w:rsidR="00D66DE0">
        <w:fldChar w:fldCharType="end"/>
      </w:r>
      <w:r w:rsidR="00D66DE0">
        <w:t xml:space="preserve">. </w:t>
      </w:r>
      <w:proofErr w:type="spellStart"/>
      <w:r w:rsidR="00D66DE0">
        <w:t>Unclustered</w:t>
      </w:r>
      <w:proofErr w:type="spellEnd"/>
      <w:r w:rsidR="00D66DE0">
        <w:t xml:space="preserve"> unique sequences were assigned taxonomy using </w:t>
      </w:r>
      <w:proofErr w:type="spellStart"/>
      <w:r w:rsidR="00D66DE0">
        <w:t>TaxAss</w:t>
      </w:r>
      <w:proofErr w:type="spellEnd"/>
      <w:r w:rsidR="00D66DE0">
        <w:t xml:space="preserve"> </w:t>
      </w:r>
      <w:r w:rsidR="00D66DE0">
        <w:fldChar w:fldCharType="begin" w:fldLock="1"/>
      </w:r>
      <w:r w:rsidR="00D66DE0">
        <w:instrText>ADDIN CSL_CITATION { "citationItems" : [ { "id" : "ITEM-1", "itemData" : { "author" : [ { "dropping-particle" : "", "family" : "Rohwer", "given" : "Robin R", "non-dropping-particle" : "", "parse-names" : false, "suffix" : "" }, { "dropping-particle" : "", "family" : "Hamilton", "given" : "Joshua J", "non-dropping-particle" : "", "parse-names" : false, "suffix" : "" }, { "dropping-particle" : "", "family" : "Newton", "given" : "Ryan J", "non-dropping-particle" : "", "parse-names" : false, "suffix" : "" }, { "dropping-particle" : "", "family" : "Mcmahon", "given" : "Katherine D", "non-dropping-particle" : "", "parse-names" : false, "suffix" : "" } ], "container-title" : "bioRxiv", "id" : "ITEM-1", "issued" : { "date-parts" : [ [ "2017" ] ] }, "title" : "TaxAss : Leveraging a Custom Freshwater Achieves Fine-Scale Taxonomic Resolution", "type" : "article-journal" }, "uris" : [ "http://www.mendeley.com/documents/?uuid=2a7128de-811a-4ea6-9a58-13c005a0c131" ] } ], "mendeley" : { "formattedCitation" : "(Rohwer et al., 2017)", "plainTextFormattedCitation" : "(Rohwer et al., 2017)", "previouslyFormattedCitation" : "(Rohwer et al., 2017)" }, "properties" : {  }, "schema" : "https://github.com/citation-style-language/schema/raw/master/csl-citation.json" }</w:instrText>
      </w:r>
      <w:r w:rsidR="00D66DE0">
        <w:fldChar w:fldCharType="separate"/>
      </w:r>
      <w:r w:rsidR="00D66DE0" w:rsidRPr="00D66DE0">
        <w:rPr>
          <w:noProof/>
        </w:rPr>
        <w:t>(Rohwer et al., 2017)</w:t>
      </w:r>
      <w:r w:rsidR="00D66DE0">
        <w:fldChar w:fldCharType="end"/>
      </w:r>
      <w:r w:rsidR="00D66DE0">
        <w:t xml:space="preserve"> to leverage the </w:t>
      </w:r>
      <w:proofErr w:type="spellStart"/>
      <w:r w:rsidR="00D66DE0">
        <w:t>FreshTrain</w:t>
      </w:r>
      <w:proofErr w:type="spellEnd"/>
      <w:r w:rsidR="00D66DE0">
        <w:t xml:space="preserve"> (version FreshTrain25Jan2018Greengenes13_5) </w:t>
      </w:r>
      <w:r w:rsidR="00D66DE0">
        <w:fldChar w:fldCharType="begin" w:fldLock="1"/>
      </w:r>
      <w:r w:rsidR="00D66DE0">
        <w:instrText>ADDIN CSL_CITATION { "citationItems" : [ { "id" : "ITEM-1", "itemData" : { "DOI" : "10.1128/MMBR.00028-10", "ISBN" : "4618471271", "ISSN" : "1098-5557", "PMID" : "21372319", "abstract" : "Freshwater bacteria are at the hub of biogeochemical cycles and control water quality in lakes. Despite this, little is known about the identity and ecology of functionally significant lake bacteria. Molecular studies have identified many abundant lake bacteria, but there is a large variation in the taxonomic or phylogenetic breadths among the methods used for this exploration. Because of this, an inconsistent and overlapping naming structure has developed for freshwater bacteria, creating a significant obstacle to identifying coherent ecological traits among these groups. A discourse that unites the field is sorely needed. Here we present a new freshwater lake phylogeny constructed from all published 16S rRNA gene sequences from lake epilimnia and propose a unifying vocabulary to discuss freshwater taxa. With this new vocabulary in place, we review the current information on the ecology, ecophysiology, and distribution of lake bacteria and highlight newly identified phylotypes. In the second part of our review, we conduct meta-analyses on the compiled data, identifying distribution patterns for bacterial phylotypes among biomes and across environmental gradients in lakes. We conclude by emphasizing the role that this review can play in providing a coherent framework for future studies.", "author" : [ { "dropping-particle" : "", "family" : "Newton", "given" : "Ryan J", "non-dropping-particle" : "", "parse-names" : false, "suffix" : "" }, { "dropping-particle" : "", "family" : "Jones", "given" : "Stuart E", "non-dropping-particle" : "", "parse-names" : false, "suffix" : "" }, { "dropping-particle" : "", "family" : "Eiler", "given" : "Alexander", "non-dropping-particle" : "", "parse-names" : false, "suffix" : "" }, { "dropping-particle" : "", "family" : "McMahon", "given" : "Katherine D", "non-dropping-particle" : "", "parse-names" : false, "suffix" : "" }, { "dropping-particle" : "", "family" : "Bertilsson", "given" : "Stefan", "non-dropping-particle" : "", "parse-names" : false, "suffix" : "" } ], "container-title" : "Microbiology and Molecular Biology Reviews", "id" : "ITEM-1", "issue" : "1", "issued" : { "date-parts" : [ [ "2011", "3" ] ] }, "note" : "Field guide for freshwater bacterial taxa", "page" : "14-49", "title" : "A guide to the natural history of freshwater lake bacteria.", "type" : "article-journal", "volume" : "75" }, "uris" : [ "http://www.mendeley.com/documents/?uuid=fd97397b-4c94-4d2e-b0fc-6f93aa2f2196" ] } ], "mendeley" : { "formattedCitation" : "(Newton et al., 2011)", "plainTextFormattedCitation" : "(Newton et al., 2011)", "previouslyFormattedCitation" : "(Newton et al., 2011)" }, "properties" : {  }, "schema" : "https://github.com/citation-style-language/schema/raw/master/csl-citation.json" }</w:instrText>
      </w:r>
      <w:r w:rsidR="00D66DE0">
        <w:fldChar w:fldCharType="separate"/>
      </w:r>
      <w:r w:rsidR="00D66DE0" w:rsidRPr="00D66DE0">
        <w:rPr>
          <w:noProof/>
        </w:rPr>
        <w:t>(Newton et al., 2011)</w:t>
      </w:r>
      <w:r w:rsidR="00D66DE0">
        <w:fldChar w:fldCharType="end"/>
      </w:r>
      <w:r w:rsidR="00D66DE0">
        <w:t xml:space="preserve"> and </w:t>
      </w:r>
      <w:proofErr w:type="spellStart"/>
      <w:r w:rsidR="00D66DE0">
        <w:t>Greengenes</w:t>
      </w:r>
      <w:proofErr w:type="spellEnd"/>
      <w:r w:rsidR="00D66DE0">
        <w:t xml:space="preserve"> (version 13_5) </w:t>
      </w:r>
      <w:r w:rsidR="00D66DE0">
        <w:fldChar w:fldCharType="begin" w:fldLock="1"/>
      </w:r>
      <w:r w:rsidR="00D66DE0">
        <w:instrText>ADDIN CSL_CITATION { "citationItems" : [ { "id" : "ITEM-1", "itemData" : { "DOI" : "10.1128/AEM.03006-05", "ISBN" : "0099-2240", "ISSN" : "00992240", "PMID" : "16820507", "abstract" : "A 16S rRNA gene database (http://greengenes.lbl.gov) addresses limitations of public repositories by providing chimera screening, standard alignment, and taxonomic classification using multiple published taxonomies. It was found that there is incongruent taxonomic nomenclature among curators even at the phylum level. Putative chimeras were identified in 3% of environmental sequences and in 0.2% of records derived from isolates. Environmental sequences were classified into 100 phylum-level lineages in the Archaea and Bacteria.", "author" : [ { "dropping-particle" : "", "family" : "DeSantis", "given" : "T. Z.", "non-dropping-particle" : "", "parse-names" : false, "suffix" : "" }, { "dropping-particle" : "", "family" : "Hugenholtz", "given" : "P.", "non-dropping-particle" : "", "parse-names" : false, "suffix" : "" }, { "dropping-particle" : "", "family" : "Larsen", "given" : "N.", "non-dropping-particle" : "", "parse-names" : false, "suffix" : "" }, { "dropping-particle" : "", "family" : "Rojas", "given" : "M.", "non-dropping-particle" : "", "parse-names" : false, "suffix" : "" }, { "dropping-particle" : "", "family" : "Brodie", "given" : "E. L.", "non-dropping-particle" : "", "parse-names" : false, "suffix" : "" }, { "dropping-particle" : "", "family" : "Keller", "given" : "K.", "non-dropping-particle" : "", "parse-names" : false, "suffix" : "" }, { "dropping-particle" : "", "family" : "Huber", "given" : "T.", "non-dropping-particle" : "", "parse-names" : false, "suffix" : "" }, { "dropping-particle" : "", "family" : "Dalevi", "given" : "D.", "non-dropping-particle" : "", "parse-names" : false, "suffix" : "" }, { "dropping-particle" : "", "family" : "Hu", "given" : "P.", "non-dropping-particle" : "", "parse-names" : false, "suffix" : "" }, { "dropping-particle" : "", "family" : "Andersen", "given" : "G. L.", "non-dropping-particle" : "", "parse-names" : false, "suffix" : "" } ], "container-title" : "Applied and Environmental Microbiology", "id" : "ITEM-1", "issue" : "7", "issued" : { "date-parts" : [ [ "2006" ] ] }, "page" : "5069-5072", "title" : "Greengenes, a chimera-checked 16S rRNA gene database and workbench compatible with ARB", "type" : "article-journal", "volume" : "72" }, "uris" : [ "http://www.mendeley.com/documents/?uuid=c0f3826e-9ad0-4a6e-9a2e-6f1b7d66e881" ] } ], "mendeley" : { "formattedCitation" : "(DeSantis et al., 2006)", "plainTextFormattedCitation" : "(DeSantis et al., 2006)", "previouslyFormattedCitation" : "(DeSantis et al., 2006)" }, "properties" : {  }, "schema" : "https://github.com/citation-style-language/schema/raw/master/csl-citation.json" }</w:instrText>
      </w:r>
      <w:r w:rsidR="00D66DE0">
        <w:fldChar w:fldCharType="separate"/>
      </w:r>
      <w:r w:rsidR="00D66DE0" w:rsidRPr="00D66DE0">
        <w:rPr>
          <w:noProof/>
        </w:rPr>
        <w:t>(DeSantis et al., 2006)</w:t>
      </w:r>
      <w:r w:rsidR="00D66DE0">
        <w:fldChar w:fldCharType="end"/>
      </w:r>
      <w:r w:rsidR="00D66DE0">
        <w:t>. Further details about the 16S dataset processing are available on GitHub</w:t>
      </w:r>
      <w:r w:rsidR="00443746">
        <w:t xml:space="preserve"> </w:t>
      </w:r>
      <w:r w:rsidR="00443746" w:rsidRPr="002C4D58">
        <w:t>&lt;https://github.com/McMahonLab/MAGstravaganza&gt;</w:t>
      </w:r>
      <w:r w:rsidR="00D66DE0">
        <w:t xml:space="preserve">.  </w:t>
      </w:r>
    </w:p>
    <w:p w:rsidR="00C50BFC" w:rsidRPr="00C50BFC" w:rsidRDefault="00C50BFC" w:rsidP="00C50BFC">
      <w:pPr>
        <w:rPr>
          <w:b/>
        </w:rPr>
      </w:pPr>
      <w:r>
        <w:rPr>
          <w:b/>
        </w:rPr>
        <w:t xml:space="preserve">Assembly and </w:t>
      </w:r>
      <w:r w:rsidR="00933DA9">
        <w:rPr>
          <w:b/>
        </w:rPr>
        <w:t>B</w:t>
      </w:r>
      <w:r>
        <w:rPr>
          <w:b/>
        </w:rPr>
        <w:t>inning</w:t>
      </w:r>
    </w:p>
    <w:p w:rsidR="008853A5" w:rsidRDefault="00046BFF" w:rsidP="00DC3B2C">
      <w:pPr>
        <w:ind w:firstLine="720"/>
      </w:pPr>
      <w:r>
        <w:t>To recover MAG</w:t>
      </w:r>
      <w:r w:rsidR="00180B02">
        <w:t>s</w:t>
      </w:r>
      <w:r>
        <w:t>, metagenomic reads were pooled by lake and layer and then assembled</w:t>
      </w:r>
      <w:r w:rsidR="00D81AA1">
        <w:t xml:space="preserve"> as previously described </w:t>
      </w:r>
      <w:r w:rsidR="00D81AA1">
        <w:fldChar w:fldCharType="begin" w:fldLock="1"/>
      </w:r>
      <w:r w:rsidR="00AA5B67">
        <w:instrText>ADDIN CSL_CITATION { "citationItems" : [ { "id" : "ITEM-1", "itemData" : { "DOI" : "10.1038/ismej.2015.241", "ISSN" : "1751-7362", "author" : [ { "dropping-particle" : "", "family" : "Bendall", "given" : "Matthew L", "non-dropping-particle" : "", "parse-names" : false, "suffix" : "" }, { "dropping-particle" : "", "family" : "Stevens", "given" : "Sarah L R", "non-dropping-particle" : "", "parse-names" : false, "suffix" : "" }, { "dropping-particle" : "", "family" : "Chan", "given" : "Leong-keat", "non-dropping-particle" : "", "parse-names" : false, "suffix" : "" }, { "dropping-particle" : "", "family" : "Malfatti", "given" : "Stephanie", "non-dropping-particle" : "", "parse-names" : false, "suffix" : "" }, { "dropping-particle" : "", "family" : "Schwientek", "given" : "Patrick", "non-dropping-particle" : "", "parse-names" : false, "suffix" : "" }, { "dropping-particle" : "", "family" : "Tremblay", "given" : "Julien", "non-dropping-particle" : "", "parse-names" : false, "suffix" : "" }, { "dropping-particle" : "", "family" : "Schackwitz", "given" : "Wendy", "non-dropping-particle" : "", "parse-names" : false, "suffix" : "" }, { "dropping-particle" : "", "family" : "Martin", "given" : "Joel", "non-dropping-particle" : "", "parse-names" : false, "suffix" : "" }, { "dropping-particle" : "", "family" : "Pati", "given" : "Amrita", "non-dropping-particle" : "", "parse-names" : false, "suffix" : "" }, { "dropping-particle" : "", "family" : "Bushnell", "given" : "Brian", "non-dropping-particle" : "", "parse-names" : false, "suffix" : "" }, { "dropping-particle" : "", "family" : "Froula", "given" : "Jeff", "non-dropping-particle" : "", "parse-names" : false, "suffix" : "" }, { "dropping-particle" : "", "family" : "Kang", "given" : "Dongwan", "non-dropping-particle" : "", "parse-names" : false, "suffix" : "" }, { "dropping-particle" : "", "family" : "Tringe", "given" : "Susannah G", "non-dropping-particle" : "", "parse-names" : false, "suffix" : "" }, { "dropping-particle" : "", "family" : "Bertilsson", "given" : "Stefan", "non-dropping-particle" : "", "parse-names" : false, "suffix" : "" }, { "dropping-particle" : "", "family" : "Moran", "given" : "Mary A", "non-dropping-particle" : "", "parse-names" : false, "suffix" : "" }, { "dropping-particle" : "", "family" : "Shade", "given" : "Ashley", "non-dropping-particle" : "", "parse-names" : false, "suffix" : "" }, { "dropping-particle" : "", "family" : "Newton", "given" : "Ryan J", "non-dropping-particle" : "", "parse-names" : false, "suffix" : "" }, { "dropping-particle" : "", "family" : "McMahon", "given" : "Katherine D", "non-dropping-particle" : "", "parse-names" : false, "suffix" : "" }, { "dropping-particle" : "", "family" : "Malmstrom", "given" : "Rex R", "non-dropping-particle" : "", "parse-names" : false, "suffix" : "" } ], "container-title" : "The ISME Journal", "id" : "ITEM-1", "issued" : { "date-parts" : [ [ "2016" ] ] }, "page" : "1589-1601", "publisher" : "Nature Publishing Group", "title" : "Genome-wide selective sweeps and gene-specific sweeps in natural bacterial populations", "type" : "article-journal", "volume" : "10" }, "uris" : [ "http://www.mendeley.com/documents/?uuid=095ac576-816b-496f-afd6-906d79e83404" ] }, { "id" : "ITEM-2", "itemData" : { "DOI" : "10.1038/s41467-017-01086-2", "ISBN" : "2041-1723 (Electronic) 2041-1723 (Linking)", "ISSN" : "20411723", "PMID" : "29021524", "abstract" : "Virophages are small viruses that co-infect eukaryotic cells alongside giant viruses (Mimiviridae) and hijack their machinery to replicate. While two types of virophages have been isolated, their genomic diversity and ecology remain largely unknown. Here we use time series metagenomics to identify and study the dynamics of 25 uncultivated virophage populations, 17 of which represented by complete or near-complete genomes, in two North American freshwater lakes. Taxonomic analysis suggests that these freshwater virophages represent at least three new candidate genera. Ecologically, virophage populations are repeatedly detected over years and evolutionary stable, yet their distinct abundance profiles and gene content suggest that virophage genera occupy different ecological niches. Co-occurrence analyses reveal 11 virophages strongly associated with uncultivated Mimiviridae, and three associated with eukaryotes among the Dinophyceae, Rhizaria, Alveolata, and Cryptophyceae groups. Together, these findings significantly augment virophage databases, help refine virophage taxonomy, and establish baseline ecological hypotheses and tools to study virophages in nature.", "author" : [ { "dropping-particle" : "", "family" : "Roux", "given" : "Simon", "non-dropping-particle" : "", "parse-names" : false, "suffix" : "" }, { "dropping-particle" : "", "family" : "Chan", "given" : "Leong Keat", "non-dropping-particle" : "", "parse-names" : false, "suffix" : "" }, { "dropping-particle" : "", "family" : "Egan", "given" : "Rob", "non-dropping-particle" : "", "parse-names" : false, "suffix" : "" }, { "dropping-particle" : "", "family" : "Malmstrom", "given" : "Rex R.", "non-dropping-particle" : "", "parse-names" : false, "suffix" : "" }, { "dropping-particle" : "", "family" : "McMahon", "given" : "Katherine D.", "non-dropping-particle" : "", "parse-names" : false, "suffix" : "" }, { "dropping-particle" : "", "family" : "Sullivan", "given" : "Matthew B.", "non-dropping-particle" : "", "parse-names" : false, "suffix" : "" } ], "container-title" : "Nature Communications", "id" : "ITEM-2", "issue" : "1", "issued" : { "date-parts" : [ [ "2017" ] ] }, "publisher" : "Springer US", "title" : "Ecogenomics of virophages and their giant virus hosts assessed through time series metagenomics", "type" : "article-journal", "volume" : "8" }, "uris" : [ "http://www.mendeley.com/documents/?uuid=1b3d46a9-a746-4225-a78f-a71d07bb01ac" ] } ], "mendeley" : { "formattedCitation" : "(Bendall et al., 2016; Roux et al., 2017)", "plainTextFormattedCitation" : "(Bendall et al., 2016; Roux et al., 2017)", "previouslyFormattedCitation" : "(Bendall et al., 2016; Roux et al., 2017)" }, "properties" : {  }, "schema" : "https://github.com/citation-style-language/schema/raw/master/csl-citation.json" }</w:instrText>
      </w:r>
      <w:r w:rsidR="00D81AA1">
        <w:fldChar w:fldCharType="separate"/>
      </w:r>
      <w:r w:rsidR="00D81AA1" w:rsidRPr="00D81AA1">
        <w:rPr>
          <w:noProof/>
        </w:rPr>
        <w:t>(Bendall et al., 2016; Roux et al., 2017)</w:t>
      </w:r>
      <w:r w:rsidR="00D81AA1">
        <w:fldChar w:fldCharType="end"/>
      </w:r>
      <w:r w:rsidR="00D81AA1">
        <w:t>. In Trout Bog, this assembly was performed</w:t>
      </w:r>
      <w:r>
        <w:t xml:space="preserve"> using SOAPdenovo</w:t>
      </w:r>
      <w:r w:rsidR="001D1459">
        <w:t>2</w:t>
      </w:r>
      <w:r w:rsidR="00D81AA1">
        <w:t xml:space="preserve"> at various k-</w:t>
      </w:r>
      <w:proofErr w:type="spellStart"/>
      <w:r w:rsidR="00D81AA1">
        <w:t>mer</w:t>
      </w:r>
      <w:proofErr w:type="spellEnd"/>
      <w:r w:rsidR="00D81AA1">
        <w:t xml:space="preserve"> sizes</w:t>
      </w:r>
      <w:r>
        <w:t xml:space="preserve"> </w:t>
      </w:r>
      <w:r w:rsidR="00D05772">
        <w:fldChar w:fldCharType="begin" w:fldLock="1"/>
      </w:r>
      <w:r w:rsidR="009E1F39">
        <w:instrText>ADDIN CSL_CITATION { "citationItems" : [ { "id" : "ITEM-1", "itemData" : { "DOI" : "10.1186/2047-217X-1-18", "ISBN" : "2047-217X (Electronic)\\n2047-217X (Linking)", "ISSN" : "2047-217X", "PMID" : "23587118", "abstract" : "BACKGROUND: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regions.\\n\\nFINDINGS: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genome.\\n\\nCONCLUSIONS: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 "author" : [ { "dropping-particle" : "", "family" : "Luo", "given" : "Ruibang", "non-dropping-particle" : "", "parse-names" : false, "suffix" : "" }, { "dropping-particle" : "", "family" : "Liu", "given" : "Binghang", "non-dropping-particle" : "", "parse-names" : false, "suffix" : "" }, { "dropping-particle" : "", "family" : "Xie", "given" : "Yinlong", "non-dropping-particle" : "", "parse-names" : false, "suffix" : "" }, { "dropping-particle" : "", "family" : "Li", "given" : "Zhenyu", "non-dropping-particle" : "", "parse-names" : false, "suffix" : "" }, { "dropping-particle" : "", "family" : "Huang", "given" : "Weihua", "non-dropping-particle" : "", "parse-names" : false, "suffix" : "" }, { "dropping-particle" : "", "family" : "Yuan", "given" : "Jianying", "non-dropping-particle" : "", "parse-names" : false, "suffix" : "" }, { "dropping-particle" : "", "family" : "He", "given" : "Guangzhu", "non-dropping-particle" : "", "parse-names" : false, "suffix" : "" }, { "dropping-particle" : "", "family" : "Chen", "given" : "Yanxiang", "non-dropping-particle" : "", "parse-names" : false, "suffix" : "" }, { "dropping-particle" : "", "family" : "Pan", "given" : "Qi", "non-dropping-particle" : "", "parse-names" : false, "suffix" : "" }, { "dropping-particle" : "", "family" : "Liu", "given" : "Yunjie", "non-dropping-particle" : "", "parse-names" : false, "suffix" : "" }, { "dropping-particle" : "", "family" : "Tang", "given" : "Jingbo", "non-dropping-particle" : "", "parse-names" : false, "suffix" : "" }, { "dropping-particle" : "", "family" : "Wu", "given" : "Gengxiong", "non-dropping-particle" : "", "parse-names" : false, "suffix" : "" }, { "dropping-particle" : "", "family" : "Zhang", "given" : "Hao", "non-dropping-particle" : "", "parse-names" : false, "suffix" : "" }, { "dropping-particle" : "", "family" : "Shi", "given" : "Yujian", "non-dropping-particle" : "", "parse-names" : false, "suffix" : "" }, { "dropping-particle" : "", "family" : "Liu", "given" : "Yong", "non-dropping-particle" : "", "parse-names" : false, "suffix" : "" }, { "dropping-particle" : "", "family" : "Yu", "given" : "Chang", "non-dropping-particle" : "", "parse-names" : false, "suffix" : "" }, { "dropping-particle" : "", "family" : "Wang", "given" : "Bo", "non-dropping-particle" : "", "parse-names" : false, "suffix" : "" }, { "dropping-particle" : "", "family" : "Lu", "given" : "Yao", "non-dropping-particle" : "", "parse-names" : false, "suffix" : "" }, { "dropping-particle" : "", "family" : "Han", "given" : "Changlei", "non-dropping-particle" : "", "parse-names" : false, "suffix" : "" }, { "dropping-particle" : "", "family" : "Cheung", "given" : "David W", "non-dropping-particle" : "", "parse-names" : false, "suffix" : "" }, { "dropping-particle" : "", "family" : "Yiu", "given" : "Siu-Ming", "non-dropping-particle" : "", "parse-names" : false, "suffix" : "" }, { "dropping-particle" : "", "family" : "Peng", "given" : "Shaoliang", "non-dropping-particle" : "", "parse-names" : false, "suffix" : "" }, { "dropping-particle" : "", "family" : "Xiaoqian", "given" : "Zhu", "non-dropping-particle" : "", "parse-names" : false, "suffix" : "" }, { "dropping-particle" : "", "family" : "Liu", "given" : "Guangming", "non-dropping-particle" : "", "parse-names" : false, "suffix" : "" }, { "dropping-particle" : "", "family" : "Liao", "given" : "Xiangke", "non-dropping-particle" : "", "parse-names" : false, "suffix" : "" }, { "dropping-particle" : "", "family" : "Li", "given" : "Yingrui", "non-dropping-particle" : "", "parse-names" : false, "suffix" : "" }, { "dropping-particle" : "", "family" : "Yang", "given" : "Huanming", "non-dropping-particle" : "", "parse-names" : false, "suffix" : "" }, { "dropping-particle" : "", "family" : "Wang", "given" : "Jian", "non-dropping-particle" : "", "parse-names" : false, "suffix" : "" }, { "dropping-particle" : "", "family" : "Lam", "given" : "Tak-Wah", "non-dropping-particle" : "", "parse-names" : false, "suffix" : "" }, { "dropping-particle" : "", "family" : "Wang", "given" : "Jun", "non-dropping-particle" : "", "parse-names" : false, "suffix" : "" } ], "container-title" : "GigaScience", "id" : "ITEM-1", "issue" : "18", "issued" : { "date-parts" : [ [ "2012" ] ] }, "page" : "1-6", "title" : "SOAPdenovo2: an empirically improved memory-efficient short-read de novo assembler.", "type" : "article-journal", "volume" : "1" }, "uris" : [ "http://www.mendeley.com/documents/?uuid=a8d38e22-d36c-4c91-b726-268f72b698e7" ] } ], "mendeley" : { "formattedCitation" : "(Luo et al., 2012)", "plainTextFormattedCitation" : "(Luo et al., 2012)", "previouslyFormattedCitation" : "(Luo et al., 2012)" }, "properties" : {  }, "schema" : "https://github.com/citation-style-language/schema/raw/master/csl-citation.json" }</w:instrText>
      </w:r>
      <w:r w:rsidR="00D05772">
        <w:fldChar w:fldCharType="separate"/>
      </w:r>
      <w:r w:rsidR="00D05772" w:rsidRPr="00D05772">
        <w:rPr>
          <w:noProof/>
        </w:rPr>
        <w:t>(Luo et al., 2012)</w:t>
      </w:r>
      <w:r w:rsidR="00D05772">
        <w:fldChar w:fldCharType="end"/>
      </w:r>
      <w:r>
        <w:t xml:space="preserve"> and</w:t>
      </w:r>
      <w:r w:rsidR="00D81AA1">
        <w:t xml:space="preserve"> the resulting contigs were combined using</w:t>
      </w:r>
      <w:r>
        <w:t xml:space="preserve"> </w:t>
      </w:r>
      <w:proofErr w:type="spellStart"/>
      <w:r>
        <w:t>Minimus</w:t>
      </w:r>
      <w:proofErr w:type="spellEnd"/>
      <w:r w:rsidR="00D05772">
        <w:t xml:space="preserve"> </w:t>
      </w:r>
      <w:r w:rsidR="00D05772">
        <w:fldChar w:fldCharType="begin" w:fldLock="1"/>
      </w:r>
      <w:r w:rsidR="00751BEC">
        <w:instrText>ADDIN CSL_CITATION { "citationItems" : [ { "id" : "ITEM-1", "itemData" : { "DOI" : "10.1186/1471-2105-8-64", "ISBN" : "1471-2105 (Electronic)\\r1471-2105 (Linking)", "ISSN" : "14712105", "PMID" : "17324286", "abstract" : "Genome assemblers have grown very large and complex in response to the need for algorithms to handle the challenges of large whole-genome sequencing projects. Many of the most common uses of assemblers, however, are best served by a simpler type of assembler that requires fewer software components, uses less memory, and is far easier to install and run.", "author" : [ { "dropping-particle" : "", "family" : "Sommer", "given" : "Daniel D", "non-dropping-particle" : "", "parse-names" : false, "suffix" : "" }, { "dropping-particle" : "", "family" : "Delcher", "given" : "Arthur L", "non-dropping-particle" : "", "parse-names" : false, "suffix" : "" }, { "dropping-particle" : "", "family" : "Salzberg", "given" : "Steven L", "non-dropping-particle" : "", "parse-names" : false, "suffix" : "" }, { "dropping-particle" : "", "family" : "Pop", "given" : "Mihai", "non-dropping-particle" : "", "parse-names" : false, "suffix" : "" } ], "container-title" : "BMC Bioinformatics", "id" : "ITEM-1", "issued" : { "date-parts" : [ [ "2007" ] ] }, "page" : "64", "title" : "Minimus: a fast, lightweight genome assembler.", "type" : "article-journal", "volume" : "8" }, "uris" : [ "http://www.mendeley.com/documents/?uuid=d7624963-f272-4e47-b9a1-d34e45a098c5" ] } ], "mendeley" : { "formattedCitation" : "(Sommer et al., 2007)", "plainTextFormattedCitation" : "(Sommer et al., 2007)", "previouslyFormattedCitation" : "(Sommer et al., 2007)" }, "properties" : {  }, "schema" : "https://github.com/citation-style-language/schema/raw/master/csl-citation.json" }</w:instrText>
      </w:r>
      <w:r w:rsidR="00D05772">
        <w:fldChar w:fldCharType="separate"/>
      </w:r>
      <w:r w:rsidR="00D05772" w:rsidRPr="00D05772">
        <w:rPr>
          <w:noProof/>
        </w:rPr>
        <w:t>(Sommer et al., 2007)</w:t>
      </w:r>
      <w:r w:rsidR="00D05772">
        <w:fldChar w:fldCharType="end"/>
      </w:r>
      <w:r>
        <w:t xml:space="preserve">. </w:t>
      </w:r>
      <w:r w:rsidR="00D81AA1">
        <w:t>In Lake Mendota, merged reads were assembled using Ray v2.2</w:t>
      </w:r>
      <w:r w:rsidR="001D1459">
        <w:t>.</w:t>
      </w:r>
      <w:r w:rsidR="00D81AA1">
        <w:t>0 with a single k-</w:t>
      </w:r>
      <w:proofErr w:type="spellStart"/>
      <w:r w:rsidR="00D81AA1">
        <w:t>mer</w:t>
      </w:r>
      <w:proofErr w:type="spellEnd"/>
      <w:r w:rsidR="00D81AA1">
        <w:t xml:space="preserve"> size </w:t>
      </w:r>
      <w:r w:rsidR="00D81AA1">
        <w:fldChar w:fldCharType="begin" w:fldLock="1"/>
      </w:r>
      <w:r w:rsidR="00AA5B67">
        <w:instrText>ADDIN CSL_CITATION { "citationItems" : [ { "id" : "ITEM-1", "itemData" : { "DOI" : "10.1186/gb-2012-13-12-r122", "ISBN" : "1465-6914 (Electronic)\\n1465-6906 (Linking)", "ISSN" : "1474760X", "PMID" : "23259615", "abstract" : "Voluminous parallel sequencing datasets, especially metagenomic experiments, require distributed computing for de novo assembly and taxonomic profiling. Ray Meta is a massively distributed metagenome assembler that is coupled with Ray Communities, which profiles microbiomes based on uniquely-colored k-mers. It can accurately assemble and profile a three billion read metagenomic experiment representing 1,000 bacterial genomes of uneven proportions in 15 hours with 1,024 processor cores, using only 1.5 GB per core. The software will facilitate the processing of large and complex datasets, and will help in generating biological insights for specific environments. Ray Meta is open source and available at http://denovoassembler.sf.net.", "author" : [ { "dropping-particle" : "", "family" : "Boisvert", "given" : "S\u00e9bastien", "non-dropping-particle" : "", "parse-names" : false, "suffix" : "" }, { "dropping-particle" : "", "family" : "Raymond", "given" : "Fr\u00e9d\u00e9ric", "non-dropping-particle" : "", "parse-names" : false, "suffix" : "" }, { "dropping-particle" : "", "family" : "Godzaridis", "given" : "\u00c9l\u00e9nie", "non-dropping-particle" : "", "parse-names" : false, "suffix" : "" }, { "dropping-particle" : "", "family" : "Laviolette", "given" : "Fran\u00e7ois", "non-dropping-particle" : "", "parse-names" : false, "suffix" : "" }, { "dropping-particle" : "", "family" : "Corbeil", "given" : "Jacques", "non-dropping-particle" : "", "parse-names" : false, "suffix" : "" } ], "container-title" : "Genome Biology", "id" : "ITEM-1", "issue" : "12", "issued" : { "date-parts" : [ [ "2012" ] ] }, "page" : "1-13", "title" : "Ray Meta: scalable de novo metagenome assembly and profiling", "type" : "article-journal", "volume" : "13" }, "uris" : [ "http://www.mendeley.com/documents/?uuid=3f33d6b3-cab5-468b-9d2d-c3c7abd2143e" ] } ], "mendeley" : { "formattedCitation" : "(Boisvert et al., 2012)", "plainTextFormattedCitation" : "(Boisvert et al., 2012)", "previouslyFormattedCitation" : "(Boisvert et al., 2012)" }, "properties" : {  }, "schema" : "https://github.com/citation-style-language/schema/raw/master/csl-citation.json" }</w:instrText>
      </w:r>
      <w:r w:rsidR="00D81AA1">
        <w:fldChar w:fldCharType="separate"/>
      </w:r>
      <w:r w:rsidR="00D81AA1" w:rsidRPr="00D81AA1">
        <w:rPr>
          <w:noProof/>
        </w:rPr>
        <w:t>(Boisvert et al., 2012)</w:t>
      </w:r>
      <w:r w:rsidR="00D81AA1">
        <w:fldChar w:fldCharType="end"/>
      </w:r>
      <w:r w:rsidR="00D81AA1">
        <w:t>.</w:t>
      </w:r>
      <w:r w:rsidR="001D2345">
        <w:t xml:space="preserve"> </w:t>
      </w:r>
      <w:r>
        <w:t xml:space="preserve">Contigs from the combined assemblies were binned using </w:t>
      </w:r>
      <w:proofErr w:type="spellStart"/>
      <w:r>
        <w:t>MetaB</w:t>
      </w:r>
      <w:r w:rsidR="00180B02">
        <w:t>AT</w:t>
      </w:r>
      <w:proofErr w:type="spellEnd"/>
      <w:r w:rsidR="001D1459">
        <w:t xml:space="preserve"> (-</w:t>
      </w:r>
      <w:proofErr w:type="spellStart"/>
      <w:r w:rsidR="001D1459">
        <w:t>veryspecific</w:t>
      </w:r>
      <w:proofErr w:type="spellEnd"/>
      <w:r w:rsidR="001D1459">
        <w:t xml:space="preserve"> settings, minimum bin size of 20kb, and minimum contig size of 2.5kb)</w:t>
      </w:r>
      <w:r>
        <w:t xml:space="preserve"> </w:t>
      </w:r>
      <w:r>
        <w:fldChar w:fldCharType="begin" w:fldLock="1"/>
      </w:r>
      <w:r>
        <w:instrText>ADDIN CSL_CITATION { "citationItems" : [ { "id" : "ITEM-1", "itemData" : { "DOI" : "10.7717/peerj.1165", "ISBN" : "2167-8359 (Electronic)", "ISSN" : "2167-8359", "PMID" : "26336640", "abstract" : "Grouping large genomic fragments assembled fromshotgunmetagenomic sequences to deconvolute complex microbial communities, or metagenome binning, enables the study of individual organisms and their interactions. Because of the complex nature of these communities, existing metagenome binning methods often miss a large number of microbial species. In addition, most of the tools are not scalable to large datasets.Herewe introduce automated software calledMetaBAT that integrates empirical probabilistic distances of genome abundance and tetranucleotide frequency for accurate metagenome binning. MetaBAT outperforms alternative methods in accuracy and computational efficiency on both synthetic and real metagenome datasets. It automatically forms hundreds of high quality genome bins on a very large assembly consisting millions of contigs in a matter of hours on a single node.MetaBAT is open source software and available at https://bitbucket.org/ berkeleylab/metabat.", "author" : [ { "dropping-particle" : "", "family" : "Kang", "given" : "Dongwan D", "non-dropping-particle" : "", "parse-names" : false, "suffix" : "" }, { "dropping-particle" : "", "family" : "Froula", "given" : "Jeff", "non-dropping-particle" : "", "parse-names" : false, "suffix" : "" }, { "dropping-particle" : "", "family" : "Egan", "given" : "Rob", "non-dropping-particle" : "", "parse-names" : false, "suffix" : "" }, { "dropping-particle" : "", "family" : "Wang", "given" : "Zhong", "non-dropping-particle" : "", "parse-names" : false, "suffix" : "" } ], "container-title" : "PeerJ", "id" : "ITEM-1", "issued" : { "date-parts" : [ [ "2015" ] ] }, "page" : "e1165", "title" : "MetaBAT, an efficient tool for accurately reconstructing single genomes from complex microbial communities", "type" : "article-journal", "volume" : "3" }, "uris" : [ "http://www.mendeley.com/documents/?uuid=1c947493-65c8-4b59-84bb-cf5ba1da1770" ] } ], "mendeley" : { "formattedCitation" : "(Kang et al., 2015)", "plainTextFormattedCitation" : "(Kang et al., 2015)", "previouslyFormattedCitation" : "(Kang et al., 2015)" }, "properties" : {  }, "schema" : "https://github.com/citation-style-language/schema/raw/master/csl-citation.json" }</w:instrText>
      </w:r>
      <w:r>
        <w:fldChar w:fldCharType="separate"/>
      </w:r>
      <w:r w:rsidRPr="00046BFF">
        <w:rPr>
          <w:noProof/>
        </w:rPr>
        <w:t>(Kang et al., 2015)</w:t>
      </w:r>
      <w:r>
        <w:fldChar w:fldCharType="end"/>
      </w:r>
      <w:r>
        <w:t xml:space="preserve"> and reads </w:t>
      </w:r>
      <w:r w:rsidR="00180B02">
        <w:t xml:space="preserve">from </w:t>
      </w:r>
      <w:proofErr w:type="spellStart"/>
      <w:r w:rsidR="00180B02">
        <w:t>unpooled</w:t>
      </w:r>
      <w:proofErr w:type="spellEnd"/>
      <w:r w:rsidR="00180B02">
        <w:t xml:space="preserve"> </w:t>
      </w:r>
      <w:r w:rsidR="00180B02">
        <w:lastRenderedPageBreak/>
        <w:t xml:space="preserve">metagenomes </w:t>
      </w:r>
      <w:r>
        <w:t>were mapped to the assembled contigs using the Burrows-Wheeler Aligner</w:t>
      </w:r>
      <w:r w:rsidR="001D1459">
        <w:t xml:space="preserve"> (≥ 95% sequence identity, n = 0.05)</w:t>
      </w:r>
      <w:r>
        <w:t xml:space="preserve"> </w:t>
      </w:r>
      <w:r>
        <w:fldChar w:fldCharType="begin" w:fldLock="1"/>
      </w:r>
      <w:r>
        <w:instrText>ADDIN CSL_CITATION { "citationItems" : [ { "id" : "ITEM-1", "itemData" : { "DOI" : "10.1093/bioinformatics/btp698", "ISBN" : "1367-4811 (Electronic)\\n1367-4803 (Linking)", "ISSN" : "13674803", "PMID" : "20080505", "abstract" : "MOTIVATION: Many programs for aligning short sequencing reads to a reference genome have been developed in the last 2 years. Most of them are very efficient for short reads but inefficient or not applicable for reads &gt;200 bp because the algorithms are heavily and specifically tuned for short queries with low sequencing error rate. However, some sequencing platforms already produce longer reads and others are expected to become available soon. For longer reads, hashing-based software such as BLAT and SSAHA2 remain the only choices. Nonetheless, these methods are substantially slower than short-read aligners in terms of aligned bases per unit time. RESULTS: We designed and implemented a new algorithm, Burrows-Wheeler Aligner's Smith-Waterman Alignment (BWA-SW), to align long sequences up to 1 Mb against a large sequence database (e.g. the human genome) with a few gigabytes of memory. The algorithm is as accurate as SSAHA2, more accurate than BLAT, and is several to tens of times faster than both. AVAILABILITY: http://bio-bwa.sourceforge.net", "author" : [ { "dropping-particle" : "", "family" : "Li", "given" : "Heng", "non-dropping-particle" : "", "parse-names" : false, "suffix" : "" }, { "dropping-particle" : "", "family" : "Durbin", "given" : "Richard", "non-dropping-particle" : "", "parse-names" : false, "suffix" : "" } ], "container-title" : "Bioinformatics", "id" : "ITEM-1", "issue" : "5", "issued" : { "date-parts" : [ [ "2010" ] ] }, "page" : "589-595", "title" : "Fast and accurate long-read alignment with Burrows-Wheeler transform", "type" : "article-journal", "volume" : "26" }, "uris" : [ "http://www.mendeley.com/documents/?uuid=2e4d5004-ee38-49e6-8f4f-8234153d357d" ] } ], "mendeley" : { "formattedCitation" : "(Li &amp; Durbin, 2010)", "plainTextFormattedCitation" : "(Li &amp; Durbin, 2010)", "previouslyFormattedCitation" : "(Li &amp; Durbin, 2010)" }, "properties" : {  }, "schema" : "https://github.com/citation-style-language/schema/raw/master/csl-citation.json" }</w:instrText>
      </w:r>
      <w:r>
        <w:fldChar w:fldCharType="separate"/>
      </w:r>
      <w:r w:rsidRPr="00046BFF">
        <w:rPr>
          <w:noProof/>
        </w:rPr>
        <w:t>(Li &amp; Durbin, 2010)</w:t>
      </w:r>
      <w:r>
        <w:fldChar w:fldCharType="end"/>
      </w:r>
      <w:r>
        <w:t xml:space="preserve">, </w:t>
      </w:r>
      <w:r w:rsidR="00443746">
        <w:t>which allowed</w:t>
      </w:r>
      <w:r>
        <w:t xml:space="preserve"> time-series resolved binning</w:t>
      </w:r>
      <w:r w:rsidR="00180B02">
        <w:t xml:space="preserve"> (Table S2)</w:t>
      </w:r>
      <w:r>
        <w:t>. DOE JGI’s Integrated Microbial Genome (IMG) database tool</w:t>
      </w:r>
      <w:r w:rsidR="00180B02">
        <w:t xml:space="preserve"> (https://img.jgi.doe.gov/mer/)</w:t>
      </w:r>
      <w:r>
        <w:t xml:space="preserve"> </w:t>
      </w:r>
      <w:r>
        <w:fldChar w:fldCharType="begin" w:fldLock="1"/>
      </w:r>
      <w:r>
        <w:instrText>ADDIN CSL_CITATION { "citationItems" : [ { "id" : "ITEM-1", "itemData" : { "DOI" : "10.1093/nar/gkr1044", "ISBN" : "1362-4962 (Electronic)\\r0305-1048 (Linking)", "ISSN" : "03051048", "PMID" : "22194640", "abstract" : "The Integrated Microbial Genomes (IMG) system serves as a community resource for comparative analysis of publicly available genomes in a comprehensive integrated context. IMG integrates publicly available draft and complete genomes from all three domains of life with a large number of plasmids and viruses. IMG provides tools and viewers for analyzing and reviewing the annotations of genes and genomes in a comparative context. IMG's data content and analytical capabilities have been continuously extended through regular updates since its first release in March 2005. IMG is available at http://img.jgi.doe.gov. Companion IMG systems provide support for expert review of genome annotations (IMG/ER: http://img.jgi.doe.gov/er), teaching courses and training in microbial genome analysis (IMG/EDU: http://img.jgi.doe.gov/edu) and analysis of genomes related to the Human Microbiome Project (IMG/HMP: http://www.hmpdacc-resources.org/img_hmp).", "author" : [ { "dropping-particle" : "", "family" : "Markowitz", "given" : "Victor M.", "non-dropping-particle" : "", "parse-names" : false, "suffix" : "" }, { "dropping-particle" : "", "family" : "Chen", "given" : "I. Min A.", "non-dropping-particle" : "", "parse-names" : false, "suffix" : "" }, { "dropping-particle" : "", "family" : "Palaniappan", "given" : "Krishna", "non-dropping-particle" : "", "parse-names" : false, "suffix" : "" }, { "dropping-particle" : "", "family" : "Chu", "given" : "Ken", "non-dropping-particle" : "", "parse-names" : false, "suffix" : "" }, { "dropping-particle" : "", "family" : "Szeto", "given" : "Ernest", "non-dropping-particle" : "", "parse-names" : false, "suffix" : "" }, { "dropping-particle" : "", "family" : "Grechkin", "given" : "Yuri", "non-dropping-particle" : "", "parse-names" : false, "suffix" : "" }, { "dropping-particle" : "", "family" : "Ratner", "given" : "Anna", "non-dropping-particle" : "", "parse-names" : false, "suffix" : "" }, { "dropping-particle" : "", "family" : "Jacob", "given" : "Biju", "non-dropping-particle" : "", "parse-names" : false, "suffix" : "" }, { "dropping-particle" : "", "family" : "Huang", "given" : "Jinghua", "non-dropping-particle" : "", "parse-names" : false, "suffix" : "" }, { "dropping-particle" : "", "family" : "Williams", "given" : "Peter", "non-dropping-particle" : "", "parse-names" : false, "suffix" : "" }, { "dropping-particle" : "", "family" : "Huntemann", "given" : "Marcel", "non-dropping-particle" : "", "parse-names" : false, "suffix" : "" }, { "dropping-particle" : "", "family" : "Anderson", "given" : "Iain", "non-dropping-particle" : "", "parse-names" : false, "suffix" : "" }, { "dropping-particle" : "", "family" : "Mavromatis", "given" : "Konstantinos", "non-dropping-particle" : "", "parse-names" : false, "suffix" : "" }, { "dropping-particle" : "", "family" : "Ivanova", "given" : "Natalia N.", "non-dropping-particle" : "", "parse-names" : false, "suffix" : "" }, { "dropping-particle" : "", "family" : "Kyrpides", "given" : "Nikos C.", "non-dropping-particle" : "", "parse-names" : false, "suffix" : "" } ], "container-title" : "Nucleic Acids Research", "id" : "ITEM-1", "issue" : "D1", "issued" : { "date-parts" : [ [ "2012" ] ] }, "page" : "115-122", "title" : "IMG: The integrated microbial genomes database and comparative analysis system", "type" : "article-journal", "volume" : "40" }, "uris" : [ "http://www.mendeley.com/documents/?uuid=c1ac4811-e7ee-4b7c-a80d-8127d03c69d1" ] } ], "mendeley" : { "formattedCitation" : "(Markowitz et al., 2012)", "plainTextFormattedCitation" : "(Markowitz et al., 2012)", "previouslyFormattedCitation" : "(Markowitz et al., 2012)" }, "properties" : {  }, "schema" : "https://github.com/citation-style-language/schema/raw/master/csl-citation.json" }</w:instrText>
      </w:r>
      <w:r>
        <w:fldChar w:fldCharType="separate"/>
      </w:r>
      <w:r w:rsidRPr="00046BFF">
        <w:rPr>
          <w:noProof/>
        </w:rPr>
        <w:t>(Markowitz et al., 2012)</w:t>
      </w:r>
      <w:r>
        <w:fldChar w:fldCharType="end"/>
      </w:r>
      <w:r>
        <w:t xml:space="preserve"> was used for gene prediction</w:t>
      </w:r>
      <w:r w:rsidR="00180B02">
        <w:t xml:space="preserve"> and annotation</w:t>
      </w:r>
      <w:r>
        <w:t xml:space="preserve">. </w:t>
      </w:r>
      <w:r w:rsidR="001D2345">
        <w:t xml:space="preserve">Annotated MAGs can be retrieved directly from the IMG database and JGI’s Genome Portal using the IMG Genome ID provided (also known as IMG Taxon ID). </w:t>
      </w:r>
      <w:r>
        <w:t>MAG completeness</w:t>
      </w:r>
      <w:r w:rsidR="00B32BF2">
        <w:t xml:space="preserve"> and contamination/redundancy</w:t>
      </w:r>
      <w:r>
        <w:t xml:space="preserve"> was estimated based on the presence of a core set of genes with </w:t>
      </w:r>
      <w:proofErr w:type="spellStart"/>
      <w:r>
        <w:t>CheckM</w:t>
      </w:r>
      <w:proofErr w:type="spellEnd"/>
      <w:r>
        <w:t xml:space="preserve"> </w:t>
      </w:r>
      <w:r>
        <w:fldChar w:fldCharType="begin" w:fldLock="1"/>
      </w:r>
      <w:r w:rsidR="009E1F39">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"id" : "ITEM-2", "itemData" : { "DOI" : "10.1038/nature12352", "ISBN" : "1476-4687 (Electronic)\\r0028-0836 (Linking)", "ISSN" : "1476-4687", "PMID" : "23851394", "abstract" : "Genome sequencing enhances our understanding of the biological world by providing blueprints for the evolutionary and functional diversity that shapes the biosphere. However, microbial genomes that are currently available are of limited phylogenetic breadth, owing to our historical inability to cultivate most microorganisms in the laboratory. We apply single-cell genomics to target and sequence 201 uncultivated archaeal and bacterial cells from nine diverse habitats belonging to 29 major mostly uncharted branches of the tree of life, so-called 'microbial dark matter'. With this additional genomic information, we are able to resolve many intra- and inter-phylum-level relationships and to propose two new superphyla. We uncover unexpected metabolic features that extend our understanding of biology and challenge established boundaries between the three domains of life. These include a novel amino acid use for the opal stop codon, an archaeal-type purine synthesis in Bacteria and complete sigma factors in Archaea similar to those in Bacteria. The single-cell genomes also served to phylogenetically anchor up to 20% of metagenomic reads in some habitats, facilitating organism-level interpretation of ecosystem function. This study greatly expands the genomic representation of the tree of life and provides a systematic step towards a better understanding of biological evolution on our planet.", "author" : [ { "dropping-particle" : "", "family" : "Rinke", "given" : "Christian", "non-dropping-particle" : "", "parse-names" : false, "suffix" : "" }, { "dropping-particle" : "", "family" : "Schwientek", "given" : "Patrick", "non-dropping-particle" : "", "parse-names" : false, "suffix" : "" }, { "dropping-particle" : "", "family" : "Sczyrba", "given" : "Alexander", "non-dropping-particle" : "", "parse-names" : false, "suffix" : "" }, { "dropping-particle" : "", "family" : "Ivanova", "given" : "Natalia N", "non-dropping-particle" : "", "parse-names" : false, "suffix" : "" }, { "dropping-particle" : "", "family" : "Anderson", "given" : "Iain J", "non-dropping-particle" : "", "parse-names" : false, "suffix" : "" }, { "dropping-particle" : "", "family" : "Cheng", "given" : "Jan-Fang", "non-dropping-particle" : "", "parse-names" : false, "suffix" : "" }, { "dropping-particle" : "", "family" : "Darling", "given" : "Aaron E", "non-dropping-particle" : "", "parse-names" : false, "suffix" : "" }, { "dropping-particle" : "", "family" : "Malfatti", "given" : "Stephanie", "non-dropping-particle" : "", "parse-names" : false, "suffix" : "" }, { "dropping-particle" : "", "family" : "Swan", "given" : "Brandon K", "non-dropping-particle" : "", "parse-names" : false, "suffix" : "" }, { "dropping-particle" : "", "family" : "Gies", "given" : "Esther a", "non-dropping-particle" : "", "parse-names" : false, "suffix" : "" }, { "dropping-particle" : "", "family" : "Dodsworth", "given" : "Jeremy a", "non-dropping-particle" : "", "parse-names" : false, "suffix" : "" }, { "dropping-particle" : "", "family" : "Hedlund", "given" : "Brian P", "non-dropping-particle" : "", "parse-names" : false, "suffix" : "" }, { "dropping-particle" : "", "family" : "Tsiamis", "given" : "George", "non-dropping-particle" : "", "parse-names" : false, "suffix" : "" }, { "dropping-particle" : "", "family" : "Sievert", "given" : "Stefan M", "non-dropping-particle" : "", "parse-names" : false, "suffix" : "" }, { "dropping-particle" : "", "family" : "Liu", "given" : "Wen-Tso", "non-dropping-particle" : "", "parse-names" : false, "suffix" : "" }, { "dropping-particle" : "", "family" : "Eisen", "given" : "Jonathan a", "non-dropping-particle" : "", "parse-names" : false, "suffix" : "" }, { "dropping-particle" : "", "family" : "Hallam", "given" : "Steven J",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"Rubin", "given" : "Edward M", "non-dropping-particle" : "", "parse-names" : false, "suffix" : "" }, { "dropping-particle" : "", "family" : "Hugenholtz", "given" : "Philip", "non-dropping-particle" : "", "parse-names" : false, "suffix" : "" }, { "dropping-particle" : "", "family" : "Woyke", "given" : "Tanja", "non-dropping-particle" : "", "parse-names" : false, "suffix" : "" } ], "container-title" : "Nature", "id" : "ITEM-2", "issue" : "7459", "issued" : { "date-parts" : [ [ "2013" ] ] }, "page" : "431-437", "publisher" : "Nature Publishing Group", "title" : "Insights into the phylogeny and coding potential of microbial dark matter.", "type" : "article-journal", "volume" : "499" }, "uris" : [ "http://www.mendeley.com/documents/?uuid=f0e1e30a-7e4e-486a-a85b-f670d9cc2c8f" ] } ], "mendeley" : { "formattedCitation" : "(Rinke et al., 2013; Parks et al., 2015)", "plainTextFormattedCitation" : "(Rinke et al., 2013; Parks et al., 2015)", "previouslyFormattedCitation" : "(Rinke et al., 2013; Parks et al., 2015)" }, "properties" : {  }, "schema" : "https://github.com/citation-style-language/schema/raw/master/csl-citation.json" }</w:instrText>
      </w:r>
      <w:r>
        <w:fldChar w:fldCharType="separate"/>
      </w:r>
      <w:r w:rsidRPr="00046BFF">
        <w:rPr>
          <w:noProof/>
        </w:rPr>
        <w:t>(Rinke et al., 2013; Parks et al., 2015)</w:t>
      </w:r>
      <w:r>
        <w:fldChar w:fldCharType="end"/>
      </w:r>
      <w:r>
        <w:t xml:space="preserve">, and MAGs were classified using </w:t>
      </w:r>
      <w:proofErr w:type="spellStart"/>
      <w:r>
        <w:t>Phylosift</w:t>
      </w:r>
      <w:proofErr w:type="spellEnd"/>
      <w:r>
        <w:t xml:space="preserve"> </w:t>
      </w:r>
      <w:r>
        <w:fldChar w:fldCharType="begin" w:fldLock="1"/>
      </w:r>
      <w:r>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fldChar w:fldCharType="separate"/>
      </w:r>
      <w:r w:rsidRPr="00046BFF">
        <w:rPr>
          <w:noProof/>
        </w:rPr>
        <w:t>(Darling et al., 2014)</w:t>
      </w:r>
      <w:r>
        <w:fldChar w:fldCharType="end"/>
      </w:r>
      <w:r>
        <w:t xml:space="preserve">. </w:t>
      </w:r>
    </w:p>
    <w:p w:rsidR="00C50BFC" w:rsidRPr="00C50BFC" w:rsidRDefault="00C50BFC" w:rsidP="00C50BFC">
      <w:pPr>
        <w:rPr>
          <w:b/>
        </w:rPr>
      </w:pPr>
      <w:r>
        <w:rPr>
          <w:b/>
        </w:rPr>
        <w:t xml:space="preserve">Functional </w:t>
      </w:r>
      <w:r w:rsidR="00933DA9">
        <w:rPr>
          <w:b/>
        </w:rPr>
        <w:t>M</w:t>
      </w:r>
      <w:r>
        <w:rPr>
          <w:b/>
        </w:rPr>
        <w:t xml:space="preserve">arker </w:t>
      </w:r>
      <w:r w:rsidR="00933DA9">
        <w:rPr>
          <w:b/>
        </w:rPr>
        <w:t>G</w:t>
      </w:r>
      <w:r>
        <w:rPr>
          <w:b/>
        </w:rPr>
        <w:t xml:space="preserve">ene </w:t>
      </w:r>
      <w:r w:rsidR="00933DA9">
        <w:rPr>
          <w:b/>
        </w:rPr>
        <w:t>A</w:t>
      </w:r>
      <w:r>
        <w:rPr>
          <w:b/>
        </w:rPr>
        <w:t>nalysis</w:t>
      </w:r>
    </w:p>
    <w:p w:rsidR="00C50BFC" w:rsidRDefault="00C50BFC" w:rsidP="00C50BFC">
      <w:pPr>
        <w:ind w:firstLine="720"/>
      </w:pPr>
      <w:r>
        <w:t xml:space="preserve">To analyze functional marker genes in the unassembled, </w:t>
      </w:r>
      <w:proofErr w:type="spellStart"/>
      <w:r>
        <w:t>unpooled</w:t>
      </w:r>
      <w:proofErr w:type="spellEnd"/>
      <w:r>
        <w:t xml:space="preserve"> metagenomes, we used a cu</w:t>
      </w:r>
      <w:r w:rsidR="001D1459">
        <w:t>rated</w:t>
      </w:r>
      <w:r>
        <w:t xml:space="preserve"> database of reference protein sequences (Data S2)</w:t>
      </w:r>
      <w:r w:rsidR="001D1459">
        <w:t xml:space="preserve"> </w:t>
      </w:r>
      <w:r w:rsidR="001D1459">
        <w:fldChar w:fldCharType="begin" w:fldLock="1"/>
      </w:r>
      <w:r w:rsidR="001D1459">
        <w:instrText>ADDIN CSL_CITATION { "citationItems" : [ { "id" : "ITEM-1", "itemData" : { "DOI" : "10.1038/ncomms13219", "ISBN" : "2041-1723 (Electronic) 2041-1723 (Linking)", "ISSN" : "20411723", "PMID" : "27774985", "abstract" : "The subterranean world hosts up to one-fifth of all biomass, including microbial communities that drive transformations central to Earth\u2019s biogeochemical cycles. However, little is known about how complex microbial communities in such environments are structured, and how inter-organism interactions shape ecosystem function. Here we apply terabase-scale cultivation-independent metagenomics to aquifer sediments and groundwater, and reconstruct 2,540 draft-quality, near-complete and complete strain-resolved genomes that represent the majority of known bacterial phyla as well as 47 newly discovered phylum-level lineages. Metabolic analyses spanning this vast phylogenetic diversity and representing up to 36% of organisms detected in the system are used to document the distribution of pathways in coexisting organisms. Consistent with prior findings indicating metabolic handoffs in simple consortia, we find that few organisms within the community can conduct multiple sequential redox transformations. As environmental conditions change, different assemblages of organisms are selected for, altering linkages among the major biogeochemical cycles. 1", "author" : [ { "dropping-particle" : "", "family" : "Anantharaman", "given" : "Karthik", "non-dropping-particle" : "", "parse-names" : false, "suffix" : "" }, { "dropping-particle" : "", "family" : "Brown", "given" : "Christopher T.", "non-dropping-particle" : "", "parse-names" : false, "suffix" : "" }, { "dropping-particle" : "", "family" : "Hug", "given" : "Laura A.", "non-dropping-particle" : "", "parse-names" : false, "suffix" : "" }, { "dropping-particle" : "", "family" : "Sharon", "given" : "Itai", "non-dropping-particle" : "", "parse-names" : false, "suffix" : "" }, { "dropping-particle" : "", "family" : "Castelle", "given" : "Cindy J.", "non-dropping-particle" : "", "parse-names" : false, "suffix" : "" }, { "dropping-particle" : "", "family" : "Probst", "given" : "Alexander J.", "non-dropping-particle" : "", "parse-names" : false, "suffix" : "" }, { "dropping-particle" : "", "family" : "Thomas", "given" : "Brian C.", "non-dropping-particle" : "", "parse-names" : false, "suffix" : "" }, { "dropping-particle" : "", "family" : "Singh", "given" : "Andrea", "non-dropping-particle" : "", "parse-names" : false, "suffix" : "" }, { "dropping-particle" : "", "family" : "Wilkins", "given" : "Michael J.", "non-dropping-particle" : "", "parse-names" : false, "suffix" : "" }, { "dropping-particle" : "", "family" : "Karaoz", "given" : "Ulas", "non-dropping-particle" : "", "parse-names" : false, "suffix" : "" }, { "dropping-particle" : "", "family" : "Brodie", "given" : "Eoin L.", "non-dropping-particle" : "", "parse-names" : false, "suffix" : "" }, { "dropping-particle" : "", "family" : "Williams", "given" : "Kenneth H.", "non-dropping-particle" : "", "parse-names" : false, "suffix" : "" }, { "dropping-particle" : "", "family" : "Hubbard", "given" : "Susan S.", "non-dropping-particle" : "", "parse-names" : false, "suffix" : "" }, { "dropping-particle" : "", "family" : "Banfield", "given" : "Jillian F.", "non-dropping-particle" : "", "parse-names" : false, "suffix" : "" } ], "container-title" : "Nature Communications", "id" : "ITEM-1", "issued" : { "date-parts" : [ [ "2016" ] ] }, "page" : "1-11", "publisher" : "Nature Publishing Group", "title" : "Thousands of microbial genomes shed light on interconnected biogeochemical processes in an aquifer system", "type" : "article-journal", "volume" : "7" }, "uris" : [ "http://www.mendeley.com/documents/?uuid=14b10daf-520b-49dc-baea-a62b47ce1e03" ] } ], "mendeley" : { "formattedCitation" : "(Anantharaman et al., 2016)", "plainTextFormattedCitation" : "(Anantharaman et al., 2016)", "previouslyFormattedCitation" : "(Anantharaman et al., 2016)" }, "properties" : {  }, "schema" : "https://github.com/citation-style-language/schema/raw/master/csl-citation.json" }</w:instrText>
      </w:r>
      <w:r w:rsidR="001D1459">
        <w:fldChar w:fldCharType="separate"/>
      </w:r>
      <w:r w:rsidR="001D1459" w:rsidRPr="001D1459">
        <w:rPr>
          <w:noProof/>
        </w:rPr>
        <w:t>(Anantharaman et al., 2016)</w:t>
      </w:r>
      <w:r w:rsidR="001D1459">
        <w:fldChar w:fldCharType="end"/>
      </w:r>
      <w:r>
        <w:t xml:space="preserve"> and identified open reading frames (ORFs) in our unassembled metagenomic time series using Prodigal </w:t>
      </w:r>
      <w:r>
        <w:fldChar w:fldCharType="begin" w:fldLock="1"/>
      </w:r>
      <w:r>
        <w:instrText>ADDIN CSL_CITATION { "citationItems" : [ { "id" : "ITEM-1", "itemData" : { "DOI" : "10.1186/1471-2105-11-119", "ISBN" : "1471-2105 (Electronic)\\r1471-2105 (Linking)", "ISSN" : "14712105", "PMID" : "20211023", "abstract" : "BACKGROUND The quality of automated gene prediction in microbial organisms has improved steadily over the past decade, but there is still room for improvement. Increasing the number of correct identifications, both of genes and of the translation initiation sites for each gene, and reducing the overall number of false positives, are all desirable goals. RESULTS With our years of experience in manually curating genomes for the Joint Genome Institute, we developed a new gene prediction algorithm called Prodigal (PROkaryotic DYnamic programming Gene-finding ALgorithm). With Prodigal, we focused specifically on the three goals of improved gene structure prediction, improved translation initiation site recognition, and reduced false positives. We compared the results of Prodigal to existing gene-finding methods to demonstrate that it met each of these objectives. CONCLUSION We built a fast, lightweight, open source gene prediction program called Prodigal http://compbio.ornl.gov/prodigal/. Prodigal achieved good results compared to existing methods, and we believe it will be a valuable asset to automated microbial annotation pipelines.", "author" : [ { "dropping-particle" : "", "family" : "Hyatt", "given" : "Doug", "non-dropping-particle" : "", "parse-names" : false, "suffix" : "" }, { "dropping-particle" : "", "family" : "Chen", "given" : "Gwo Liang", "non-dropping-particle" : "", "parse-names" : false, "suffix" : "" }, { "dropping-particle" : "", "family" : "LoCascio", "given" : "Philip F.", "non-dropping-particle" : "", "parse-names" : false, "suffix" : "" }, { "dropping-particle" : "", "family" : "Land", "given" : "Miriam L.", "non-dropping-particle" : "", "parse-names" : false, "suffix" : "" }, { "dropping-particle" : "", "family" : "Larimer", "given" : "Frank W.", "non-dropping-particle" : "", "parse-names" : false, "suffix" : "" }, { "dropping-particle" : "", "family" : "Hauser", "given" : "Loren J.", "non-dropping-particle" : "", "parse-names" : false, "suffix" : "" } ], "container-title" : "BMC Bioinformatics", "id" : "ITEM-1", "issued" : { "date-parts" : [ [ "2010" ] ] }, "title" : "Prodigal: Prokaryotic gene recognition and translation initiation site identification", "type" : "article-journal", "volume" : "11" }, "uris" : [ "http://www.mendeley.com/documents/?uuid=98dd1bfc-870d-40bf-b8b5-8d4c04417fef" ] } ], "mendeley" : { "formattedCitation" : "(Hyatt et al., 2010)", "plainTextFormattedCitation" : "(Hyatt et al., 2010)", "previouslyFormattedCitation" : "(Hyatt et al., 2010)" }, "properties" : {  }, "schema" : "https://github.com/citation-style-language/schema/raw/master/csl-citation.json" }</w:instrText>
      </w:r>
      <w:r>
        <w:fldChar w:fldCharType="separate"/>
      </w:r>
      <w:r w:rsidRPr="00D05772">
        <w:rPr>
          <w:noProof/>
        </w:rPr>
        <w:t>(Hyatt et al., 2010)</w:t>
      </w:r>
      <w:r>
        <w:fldChar w:fldCharType="end"/>
      </w:r>
      <w:r>
        <w:t xml:space="preserve">. This analysis was conducted on merged reads. The protein sequences and ORFs were compared using </w:t>
      </w:r>
      <w:proofErr w:type="spellStart"/>
      <w:r>
        <w:t>BLASTx</w:t>
      </w:r>
      <w:proofErr w:type="spellEnd"/>
      <w:r>
        <w:t xml:space="preserve"> </w:t>
      </w:r>
      <w:r>
        <w:fldChar w:fldCharType="begin" w:fldLock="1"/>
      </w:r>
      <w:r>
        <w:instrText>ADDIN CSL_CITATION { "citationItems" : [ { "id" : "ITEM-1", "itemData" : { "DOI" : "Artn 421\\nDoi 10.1186/1471-2105-10-421", "ISBN" : "1471-2105", "ISSN" : "14712105", "PMID" : "20003500", "abstract" : "Background: Sequence similarity searching is a very important bioinformatics task. While Basic Local Alignment Search Tool (BLAST) outperforms exact methods through its use of heuristics, the speed of the current BLAST software is suboptimal for very long queries or database sequences. There are also some shortcomings in the user-interface of the current command-line applications. Results: We describe features and improvements of rewritten BLAST software and introduce new command-line applications. Long query sequences are broken into chunks for processing, in some cases leading to dramatically shorter run times. For long database sequences, it is possible to retrieve only the relevant parts of the sequence, reducing CPU time and memory usage for searches of short queries against databases of contigs or chromosomes. The program can now retrieve masking information for database sequences from the BLAST databases. A new modular software library can now access subject sequence data from arbitrary data sources. We introduce several new features, including strategy files that allow a user to save and reuse their favorite set of options. The strategy files can be uploaded to and downloaded from the NCBI BLAST web site. Conclusion: The new BLAST command-line applications, compared to the current BLAST tools, demonstrate substantial speed improvements for long queries as well as chromosome length database sequences. We have also improved the user interface of the command-line applications.", "author" : [ { "dropping-particle" : "", "family" : "Camacho", "given" : "C", "non-dropping-particle" : "", "parse-names" : false, "suffix" : "" }, { "dropping-particle" : "", "family" : "Coulouris", "given" : "G", "non-dropping-particle" : "", "parse-names" : false, "suffix" : "" }, { "dropping-particle" : "", "family" : "Avagyan", "given" : "V", "non-dropping-particle" : "", "parse-names" : false, "suffix" : "" }, { "dropping-particle" : "", "family" : "Ma", "given" : "N", "non-dropping-particle" : "", "parse-names" : false, "suffix" : "" }, { "dropping-particle" : "", "family" : "Papadopoulos", "given" : "J", "non-dropping-particle" : "", "parse-names" : false, "suffix" : "" }, { "dropping-particle" : "", "family" : "Bealer", "given" : "K", "non-dropping-particle" : "", "parse-names" : false, "suffix" : "" }, { "dropping-particle" : "", "family" : "Madden", "given" : "T L", "non-dropping-particle" : "", "parse-names" : false, "suffix" : "" } ], "container-title" : "BMC Bioinformatics", "id" : "ITEM-1", "issue" : "421", "issued" : { "date-parts" : [ [ "2009" ] ] }, "page" : "1-9", "title" : "BLAST plus : architecture and applications", "type" : "article-journal", "volume" : "10" }, "uris" : [ "http://www.mendeley.com/documents/?uuid=903dd26a-870a-4ccf-ab0f-296c21fd1ff4" ] } ], "mendeley" : { "formattedCitation" : "(Camacho et al., 2009)", "plainTextFormattedCitation" : "(Camacho et al., 2009)", "previouslyFormattedCitation" : "(Camacho et al., 2009)" }, "properties" : {  }, "schema" : "https://github.com/citation-style-language/schema/raw/master/csl-citation.json" }</w:instrText>
      </w:r>
      <w:r>
        <w:fldChar w:fldCharType="separate"/>
      </w:r>
      <w:r w:rsidRPr="00D05772">
        <w:rPr>
          <w:noProof/>
        </w:rPr>
        <w:t>(Camacho et al., 2009)</w:t>
      </w:r>
      <w:r>
        <w:fldChar w:fldCharType="end"/>
      </w:r>
      <w:r>
        <w:t>, with a cutoff of 30</w:t>
      </w:r>
      <w:r w:rsidR="00443746">
        <w:t xml:space="preserve"> percent identity</w:t>
      </w:r>
      <w:r>
        <w:t xml:space="preserve"> across the length of the ORF. Significant differences in gene frequency between sites were </w:t>
      </w:r>
      <w:r w:rsidR="00443746">
        <w:t>identified</w:t>
      </w:r>
      <w:r>
        <w:t xml:space="preserve"> using </w:t>
      </w:r>
      <w:proofErr w:type="spellStart"/>
      <w:r>
        <w:t>LEfSE</w:t>
      </w:r>
      <w:proofErr w:type="spellEnd"/>
      <w:r>
        <w:t xml:space="preserve"> </w:t>
      </w:r>
      <w:r>
        <w:fldChar w:fldCharType="begin" w:fldLock="1"/>
      </w:r>
      <w:r>
        <w:instrText>ADDIN CSL_CITATION { "citationItems" : [ { "id" : "ITEM-1", "itemData" : { "DOI" : "10.1038/nmeth.2066", "ISBN" : "1548-7091", "ISSN" : "1548-7105", "PMID" : "22688413", "abstract" : "Metagenomic shotgun sequencing data can identify microbes populating a microbial community and their proportions, but existing taxonomic profiling methods are inefficient for increasingly large data sets. We present an approach that uses clade-specific marker genes to unambiguously assign reads to microbial clades more accurately and &gt;50\u00d7 faster than current approaches. We validated our metagenomic phylogenetic analysis tool, MetaPhlAn, on terabases of short reads and provide the largest metagenomic profiling to date of the human gut. It can be accessed at http://huttenhower.sph.harvard.edu/metaphlan/.", "author" : [ { "dropping-particle" : "", "family" : "Segata", "given" : "Nicola", "non-dropping-particle" : "", "parse-names" : false, "suffix" : "" }, { "dropping-particle" : "", "family" : "Waldron", "given" : "Levi", "non-dropping-particle" : "", "parse-names" : false, "suffix" : "" }, { "dropping-particle" : "", "family" : "Ballarini", "given" : "Annalisa", "non-dropping-particle" : "", "parse-names" : false, "suffix" : "" }, { "dropping-particle" : "", "family" : "Narasimhan", "given" : "Vagheesh", "non-dropping-particle" : "", "parse-names" : false, "suffix" : "" }, { "dropping-particle" : "", "family" : "Jousson", "given" : "Olivier", "non-dropping-particle" : "", "parse-names" : false, "suffix" : "" }, { "dropping-particle" : "", "family" : "Huttenhower", "given" : "Curtis", "non-dropping-particle" : "", "parse-names" : false, "suffix" : "" } ], "container-title" : "Nature Methods", "id" : "ITEM-1", "issue" : "8", "issued" : { "date-parts" : [ [ "2012" ] ] }, "page" : "811-4", "title" : "Metagenomic microbial community profiling using unique clade-specific marker genes", "type" : "article-journal", "volume" : "9" }, "uris" : [ "http://www.mendeley.com/documents/?uuid=5431de9a-29e1-43b3-9458-a74df3ea015e" ] } ], "mendeley" : { "formattedCitation" : "(Segata et al., 2012)", "plainTextFormattedCitation" : "(Segata et al., 2012)", "previouslyFormattedCitation" : "(Segata et al., 2012)" }, "properties" : {  }, "schema" : "https://github.com/citation-style-language/schema/raw/master/csl-citation.json" }</w:instrText>
      </w:r>
      <w:r>
        <w:fldChar w:fldCharType="separate"/>
      </w:r>
      <w:r w:rsidRPr="00D05772">
        <w:rPr>
          <w:noProof/>
        </w:rPr>
        <w:t>(Segata et al., 2012)</w:t>
      </w:r>
      <w:r>
        <w:fldChar w:fldCharType="end"/>
      </w:r>
      <w:r>
        <w:t>. Read abundance was normalized by metagenome size for plotting.</w:t>
      </w:r>
      <w:r w:rsidRPr="00180B02">
        <w:t xml:space="preserve"> </w:t>
      </w:r>
      <w:r>
        <w:t>We chose to perform this analysis because gene content in unassembled metagenomes is likely more quantitative and more representative of the entire microbial community than gene content in the MAGs.</w:t>
      </w:r>
    </w:p>
    <w:p w:rsidR="00C50BFC" w:rsidRPr="00C50BFC" w:rsidRDefault="00C50BFC" w:rsidP="00C50BFC">
      <w:pPr>
        <w:rPr>
          <w:b/>
        </w:rPr>
      </w:pPr>
      <w:r>
        <w:rPr>
          <w:b/>
        </w:rPr>
        <w:t xml:space="preserve">Pathway </w:t>
      </w:r>
      <w:r w:rsidR="00933DA9">
        <w:rPr>
          <w:b/>
        </w:rPr>
        <w:t>P</w:t>
      </w:r>
      <w:r>
        <w:rPr>
          <w:b/>
        </w:rPr>
        <w:t>rediction</w:t>
      </w:r>
    </w:p>
    <w:p w:rsidR="00B32BF2" w:rsidRDefault="00046BFF" w:rsidP="002C4D58">
      <w:pPr>
        <w:pStyle w:val="NoSpacing"/>
        <w:spacing w:line="480" w:lineRule="auto"/>
      </w:pPr>
      <w:r w:rsidRPr="002C4D58">
        <w:lastRenderedPageBreak/>
        <w:tab/>
        <w:t xml:space="preserve">Only MAGs </w:t>
      </w:r>
      <w:r w:rsidR="00443746">
        <w:t xml:space="preserve">that were </w:t>
      </w:r>
      <w:r w:rsidRPr="002C4D58">
        <w:t xml:space="preserve">at least 50% complete </w:t>
      </w:r>
      <w:r w:rsidR="00832F7B" w:rsidRPr="002C4D58">
        <w:t>with</w:t>
      </w:r>
      <w:r w:rsidRPr="002C4D58">
        <w:t xml:space="preserve"> less than </w:t>
      </w:r>
      <w:r w:rsidR="005F1EC7" w:rsidRPr="002C4D58">
        <w:t>10</w:t>
      </w:r>
      <w:r w:rsidRPr="002C4D58">
        <w:t>% estimated contamination</w:t>
      </w:r>
      <w:r w:rsidR="005F1EC7" w:rsidRPr="002C4D58">
        <w:t xml:space="preserve"> (meeting the MIMARKS definition of a medium</w:t>
      </w:r>
      <w:r w:rsidR="00443746">
        <w:t xml:space="preserve"> or high</w:t>
      </w:r>
      <w:r w:rsidR="005F1EC7" w:rsidRPr="002C4D58">
        <w:t xml:space="preserve"> quality MAG)</w:t>
      </w:r>
      <w:r w:rsidRPr="002C4D58">
        <w:t xml:space="preserve"> were included in this study</w:t>
      </w:r>
      <w:r w:rsidR="001D2345">
        <w:t xml:space="preserve"> </w:t>
      </w:r>
      <w:r w:rsidR="001D2345">
        <w:fldChar w:fldCharType="begin" w:fldLock="1"/>
      </w:r>
      <w:r w:rsidR="001D2345">
        <w:instrText>ADDIN CSL_CITATION { "citationItems" : [ { "id" : "ITEM-1", "itemData" : { "DOI" : "10.1038/nbt.3893", "ISBN" : "1546-1696 (Electronic) 1087-0156 (Linking)", "ISSN" : "15461696", "PMID" : "28787424", "abstract" : "Standards for sequencing the microbial 'uncultivated majority', namely bacterial and archaeal single-cell genome sequences, and genome sequences from metagenomic datasets, are proposed.", "author" : [ { "dropping-particle" : "", "family" : "Bowers", "given" : "Robert M.", "non-dropping-particle" : "", "parse-names" : false, "suffix" : "" }, { "dropping-particle" : "", "family" : "Kyrpides", "given" : "Nikos C.", "non-dropping-particle" : "", "parse-names" : false, "suffix" : "" }, { "dropping-particle" : "", "family" : "Stepanauskas", "given" : "Ramunas", "non-dropping-particle" : "", "parse-names" : false, "suffix" : "" }, { "dropping-particle" : "", "family" : "Harmon-Smith", "given" : "Miranda", "non-dropping-particle" : "", "parse-names" : false, "suffix" : "" }, { "dropping-particle" : "", "family" : "Doud", "given" : "Devin", "non-dropping-particle" : "", "parse-names" : false, "suffix" : "" }, { "dropping-particle" : "", "family" : "Reddy", "given" : "T. B.K.", "non-dropping-particle" : "", "parse-names" : false, "suffix" : "" }, { "dropping-particle" : "", "family" : "Schulz", "given" : "Frederik", "non-dropping-particle" : "", "parse-names" : false, "suffix" : "" }, { "dropping-particle" : "", "family" : "Jarett", "given" : "Jessica", "non-dropping-particle" : "", "parse-names" : false, "suffix" : "" }, { "dropping-particle" : "", "family" : "Rivers", "given" : "Adam R.", "non-dropping-particle" : "", "parse-names" : false, "suffix" : "" }, { "dropping-particle" : "", "family" : "Eloe-Fadrosh", "given" : "Emiley A.", "non-dropping-particle" : "", "parse-names" : false, "suffix" : "" }, { "dropping-particle" : "", "family" : "Tringe", "given" : "Susannah G.", "non-dropping-particle" : "", "parse-names" : false, "suffix" : "" }, { "dropping-particle" : "", "family" : "Ivanova", "given" : "Natalia N.", "non-dropping-particle" : "", "parse-names" : false, "suffix" : "" }, { "dropping-particle" : "", "family" : "Copeland", "given" : "Alex", "non-dropping-particle" : "", "parse-names" : false, "suffix" : "" }, { "dropping-particle" : "", "family" : "Clum", "given" : "Alicia", "non-dropping-particle" : "", "parse-names" : false, "suffix" : "" }, { "dropping-particle" : "", "family" : "Becraft", "given" : "Eric D.", "non-dropping-particle" : "", "parse-names" : false, "suffix" : "" }, { "dropping-particle" : "", "family" : "Malmstrom", "given" : "Rex R.", "non-dropping-particle" : "", "parse-names" : false, "suffix" : "" }, { "dropping-particle" : "", "family" : "Birren", "given" : "Bruce", "non-dropping-particle" : "", "parse-names" : false, "suffix" : "" }, { "dropping-particle" : "", "family" : "Podar", "given" : "Mircea", "non-dropping-particle" : "", "parse-names" : false, "suffix" : "" }, { "dropping-particle" : "", "family" : "Bork", "given" : "Peer", "non-dropping-particle" : "", "parse-names" : false, "suffix" : "" }, { "dropping-particle" : "", "family" : "Weinstock", "given" : "George M.", "non-dropping-particle" : "", "parse-names" : false, "suffix" : "" }, { "dropping-particle" : "", "family" : "Garrity", "given" : "George M.", "non-dropping-particle" : "", "parse-names" : false, "suffix" : "" }, { "dropping-particle" : "", "family" : "Dodsworth", "given" : "Jeremy A.", "non-dropping-particle" : "", "parse-names" : false, "suffix" : "" }, { "dropping-particle" : "", "family" : "Yooseph", "given" : "Shibu", "non-dropping-particle" : "", "parse-names" : false, "suffix" : "" }, { "dropping-particle" : "", "family" : "Sutton", "given" : "Granger", "non-dropping-particle" : "", "parse-names" : false, "suffix" : "" }, { "dropping-particle" : "", "family" : "Gl\u00f6ckner", "given" : "Frank O.", "non-dropping-particle" : "", "parse-names" : false, "suffix" : "" }, { "dropping-particle" : "", "family" : "Gilbert", "given" : "Jack A.", "non-dropping-particle" : "", "parse-names" : false, "suffix" : "" }, { "dropping-particle" : "", "family" : "Nelson", "given" : "William C.", "non-dropping-particle" : "", "parse-names" : false, "suffix" : "" }, { "dropping-particle" : "", "family" : "Hallam", "given" : "Steven J.", "non-dropping-particle" : "", "parse-names" : false, "suffix" : "" }, { "dropping-particle" : "", "family" : "Jungbluth", "given" : "Sean P.", "non-dropping-particle" : "", "parse-names" : false, "suffix" : "" }, { "dropping-particle" : "", "family" : "Ettema", "given" : "Thijs J.G.", "non-dropping-particle" : "", "parse-names" : false, "suffix" : "" }, { "dropping-particle" : "", "family" : "Tighe", "given" : "Scott", "non-dropping-particle" : "", "parse-names" : false, "suffix" : "" }, { "dropping-particle" : "", "family" : "Konstantinidis", "given" : "Konstantinos T.", "non-dropping-particle" : "", "parse-names" : false, "suffix" : "" }, { "dropping-particle" : "", "family" : "Liu", "given" : "Wen Tso", "non-dropping-particle" : "", "parse-names" : false, "suffix" : "" }, { "dropping-particle" : "", "family" : "Baker", "given" : "Brett J.", "non-dropping-particle" : "", "parse-names" : false, "suffix" : "" }, { "dropping-particle" : "", "family" : "Rattei", "given" : "Thomas", "non-dropping-particle" : "", "parse-names" : false, "suffix" : "" }, { "dropping-particle" : "", "family" : "Eisen", "given" : "Jonathan A.", "non-dropping-particle" : "", "parse-names" : false, "suffix" : "" }, { "dropping-particle" : "", "family" : "Hedlund", "given" : "Brian", "non-dropping-particle" : "", "parse-names" : false, "suffix" : "" }, { "dropping-particle" : "", "family" : "McMahon", "given" : "Katherine D.", "non-dropping-particle" : "", "parse-names" : false, "suffix" : "" }, { "dropping-particle" : "", "family" : "Fierer", "given" : "Noah", "non-dropping-particle" : "", "parse-names" : false, "suffix" : "" }, { "dropping-particle" : "", "family" : "Knight", "given" : "Rob", "non-dropping-particle" : "", "parse-names" : false, "suffix" : "" }, { "dropping-particle" : "", "family" : "Finn", "given" : "Rob", "non-dropping-particle" : "", "parse-names" : false, "suffix" : "" }, { "dropping-particle" : "", "family" : "Cochrane", "given" : "Guy", "non-dropping-particle" : "", "parse-names" : false, "suffix" : "" }, { "dropping-particle" : "", "family" : "Karsch-Mizrachi", "given" : "Ilene", "non-dropping-particle" : "", "parse-names" : false, "suffix" : "" }, { "dropping-particle" : "", "family" : "Tyson", "given" : "Gene W.", "non-dropping-particle" : "", "parse-names" : false, "suffix" : "" }, { "dropping-particle" : "", "family" : "Rinke", "given" : "Christian", "non-dropping-particle" : "", "parse-names" : false, "suffix" : "" }, { "dropping-particle" : "", "family" : "Lapidus", "given" : "Alla", "non-dropping-particle" : "", "parse-names" : false, "suffix" : "" }, { "dropping-particle" : "", "family" : "Meyer", "given" : "Folker", "non-dropping-particle" : "", "parse-names" : false, "suffix" : "" }, { "dropping-particle" : "", "family" : "Yilmaz", "given" : "Pelin", "non-dropping-particle" : "", "parse-names" : false, "suffix" : "" }, { "dropping-particle" : "", "family" : "Parks", "given" : "Donovan H.", "non-dropping-particle" : "", "parse-names" : false, "suffix" : "" }, { "dropping-particle" : "", "family" : "Eren", "given" : "A. M.", "non-dropping-particle" : "", "parse-names" : false, "suffix" : "" }, { "dropping-particle" : "", "family" : "Schriml", "given" : "Lynn", "non-dropping-particle" : "", "parse-names" : false, "suffix" : "" }, { "dropping-particle" : "", "family" : "Banfield", "given" : "Jillian F.", "non-dropping-particle" : "", "parse-names" : false, "suffix" : "" }, { "dropping-particle" : "", "family" : "Hugenholtz", "given" : "Philip", "non-dropping-particle" : "", "parse-names" : false, "suffix" : "" }, { "dropping-particle" : "", "family" : "Woyke", "given" : "Tanja", "non-dropping-particle" : "", "parse-names" : false, "suffix" : "" } ], "container-title" : "Nature Biotechnology", "id" : "ITEM-1", "issue" : "8", "issued" : { "date-parts" : [ [ "2017" ] ] }, "page" : "725-731", "title" : "Minimum information about a single amplified genome (MISAG) and a metagenome-assembled genome (MIMAG) of bacteria and archaea", "type" : "article-journal", "volume" : "35" }, "uris" : [ "http://www.mendeley.com/documents/?uuid=421679fa-ae58-4047-a9a9-6abb4b56d8da" ] } ], "mendeley" : { "formattedCitation" : "(Bowers et al., 2017)", "plainTextFormattedCitation" : "(Bowers et al., 2017)", "previouslyFormattedCitation" : "(Bowers et al., 2017)" }, "properties" : {  }, "schema" : "https://github.com/citation-style-language/schema/raw/master/csl-citation.json" }</w:instrText>
      </w:r>
      <w:r w:rsidR="001D2345">
        <w:fldChar w:fldCharType="separate"/>
      </w:r>
      <w:r w:rsidR="001D2345" w:rsidRPr="001D2345">
        <w:rPr>
          <w:noProof/>
        </w:rPr>
        <w:t>(Bowers et al., 2017)</w:t>
      </w:r>
      <w:r w:rsidR="001D2345">
        <w:fldChar w:fldCharType="end"/>
      </w:r>
      <w:r w:rsidRPr="002C4D58">
        <w:t xml:space="preserve">. </w:t>
      </w:r>
      <w:r w:rsidR="00443746">
        <w:t xml:space="preserve">Taxonomy was assigned to MAGs using </w:t>
      </w:r>
      <w:proofErr w:type="spellStart"/>
      <w:r w:rsidR="00443746">
        <w:t>Phylosift</w:t>
      </w:r>
      <w:proofErr w:type="spellEnd"/>
      <w:r w:rsidR="00443746">
        <w:t xml:space="preserve"> </w:t>
      </w:r>
      <w:r w:rsidR="00443746">
        <w:fldChar w:fldCharType="begin" w:fldLock="1"/>
      </w:r>
      <w:r w:rsidR="00443746">
        <w:instrText>ADDIN CSL_CITATION { "citationItems" : [ { "id" : "ITEM-1", "itemData" : { "DOI" : "10.7717/peerj.243", "ISBN" : "2167-8359 (Electronic)", "ISSN" : "2167-8359", "PMID" : "24482762", "abstract" : "Like all organisms on the planet, environmental microbes are subject to the forces of molecular evolution. Metagenomic sequencing provides a means to access the DNA sequence of uncultured microbes. By combining DNA sequencing of microbial communities with evolutionary modeling and phylogenetic analysis we might obtain new insights into microbiology and also provide a basis for practical tools such as forensic pathogen detection. In this work we present an approach to leverage phylogenetic analysis of metagenomic sequence data to conduct several types of analysis. First, we present a method to conduct phylogeny-driven Bayesian hypothesis tests for the presence of an organism in a sample. Second, we present a means to compare community structure across a collection of many samples and develop direct associations between the abundance of certain organisms and sample metadata. Third, we apply new tools to analyze the phylogenetic diversity of microbial communities and again demonstrate how this can be associated to sample metadata. These analyses are implemented in an open source software pipeline called PhyloSift. As a pipeline, PhyloSift incorporates several other programs including LAST, HMMER, and pplacer to automate phylogenetic analysis of protein coding and RNA sequences in metagenomic datasets generated by modern sequencing platforms (e.g., Illumina, 454).", "author" : [ { "dropping-particle" : "", "family" : "Darling", "given" : "Aaron E", "non-dropping-particle" : "", "parse-names" : false, "suffix" : "" }, { "dropping-particle" : "", "family" : "Jospin", "given" : "Guillaume", "non-dropping-particle" : "", "parse-names" : false, "suffix" : "" }, { "dropping-particle" : "", "family" : "Lowe", "given" : "Eric", "non-dropping-particle" : "", "parse-names" : false, "suffix" : "" }, { "dropping-particle" : "", "family" : "Matsen", "given" : "Frederick A", "non-dropping-particle" : "", "parse-names" : false, "suffix" : "" }, { "dropping-particle" : "", "family" : "Bik", "given" : "Holly M", "non-dropping-particle" : "", "parse-names" : false, "suffix" : "" }, { "dropping-particle" : "", "family" : "Eisen", "given" : "Jonathan A", "non-dropping-particle" : "", "parse-names" : false, "suffix" : "" } ], "container-title" : "PeerJ", "id" : "ITEM-1", "issued" : { "date-parts" : [ [ "2014" ] ] }, "page" : "e243", "title" : "PhyloSift: phylogenetic analysis of genomes and metagenomes.", "type" : "article-journal", "volume" : "2" }, "uris" : [ "http://www.mendeley.com/documents/?uuid=d3a147d6-2405-46ed-b4f8-2c49215ea283" ] } ], "mendeley" : { "formattedCitation" : "(Darling et al., 2014)", "plainTextFormattedCitation" : "(Darling et al., 2014)", "previouslyFormattedCitation" : "(Darling et al., 2014)" }, "properties" : {  }, "schema" : "https://github.com/citation-style-language/schema/raw/master/csl-citation.json" }</w:instrText>
      </w:r>
      <w:r w:rsidR="00443746">
        <w:fldChar w:fldCharType="separate"/>
      </w:r>
      <w:r w:rsidR="00443746" w:rsidRPr="00443746">
        <w:rPr>
          <w:noProof/>
        </w:rPr>
        <w:t>(Darling et al., 2014)</w:t>
      </w:r>
      <w:r w:rsidR="00443746">
        <w:fldChar w:fldCharType="end"/>
      </w:r>
      <w:r w:rsidR="00443746">
        <w:t xml:space="preserve">. </w:t>
      </w:r>
      <w:r w:rsidRPr="002C4D58">
        <w:t xml:space="preserve">Pathways were analyzed by exporting IMG’s functional annotations for the MAGs, including KEGG, COG, </w:t>
      </w:r>
      <w:r w:rsidR="00087969" w:rsidRPr="002C4D58">
        <w:t>PFAM</w:t>
      </w:r>
      <w:r w:rsidRPr="002C4D58">
        <w:t>, and TIGR</w:t>
      </w:r>
      <w:r w:rsidR="00B32BF2">
        <w:t>FAM</w:t>
      </w:r>
      <w:r w:rsidRPr="002C4D58">
        <w:t xml:space="preserve"> annotations and</w:t>
      </w:r>
      <w:r w:rsidR="00B32BF2">
        <w:t xml:space="preserve"> mapped to pathways in the KEGG and </w:t>
      </w:r>
      <w:proofErr w:type="spellStart"/>
      <w:r w:rsidR="00B32BF2">
        <w:t>MetaCyc</w:t>
      </w:r>
      <w:proofErr w:type="spellEnd"/>
      <w:r w:rsidR="00B32BF2">
        <w:t xml:space="preserve"> databases as previously describe</w:t>
      </w:r>
      <w:r w:rsidR="00443746">
        <w:t>d</w:t>
      </w:r>
      <w:r w:rsidR="00B32BF2">
        <w:t xml:space="preserve"> </w:t>
      </w:r>
      <w:r w:rsidR="00B32BF2">
        <w:fldChar w:fldCharType="begin" w:fldLock="1"/>
      </w:r>
      <w:r w:rsidR="00B32BF2">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B32BF2">
        <w:fldChar w:fldCharType="separate"/>
      </w:r>
      <w:r w:rsidR="00B32BF2" w:rsidRPr="00B32BF2">
        <w:rPr>
          <w:noProof/>
        </w:rPr>
        <w:t>(He et al., 2017)</w:t>
      </w:r>
      <w:r w:rsidR="00B32BF2">
        <w:fldChar w:fldCharType="end"/>
      </w:r>
      <w:r w:rsidR="00B32BF2">
        <w:t>.</w:t>
      </w:r>
      <w:r w:rsidRPr="002C4D58">
        <w:t xml:space="preserve"> To </w:t>
      </w:r>
      <w:r w:rsidR="005555E0" w:rsidRPr="002C4D58">
        <w:t>score presence</w:t>
      </w:r>
      <w:r w:rsidRPr="002C4D58">
        <w:t xml:space="preserve">, a pathway </w:t>
      </w:r>
      <w:r w:rsidR="00443746">
        <w:t>needed</w:t>
      </w:r>
      <w:r w:rsidRPr="002C4D58">
        <w:t xml:space="preserve"> at least 50% of the required enzymes encoded by genes in a MAG and if there were steps unique to a pathway, at least one gene encoding </w:t>
      </w:r>
      <w:r w:rsidR="00443746">
        <w:t>each</w:t>
      </w:r>
      <w:r w:rsidRPr="002C4D58">
        <w:t xml:space="preserve"> unique step. </w:t>
      </w:r>
      <w:r w:rsidR="00B32BF2">
        <w:t xml:space="preserve">Putative pathway presences </w:t>
      </w:r>
      <w:proofErr w:type="gramStart"/>
      <w:r w:rsidR="00B32BF2">
        <w:t>was</w:t>
      </w:r>
      <w:proofErr w:type="gramEnd"/>
      <w:r w:rsidR="00B32BF2">
        <w:t xml:space="preserve"> aggregated by lake and phylum in order to link potential functions identified in the metagenomes to taxonomic groups that may perform those functions in each lake.</w:t>
      </w:r>
      <w:r w:rsidRPr="002C4D58">
        <w:t xml:space="preserve"> Glycoside hydrolases were annotated using </w:t>
      </w:r>
      <w:proofErr w:type="spellStart"/>
      <w:r w:rsidRPr="002C4D58">
        <w:t>dbCAN</w:t>
      </w:r>
      <w:proofErr w:type="spellEnd"/>
      <w:r w:rsidR="00B32BF2">
        <w:t xml:space="preserve"> (http://csbl.bmb.uga.edu/dbCAN)</w:t>
      </w:r>
      <w:r w:rsidR="00832F7B" w:rsidRPr="002C4D58">
        <w:t xml:space="preserve"> </w:t>
      </w:r>
      <w:r w:rsidR="00832F7B" w:rsidRPr="002C4D58">
        <w:fldChar w:fldCharType="begin" w:fldLock="1"/>
      </w:r>
      <w:r w:rsidR="00832F7B" w:rsidRPr="002C4D58">
        <w:instrText>ADDIN CSL_CITATION { "citationItems" : [ { "id" : "ITEM-1", "itemData" : { "DOI" : "10.1093/nar/gks479", "ISBN" : "0305-1048", "ISSN" : "03051048", "PMID" : "22645317", "abstract" : "Carbohydrate-active enzymes (CAZymes) are very important to the biotech industry, particularly the emerging biofuel industry because CAZymes are responsible for the synthesis, degradation and modification of all the carbohydrates on Earth. We have developed a web resource, dbCAN (http://csbl.bmb.uga.edu/dbCAN/annotate.php), to provide a capability for automated CAZyme signature domain-based annotation for any given protein data set (e.g. proteins from a newly sequenced genome) submitted to our server. To accomplish this, we have explicitly defined a signature domain for every CAZyme family, derived based on the CDD (conserved domain database) search and literature curation. We have also constructed a hidden Markov model to represent the signature domain of each CAZyme family. These CAZyme family-specific HMMs are our key contribution and the foundation for the automated CAZyme annotation.", "author" : [ { "dropping-particle" : "", "family" : "Yin", "given" : "Yanbin", "non-dropping-particle" : "", "parse-names" : false, "suffix" : "" }, { "dropping-particle" : "", "family" : "Mao", "given" : "Xizeng", "non-dropping-particle" : "", "parse-names" : false, "suffix" : "" }, { "dropping-particle" : "", "family" : "Yang", "given" : "Jincai", "non-dropping-particle" : "", "parse-names" : false, "suffix" : "" }, { "dropping-particle" : "", "family" : "Chen", "given" : "Xin", "non-dropping-particle" : "", "parse-names" : false, "suffix" : "" }, { "dropping-particle" : "", "family" : "Mao", "given" : "Fenglou", "non-dropping-particle" : "", "parse-names" : false, "suffix" : "" }, { "dropping-particle" : "", "family" : "Xu", "given" : "Ying", "non-dropping-particle" : "", "parse-names" : false, "suffix" : "" } ], "container-title" : "Nucleic Acids Research", "id" : "ITEM-1", "issue" : "W1", "issued" : { "date-parts" : [ [ "2012" ] ] }, "page" : "445-451", "title" : "DbCAN: A web resource for automated carbohydrate-active enzyme annotation", "type" : "article-journal", "volume" : "40" }, "uris" : [ "http://www.mendeley.com/documents/?uuid=0b037019-6ead-4073-9c61-47aff5472e0f" ] } ], "mendeley" : { "formattedCitation" : "(Yin et al., 2012)", "plainTextFormattedCitation" : "(Yin et al., 2012)", "previouslyFormattedCitation" : "(Yin et al., 2012)" }, "properties" : {  }, "schema" : "https://github.com/citation-style-language/schema/raw/master/csl-citation.json" }</w:instrText>
      </w:r>
      <w:r w:rsidR="00832F7B" w:rsidRPr="002C4D58">
        <w:fldChar w:fldCharType="separate"/>
      </w:r>
      <w:r w:rsidR="00832F7B" w:rsidRPr="002C4D58">
        <w:rPr>
          <w:noProof/>
        </w:rPr>
        <w:t>(Yin et al., 2012)</w:t>
      </w:r>
      <w:r w:rsidR="00832F7B" w:rsidRPr="002C4D58">
        <w:fldChar w:fldCharType="end"/>
      </w:r>
      <w:r w:rsidRPr="002C4D58">
        <w:t xml:space="preserve">. </w:t>
      </w:r>
      <w:r w:rsidR="00564BB8">
        <w:t>Nitrogen usage in amino acids</w:t>
      </w:r>
      <w:r w:rsidR="00B32BF2">
        <w:t xml:space="preserve"> was calculated </w:t>
      </w:r>
      <w:r w:rsidR="00B353E1">
        <w:t>by taking the average number of nitrogen atoms</w:t>
      </w:r>
      <w:r w:rsidR="00B32BF2">
        <w:t xml:space="preserve"> </w:t>
      </w:r>
      <w:r w:rsidR="00B353E1">
        <w:t>i</w:t>
      </w:r>
      <w:r w:rsidR="00B32BF2">
        <w:t>n translated ORF sequences</w:t>
      </w:r>
      <w:r w:rsidR="00B353E1">
        <w:t xml:space="preserve"> across each MAG</w:t>
      </w:r>
      <w:r w:rsidR="00B32BF2">
        <w:t xml:space="preserve">. </w:t>
      </w:r>
    </w:p>
    <w:p w:rsidR="008853A5" w:rsidRPr="002C4D58" w:rsidRDefault="00046BFF" w:rsidP="00B32BF2">
      <w:pPr>
        <w:pStyle w:val="NoSpacing"/>
        <w:spacing w:line="480" w:lineRule="auto"/>
        <w:ind w:firstLine="720"/>
        <w:rPr>
          <w:color w:val="000000"/>
          <w:bdr w:val="none" w:sz="0" w:space="0" w:color="auto" w:frame="1"/>
        </w:rPr>
      </w:pPr>
      <w:r w:rsidRPr="002C4D58">
        <w:t>Data formatting and plotting was performed in R</w:t>
      </w:r>
      <w:r w:rsidR="00751BEC" w:rsidRPr="002C4D58">
        <w:t xml:space="preserve"> (</w:t>
      </w:r>
      <w:r w:rsidR="00751BEC" w:rsidRPr="002C4D58">
        <w:rPr>
          <w:color w:val="000000"/>
          <w:bdr w:val="none" w:sz="0" w:space="0" w:color="auto" w:frame="1"/>
        </w:rPr>
        <w:t>R Core Team (2017). R: A language and environm</w:t>
      </w:r>
      <w:r w:rsidR="002C4D58">
        <w:rPr>
          <w:color w:val="000000"/>
          <w:bdr w:val="none" w:sz="0" w:space="0" w:color="auto" w:frame="1"/>
        </w:rPr>
        <w:t>e</w:t>
      </w:r>
      <w:r w:rsidR="00751BEC" w:rsidRPr="002C4D58">
        <w:rPr>
          <w:color w:val="000000"/>
          <w:bdr w:val="none" w:sz="0" w:space="0" w:color="auto" w:frame="1"/>
        </w:rPr>
        <w:t>nt for statistical computing. R Foundation for</w:t>
      </w:r>
      <w:r w:rsidR="002C4D58">
        <w:rPr>
          <w:color w:val="000000"/>
          <w:bdr w:val="none" w:sz="0" w:space="0" w:color="auto" w:frame="1"/>
        </w:rPr>
        <w:t xml:space="preserve"> </w:t>
      </w:r>
      <w:r w:rsidR="00751BEC" w:rsidRPr="002C4D58">
        <w:rPr>
          <w:color w:val="000000"/>
          <w:bdr w:val="none" w:sz="0" w:space="0" w:color="auto" w:frame="1"/>
        </w:rPr>
        <w:t>Statistical Computing, Vienna, Austria. URL https://www.R-project.org/</w:t>
      </w:r>
      <w:r w:rsidR="002C4D58">
        <w:rPr>
          <w:color w:val="000000"/>
          <w:bdr w:val="none" w:sz="0" w:space="0" w:color="auto" w:frame="1"/>
        </w:rPr>
        <w:t>.</w:t>
      </w:r>
      <w:r w:rsidR="00751BEC" w:rsidRPr="002C4D58">
        <w:t>)</w:t>
      </w:r>
      <w:r w:rsidRPr="002C4D58">
        <w:t xml:space="preserve"> using the following packages: ggplot2</w:t>
      </w:r>
      <w:r w:rsidR="00751BEC" w:rsidRPr="002C4D58">
        <w:t xml:space="preserve"> (</w:t>
      </w:r>
      <w:r w:rsidR="00751BEC" w:rsidRPr="002C4D58">
        <w:rPr>
          <w:rStyle w:val="gnkrckgcgsb"/>
          <w:color w:val="000000"/>
          <w:bdr w:val="none" w:sz="0" w:space="0" w:color="auto" w:frame="1"/>
        </w:rPr>
        <w:t>H. Wickham. ggplot2: Elegant Graphics for Data Analysis. Springer-Verlag New York, 2009.</w:t>
      </w:r>
      <w:r w:rsidR="00751BEC" w:rsidRPr="002C4D58">
        <w:t>)</w:t>
      </w:r>
      <w:r w:rsidR="00832F7B" w:rsidRPr="002C4D58">
        <w:t>,</w:t>
      </w:r>
      <w:r w:rsidRPr="002C4D58">
        <w:t xml:space="preserve"> </w:t>
      </w:r>
      <w:proofErr w:type="spellStart"/>
      <w:r w:rsidRPr="002C4D58">
        <w:t>cowplot</w:t>
      </w:r>
      <w:proofErr w:type="spellEnd"/>
      <w:r w:rsidR="00751BEC" w:rsidRPr="002C4D58">
        <w:t xml:space="preserve"> (</w:t>
      </w:r>
      <w:r w:rsidR="00751BEC" w:rsidRPr="002C4D58">
        <w:rPr>
          <w:rStyle w:val="gnkrckgcgsb"/>
          <w:color w:val="000000"/>
          <w:bdr w:val="none" w:sz="0" w:space="0" w:color="auto" w:frame="1"/>
        </w:rPr>
        <w:t xml:space="preserve">Claus O. Wilke (2017). </w:t>
      </w:r>
      <w:proofErr w:type="spellStart"/>
      <w:r w:rsidR="002C4D58">
        <w:rPr>
          <w:rStyle w:val="gnkrckgcgsb"/>
          <w:color w:val="000000"/>
          <w:bdr w:val="none" w:sz="0" w:space="0" w:color="auto" w:frame="1"/>
        </w:rPr>
        <w:t>c</w:t>
      </w:r>
      <w:r w:rsidR="00751BEC" w:rsidRPr="002C4D58">
        <w:rPr>
          <w:rStyle w:val="gnkrckgcgsb"/>
          <w:color w:val="000000"/>
          <w:bdr w:val="none" w:sz="0" w:space="0" w:color="auto" w:frame="1"/>
        </w:rPr>
        <w:t>owplot</w:t>
      </w:r>
      <w:proofErr w:type="spellEnd"/>
      <w:r w:rsidR="00751BEC" w:rsidRPr="002C4D58">
        <w:rPr>
          <w:rStyle w:val="gnkrckgcgsb"/>
          <w:color w:val="000000"/>
          <w:bdr w:val="none" w:sz="0" w:space="0" w:color="auto" w:frame="1"/>
        </w:rPr>
        <w:t>: Streamlined Plot Theme and Plot Annotations for 'ggplot2'. R</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package version 0.9.2. https://CRAN.R-project.org/package=cowplot</w:t>
      </w:r>
      <w:r w:rsidR="00751BEC" w:rsidRPr="002C4D58">
        <w:t>)</w:t>
      </w:r>
      <w:r w:rsidRPr="002C4D58">
        <w:t>, reshape2</w:t>
      </w:r>
      <w:r w:rsidR="00751BEC" w:rsidRPr="002C4D58">
        <w:t xml:space="preserve"> (</w:t>
      </w:r>
      <w:r w:rsidR="00751BEC" w:rsidRPr="002C4D58">
        <w:rPr>
          <w:rStyle w:val="gnkrckgcgsb"/>
          <w:color w:val="000000"/>
          <w:bdr w:val="none" w:sz="0" w:space="0" w:color="auto" w:frame="1"/>
        </w:rPr>
        <w:t>Hadley Wickham (2007). Reshaping Data with the reshape Package. Journal of Statistical Software,</w:t>
      </w:r>
      <w:r w:rsidR="002C4D58">
        <w:rPr>
          <w:rStyle w:val="gnkrckgcgsb"/>
          <w:color w:val="000000"/>
          <w:bdr w:val="none" w:sz="0" w:space="0" w:color="auto" w:frame="1"/>
        </w:rPr>
        <w:t xml:space="preserve"> </w:t>
      </w:r>
      <w:r w:rsidR="00751BEC" w:rsidRPr="002C4D58">
        <w:rPr>
          <w:rStyle w:val="gnkrckgcgsb"/>
          <w:color w:val="000000"/>
          <w:bdr w:val="none" w:sz="0" w:space="0" w:color="auto" w:frame="1"/>
        </w:rPr>
        <w:t>21(12), 1-20. URL http://www.jstatsoft.org/v21/i12/.</w:t>
      </w:r>
      <w:r w:rsidR="00751BEC" w:rsidRPr="002C4D58">
        <w:t>)</w:t>
      </w:r>
      <w:r w:rsidRPr="002C4D58">
        <w:t>, and APE</w:t>
      </w:r>
      <w:r w:rsidR="00751BEC" w:rsidRPr="002C4D58">
        <w:t xml:space="preserve"> (</w:t>
      </w:r>
      <w:r w:rsidR="00751BEC" w:rsidRPr="002C4D58">
        <w:rPr>
          <w:rStyle w:val="gnkrckgcgsb"/>
          <w:color w:val="000000"/>
          <w:bdr w:val="none" w:sz="0" w:space="0" w:color="auto" w:frame="1"/>
        </w:rPr>
        <w:t>Paradis E., Claude J. &amp; Strimmer K. 2004. APE: analyses of phylogenetics and evolution in R language. Bioinformatics 20: 289-290.</w:t>
      </w:r>
      <w:r w:rsidR="00751BEC" w:rsidRPr="002C4D58">
        <w:t>)</w:t>
      </w:r>
      <w:r w:rsidRPr="002C4D58">
        <w:t>.</w:t>
      </w:r>
      <w:r w:rsidRPr="002C4D58">
        <w:rPr>
          <w:color w:val="000000"/>
        </w:rPr>
        <w:t xml:space="preserve"> </w:t>
      </w:r>
      <w:r w:rsidRPr="002C4D58">
        <w:t xml:space="preserve">The datasets, scripts, and intermediate files used to predict pathway presence and absence are available at </w:t>
      </w:r>
      <w:r w:rsidRPr="002C4D58">
        <w:lastRenderedPageBreak/>
        <w:t>&lt;https://github.com/</w:t>
      </w:r>
      <w:r w:rsidR="00715556" w:rsidRPr="002C4D58">
        <w:t>McMahonLab/</w:t>
      </w:r>
      <w:r w:rsidRPr="002C4D58">
        <w:t>MAGstravaganza&gt;.</w:t>
      </w:r>
      <w:r w:rsidR="005555E0" w:rsidRPr="002C4D58">
        <w:t xml:space="preserve"> Any </w:t>
      </w:r>
      <w:r w:rsidR="00751BEC" w:rsidRPr="002C4D58">
        <w:t xml:space="preserve">future </w:t>
      </w:r>
      <w:r w:rsidR="005555E0" w:rsidRPr="002C4D58">
        <w:t>updates or refinements to this dataset will be available at this link.</w:t>
      </w:r>
    </w:p>
    <w:p w:rsidR="008853A5" w:rsidRDefault="00046BFF" w:rsidP="00DC3B2C">
      <w:pPr>
        <w:pStyle w:val="Heading1"/>
        <w:spacing w:before="0"/>
      </w:pPr>
      <w:r>
        <w:t>Results/Discussion</w:t>
      </w:r>
    </w:p>
    <w:p w:rsidR="008853A5" w:rsidRDefault="00B32BF2" w:rsidP="00DC3B2C">
      <w:pPr>
        <w:pStyle w:val="Heading2"/>
      </w:pPr>
      <w:bookmarkStart w:id="1" w:name="_wkxuqpnkgwuw" w:colFirst="0" w:colLast="0"/>
      <w:bookmarkEnd w:id="1"/>
      <w:r>
        <w:t xml:space="preserve">Community </w:t>
      </w:r>
      <w:r w:rsidR="00046BFF">
        <w:t>Functional Marker Gene Analysis</w:t>
      </w:r>
    </w:p>
    <w:p w:rsidR="008853A5" w:rsidRDefault="00046BFF" w:rsidP="00443746">
      <w:r>
        <w:tab/>
        <w:t>To assess potential differences in microbial metabolisms between Lake Mendota and Trout Bog, we tested whether functional marker genes</w:t>
      </w:r>
      <w:r w:rsidR="001D2345">
        <w:t xml:space="preserve"> identified in the unassembled merged metagenomic reads</w:t>
      </w:r>
      <w:r>
        <w:t xml:space="preserve"> appeared more frequently in one lake or layer compared to the others. These comparisons were run between the </w:t>
      </w:r>
      <w:proofErr w:type="spellStart"/>
      <w:r>
        <w:t>epilimnia</w:t>
      </w:r>
      <w:proofErr w:type="spellEnd"/>
      <w:r>
        <w:t xml:space="preserve"> of Trout Bog and Lake Mendota, and between the epilimnion and hypolimnion of Trout Bog. We did not compare the epilimnion of Lake Mendota to the hypolimnion of Trout Bog, as the m</w:t>
      </w:r>
      <w:r w:rsidR="005555E0">
        <w:t>ultitude of</w:t>
      </w:r>
      <w:r>
        <w:t xml:space="preserve"> factors differing between these two sites make </w:t>
      </w:r>
      <w:r w:rsidR="00443746">
        <w:t>a</w:t>
      </w:r>
      <w:r>
        <w:t xml:space="preserve"> comparison </w:t>
      </w:r>
      <w:r w:rsidR="001D2345">
        <w:t>illogical</w:t>
      </w:r>
      <w:r>
        <w:t>. Many genes differed significantly by site, indicating contrasting gene content between lakes and layers (</w:t>
      </w:r>
      <w:r w:rsidR="009E6A17">
        <w:t>Data S3</w:t>
      </w:r>
      <w:r>
        <w:t xml:space="preserve">). To further infer differences in microbial metabolism, we aggregated marker genes by function (as several marker genes from a phylogenetic range were included in the database for each type of function) and tested </w:t>
      </w:r>
      <w:r w:rsidR="005555E0">
        <w:t xml:space="preserve">for </w:t>
      </w:r>
      <w:r>
        <w:t xml:space="preserve">significant differences in distribution between lakes and layers using a Wilcoxon rank sum test with a Bonferroni correction for multiple pairwise testing. </w:t>
      </w:r>
      <w:r w:rsidR="00443746">
        <w:t xml:space="preserve">Many functional markers were found to be significantly more abundant in specific sites; more will be reported in each of the following sections </w:t>
      </w:r>
      <w:r>
        <w:t xml:space="preserve">(Figure 1, </w:t>
      </w:r>
      <w:r w:rsidR="00F90674">
        <w:t>Table S3</w:t>
      </w:r>
      <w:r>
        <w:t>). These contrast</w:t>
      </w:r>
      <w:r w:rsidR="00443746">
        <w:t xml:space="preserve">ing </w:t>
      </w:r>
      <w:r>
        <w:t>abundance</w:t>
      </w:r>
      <w:r w:rsidR="00443746">
        <w:t>s</w:t>
      </w:r>
      <w:r>
        <w:t xml:space="preserve"> of functional marker genes suggest significant differences in the metabolisms of microbial communities </w:t>
      </w:r>
      <w:r w:rsidR="00443746">
        <w:t>across lake environments</w:t>
      </w:r>
      <w:r>
        <w:t xml:space="preserve">. </w:t>
      </w:r>
    </w:p>
    <w:p w:rsidR="008853A5" w:rsidRDefault="00933DA9" w:rsidP="00DC3B2C">
      <w:pPr>
        <w:pStyle w:val="Heading2"/>
      </w:pPr>
      <w:r>
        <w:t>How Representative are the MAGs?</w:t>
      </w:r>
    </w:p>
    <w:p w:rsidR="008853A5" w:rsidRDefault="00443746" w:rsidP="008C29DF">
      <w:pPr>
        <w:ind w:firstLine="720"/>
      </w:pPr>
      <w:r>
        <w:t>To identify the phylogenies of the microbes carrying marker genes and the co-</w:t>
      </w:r>
      <w:r w:rsidR="008C29DF">
        <w:t>occurrences</w:t>
      </w:r>
      <w:r>
        <w:t xml:space="preserve"> of marker genes within the same population genomes, we used metagenome-assembled genomes </w:t>
      </w:r>
      <w:r>
        <w:lastRenderedPageBreak/>
        <w:t xml:space="preserve">(MAGs) from each metagenomic time series to predict metabolic pathways based on </w:t>
      </w:r>
      <w:r w:rsidR="008C29DF">
        <w:t xml:space="preserve">genomic content. </w:t>
      </w:r>
      <w:r w:rsidR="00046BFF">
        <w:t>A total of 19</w:t>
      </w:r>
      <w:r w:rsidR="00B32BF2">
        <w:t>3</w:t>
      </w:r>
      <w:r w:rsidR="005F1EC7">
        <w:t xml:space="preserve"> medium to</w:t>
      </w:r>
      <w:r w:rsidR="00046BFF">
        <w:t xml:space="preserve"> high quality bacterial MAGs were recovered from the t</w:t>
      </w:r>
      <w:r w:rsidR="00B32BF2">
        <w:t xml:space="preserve">hree combined </w:t>
      </w:r>
      <w:r w:rsidR="00046BFF">
        <w:t>time series</w:t>
      </w:r>
      <w:r w:rsidR="00B32BF2">
        <w:t xml:space="preserve"> metagenomes</w:t>
      </w:r>
      <w:r w:rsidR="00046BFF">
        <w:t xml:space="preserve"> in Trout Bog and Lake Mendota</w:t>
      </w:r>
      <w:r w:rsidR="008C29DF">
        <w:t>: 99 from Lake Mendota, 31 from Trout Bog’s epilimnion, and 63 from Trout Bog’s hypolimnion</w:t>
      </w:r>
      <w:r w:rsidR="005F572D">
        <w:t xml:space="preserve"> (Data S5)</w:t>
      </w:r>
      <w:r w:rsidR="00046BFF">
        <w:t xml:space="preserve">. These </w:t>
      </w:r>
      <w:r w:rsidR="008C29DF">
        <w:t xml:space="preserve">population </w:t>
      </w:r>
      <w:r w:rsidR="00046BFF">
        <w:t xml:space="preserve">genomes ranged in </w:t>
      </w:r>
      <w:r w:rsidR="001D2345">
        <w:t xml:space="preserve">estimated </w:t>
      </w:r>
      <w:r w:rsidR="00046BFF">
        <w:t>completeness from 50</w:t>
      </w:r>
      <w:r w:rsidR="001D2345">
        <w:t xml:space="preserve"> to </w:t>
      </w:r>
      <w:r w:rsidR="00046BFF">
        <w:t>99%</w:t>
      </w:r>
      <w:r w:rsidR="00A33EF6">
        <w:t xml:space="preserve"> based on </w:t>
      </w:r>
      <w:proofErr w:type="spellStart"/>
      <w:r w:rsidR="00A33EF6">
        <w:t>CheckM</w:t>
      </w:r>
      <w:proofErr w:type="spellEnd"/>
      <w:r w:rsidR="00A33EF6">
        <w:t xml:space="preserve"> estimates </w:t>
      </w:r>
      <w:r w:rsidR="00A33EF6">
        <w:fldChar w:fldCharType="begin" w:fldLock="1"/>
      </w:r>
      <w:r w:rsidR="00A33EF6">
        <w:instrText>ADDIN CSL_CITATION { "citationItems" : [ { "id" : "ITEM-1", "itemData" : { "author" : [ { "dropping-particle" : "", "family" : "Parks", "given" : "Donovan H", "non-dropping-particle" : "", "parse-names" : false, "suffix" : "" }, { "dropping-particle" : "", "family" : "Imelfort", "given" : "Michael", "non-dropping-particle" : "", "parse-names" : false, "suffix" : "" }, { "dropping-particle" : "", "family" : "Skennerton", "given" : "Connor T", "non-dropping-particle" : "", "parse-names" : false, "suffix" : "" }, { "dropping-particle" : "", "family" : "Hugenholtz", "given" : "Philip", "non-dropping-particle" : "", "parse-names" : false, "suffix" : "" }, { "dropping-particle" : "", "family" : "Tyson", "given" : "Gene W", "non-dropping-particle" : "", "parse-names" : false, "suffix" : "" } ], "container-title" : "Genome Research", "id" : "ITEM-1", "issue" : "7", "issued" : { "date-parts" : [ [ "2015" ] ] }, "page" : "1043-1055", "title" : "CheckM: assessing the quality of microbial genomes recovered from isolates, single cells, and metagenomes", "type" : "article-journal", "volume" : "25" }, "uris" : [ "http://www.mendeley.com/documents/?uuid=49d8d2db-0ec6-46ec-92b8-8852aa4601ee" ] } ], "mendeley" : { "formattedCitation" : "(Parks et al., 2015)", "plainTextFormattedCitation" : "(Parks et al., 2015)", "previouslyFormattedCitation" : "(Parks et al., 2015)" }, "properties" : {  }, "schema" : "https://github.com/citation-style-language/schema/raw/master/csl-citation.json" }</w:instrText>
      </w:r>
      <w:r w:rsidR="00A33EF6">
        <w:fldChar w:fldCharType="separate"/>
      </w:r>
      <w:r w:rsidR="00A33EF6" w:rsidRPr="00A33EF6">
        <w:rPr>
          <w:noProof/>
        </w:rPr>
        <w:t>(Parks et al., 2015)</w:t>
      </w:r>
      <w:r w:rsidR="00A33EF6">
        <w:fldChar w:fldCharType="end"/>
      </w:r>
      <w:r w:rsidR="005F572D">
        <w:t xml:space="preserve">. </w:t>
      </w:r>
      <w:r w:rsidR="00046BFF">
        <w:t xml:space="preserve">Several MAGs </w:t>
      </w:r>
      <w:r w:rsidR="001D2345">
        <w:t>from</w:t>
      </w:r>
      <w:r w:rsidR="00046BFF">
        <w:t xml:space="preserve"> </w:t>
      </w:r>
      <w:r w:rsidR="001D2345">
        <w:t>Trout Bog</w:t>
      </w:r>
      <w:r w:rsidR="008C29DF">
        <w:t>’s</w:t>
      </w:r>
      <w:r w:rsidR="00046BFF">
        <w:t xml:space="preserve"> epilimnion and hypolimnion appeared to </w:t>
      </w:r>
      <w:r w:rsidR="008C29DF">
        <w:t>belong to the</w:t>
      </w:r>
      <w:r w:rsidR="00046BFF">
        <w:t xml:space="preserve"> same population based on average nucleotide identities greater than 99%</w:t>
      </w:r>
      <w:r w:rsidR="008C29DF">
        <w:t xml:space="preserve"> calculated</w:t>
      </w:r>
      <w:r w:rsidR="00046BFF">
        <w:t xml:space="preserve"> using JGI’s ANI calculator</w:t>
      </w:r>
      <w:r w:rsidR="005F572D">
        <w:t xml:space="preserve"> (Data S6)</w:t>
      </w:r>
      <w:r w:rsidR="00046BFF">
        <w:t xml:space="preserve"> </w:t>
      </w:r>
      <w:r w:rsidR="005F572D">
        <w:fldChar w:fldCharType="begin" w:fldLock="1"/>
      </w:r>
      <w:r w:rsidR="00751BEC">
        <w:instrText>ADDIN CSL_CITATION { "citationItems" : [ { "id" : "ITEM-1", "itemData" : { "DOI" : "10.1093/nar/gkv657", "ISBN" : "1362-4962 (Electronic)\\r0305-1048 (Linking)", "ISSN" : "1362-4962", "PMID" : "26150420", "abstract" : "Increased sequencing of microbial genomes has revealed that prevailing prokaryotic species assignments can be inconsistent with whole genome information for a significant number of species. The long-standing need for a systematic and scalable species assignment technique can be met by the genome-wide Average Nucleotide Identity (gANI) metric, which is widely acknowledged as a robust measure of genomic relatedness. In this work, we demonstrate that the combination of gANI and the alignment fraction (AF) between two genomes accurately reflects their genomic relatedness. We introduce an efficient implementation of AF,gANI and discuss its successful application to 86.5M genome pairs between 13,151 prokaryotic genomes assigned to 3032 species. Subsequently, by comparing the genome clusters obtained from complete linkage clustering of these pairs to existing taxonomy, we observed that nearly 18% of all prokaryotic species suffer from anomalies in species definition. Our results can be used to explore central questions such as whether microorganisms form a continuum of genetic diversity or distinct species represented by distinct genetic signatures. We propose that this precise and objective AF,gANI-based species definition: the MiSI (Microbial Species Identifier) method, be used to address previous inconsistencies in species classification and as the primary guide for new taxonomic species assignment, supplemented by the traditional polyphasic approach, as required.", "author" : [ { "dropping-particle" : "", "family" : "Varghese", "given" : "Neha J", "non-dropping-particle" : "", "parse-names" : false, "suffix" : "" }, { "dropping-particle" : "", "family" : "Mukherjee", "given" : "Supratim", "non-dropping-particle" : "", "parse-names" : false, "suffix" : "" }, { "dropping-particle" : "", "family" : "Ivanova", "given" : "Natalia", "non-dropping-particle" : "", "parse-names" : false, "suffix" : "" }, { "dropping-particle" : "", "family" : "Konstantinidis", "given" : "Konstantinos T", "non-dropping-particle" : "", "parse-names" : false, "suffix" : "" }, { "dropping-particle" : "", "family" : "Mavrommatis", "given" : "Kostas", "non-dropping-particle" : "", "parse-names" : false, "suffix" : "" }, { "dropping-particle" : "", "family" : "Kyrpides", "given" : "Nikos C", "non-dropping-particle" : "", "parse-names" : false, "suffix" : "" }, { "dropping-particle" : "", "family" : "Pati", "given" : "Amrita", "non-dropping-particle" : "", "parse-names" : false, "suffix" : "" } ], "container-title" : "Nucleic Acids Research", "id" : "ITEM-1", "issue" : "14", "issued" : { "date-parts" : [ [ "2015" ] ] }, "page" : "gkv657-", "title" : "Microbial species delineation using whole genome sequences.", "type" : "article-journal", "volume" : "43" }, "uris" : [ "http://www.mendeley.com/documents/?uuid=8191a265-0b5a-46ba-99da-fd974ad4027b" ] } ], "mendeley" : { "formattedCitation" : "(Varghese et al., 2015)", "plainTextFormattedCitation" : "(Varghese et al., 2015)", "previouslyFormattedCitation" : "(Varghese et al., 2015)" }, "properties" : {  }, "schema" : "https://github.com/citation-style-language/schema/raw/master/csl-citation.json" }</w:instrText>
      </w:r>
      <w:r w:rsidR="005F572D">
        <w:fldChar w:fldCharType="separate"/>
      </w:r>
      <w:r w:rsidR="005F572D" w:rsidRPr="005F572D">
        <w:rPr>
          <w:noProof/>
        </w:rPr>
        <w:t>(Varghese et al., 2015)</w:t>
      </w:r>
      <w:r w:rsidR="005F572D">
        <w:fldChar w:fldCharType="end"/>
      </w:r>
      <w:r w:rsidR="005F572D">
        <w:t xml:space="preserve">. </w:t>
      </w:r>
      <w:r w:rsidR="00046BFF">
        <w:t xml:space="preserve">This is likely because </w:t>
      </w:r>
      <w:r w:rsidR="001D2345">
        <w:t>assembly and binning were carried out separately for each thermal layer, even though some populations were present throughout the water column</w:t>
      </w:r>
      <w:r w:rsidR="00046BFF">
        <w:t xml:space="preserve">. </w:t>
      </w:r>
      <w:r w:rsidR="005F572D">
        <w:t>To assess the diversity of our MAGs, we constructed a</w:t>
      </w:r>
      <w:r w:rsidR="00046BFF">
        <w:t xml:space="preserve">n approximate maximum likelihood tree of all the MAGs in </w:t>
      </w:r>
      <w:proofErr w:type="spellStart"/>
      <w:r w:rsidR="00046BFF">
        <w:t>FastTree</w:t>
      </w:r>
      <w:proofErr w:type="spellEnd"/>
      <w:r w:rsidR="00046BFF">
        <w:t xml:space="preserve"> </w:t>
      </w:r>
      <w:r w:rsidR="005F572D">
        <w:fldChar w:fldCharType="begin" w:fldLock="1"/>
      </w:r>
      <w:r w:rsidR="009E1F39">
        <w:instrText>ADDIN CSL_CITATION { "citationItems" : [ { "id" : "ITEM-1", "itemData" : { "DOI" : "10.1371/journal.pone.0009490", "ISBN" : "1932-6203", "ISSN" : "19326203", "PMID" : "20224823", "abstract" : "We recently described FastTree, a tool for inferring phylogenies for alignments with up to hundreds of thousands of sequences. Here, we describe improvements to FastTree that improve its accuracy without sacrificing scalability.", "author" : [ { "dropping-particle" : "", "family" : "Price", "given" : "Morgan N.", "non-dropping-particle" : "", "parse-names" : false, "suffix" : "" }, { "dropping-particle" : "", "family" : "Dehal", "given" : "Paramvir S.", "non-dropping-particle" : "", "parse-names" : false, "suffix" : "" }, { "dropping-particle" : "", "family" : "Arkin", "given" : "Adam P.", "non-dropping-particle" : "", "parse-names" : false, "suffix" : "" } ], "container-title" : "PLOS ONE", "id" : "ITEM-1", "issue" : "3", "issued" : { "date-parts" : [ [ "2010" ] ] }, "title" : "FastTree 2 - Approximately maximum-likelihood trees for large alignments", "type" : "article-journal", "volume" : "5" }, "uris" : [ "http://www.mendeley.com/documents/?uuid=d0868eb2-5566-40ba-aaa0-778d0a3939ad" ] } ], "mendeley" : { "formattedCitation" : "(Price, Dehal &amp; Arkin, 2010)", "plainTextFormattedCitation" : "(Price, Dehal &amp; Arkin, 2010)", "previouslyFormattedCitation" : "(Price, Dehal &amp; Arkin, 2010)" }, "properties" : {  }, "schema" : "https://github.com/citation-style-language/schema/raw/master/csl-citation.json" }</w:instrText>
      </w:r>
      <w:r w:rsidR="005F572D">
        <w:fldChar w:fldCharType="separate"/>
      </w:r>
      <w:r w:rsidR="005F572D" w:rsidRPr="005F572D">
        <w:rPr>
          <w:noProof/>
        </w:rPr>
        <w:t>(Price, Dehal &amp; Arkin, 2010)</w:t>
      </w:r>
      <w:r w:rsidR="005F572D">
        <w:fldChar w:fldCharType="end"/>
      </w:r>
      <w:r w:rsidR="005F572D">
        <w:t xml:space="preserve"> </w:t>
      </w:r>
      <w:r w:rsidR="00046BFF">
        <w:t>using whole genome alignments</w:t>
      </w:r>
      <w:r w:rsidR="005F572D">
        <w:t xml:space="preserve"> (Figure S1)</w:t>
      </w:r>
      <w:r w:rsidR="00046BFF">
        <w:t xml:space="preserve">. </w:t>
      </w:r>
      <w:r w:rsidR="001D2345">
        <w:t>The tree</w:t>
      </w:r>
      <w:r w:rsidR="00046BFF">
        <w:t xml:space="preserve"> is not intended to infer </w:t>
      </w:r>
      <w:r w:rsidR="001D2345">
        <w:t xml:space="preserve">detailed </w:t>
      </w:r>
      <w:r w:rsidR="00046BFF">
        <w:t xml:space="preserve">evolutionary history, </w:t>
      </w:r>
      <w:r w:rsidR="001D2345">
        <w:t>but to provide an overall picture of</w:t>
      </w:r>
      <w:r w:rsidR="00046BFF">
        <w:t xml:space="preserve"> similarity between genomes.</w:t>
      </w:r>
      <w:r w:rsidR="00933DA9">
        <w:t xml:space="preserve"> MAGs recovered are a diverse set of genomes assigned to taxa typically observed in freshwater.</w:t>
      </w:r>
    </w:p>
    <w:p w:rsidR="00D81AA1" w:rsidRPr="00D81AA1" w:rsidRDefault="00D81AA1" w:rsidP="00D81AA1">
      <w:pPr>
        <w:ind w:firstLine="720"/>
      </w:pPr>
      <w:r>
        <w:t xml:space="preserve">The phylum-level assignments of our MAGs were largely </w:t>
      </w:r>
      <w:r w:rsidR="008C29DF">
        <w:t>matched</w:t>
      </w:r>
      <w:r>
        <w:t xml:space="preserve"> the classifications of 16S rRNA gene amplicon sequencing results</w:t>
      </w:r>
      <w:r w:rsidR="00B32BF2">
        <w:t xml:space="preserve"> averaged across the time series</w:t>
      </w:r>
      <w:r>
        <w:t xml:space="preserve">, </w:t>
      </w:r>
      <w:r w:rsidR="008C29DF">
        <w:t>consistent with a higher likelihood of recovering MAGs from the most</w:t>
      </w:r>
      <w:r>
        <w:t xml:space="preserve"> abundant populations in the community (Figure 2, </w:t>
      </w:r>
      <w:r w:rsidRPr="00CB4C7D">
        <w:t>Data S4</w:t>
      </w:r>
      <w:r>
        <w:t xml:space="preserve">). </w:t>
      </w:r>
      <w:r w:rsidR="008C29DF">
        <w:t>However, s</w:t>
      </w:r>
      <w:r>
        <w:t xml:space="preserve">ome </w:t>
      </w:r>
      <w:r w:rsidR="00CC5549">
        <w:t>taxa</w:t>
      </w:r>
      <w:r w:rsidR="008C29DF">
        <w:t>, including</w:t>
      </w:r>
      <w:r>
        <w:t xml:space="preserve"> </w:t>
      </w:r>
      <w:proofErr w:type="spellStart"/>
      <w:r>
        <w:t>Tenericutes</w:t>
      </w:r>
      <w:proofErr w:type="spellEnd"/>
      <w:r>
        <w:t xml:space="preserve">, </w:t>
      </w:r>
      <w:proofErr w:type="spellStart"/>
      <w:r>
        <w:t>Ignavibacteria</w:t>
      </w:r>
      <w:proofErr w:type="spellEnd"/>
      <w:r>
        <w:t xml:space="preserve">, </w:t>
      </w:r>
      <w:proofErr w:type="spellStart"/>
      <w:r w:rsidR="00CC5549">
        <w:t>Epsilonproteobacteria</w:t>
      </w:r>
      <w:proofErr w:type="spellEnd"/>
      <w:r w:rsidR="00CC5549">
        <w:t xml:space="preserve">, </w:t>
      </w:r>
      <w:r>
        <w:t xml:space="preserve">and </w:t>
      </w:r>
      <w:proofErr w:type="spellStart"/>
      <w:r>
        <w:t>Chlamydiae</w:t>
      </w:r>
      <w:proofErr w:type="spellEnd"/>
      <w:r w:rsidR="008C29DF">
        <w:t>,</w:t>
      </w:r>
      <w:r>
        <w:t xml:space="preserve"> were represented by MAGs but</w:t>
      </w:r>
      <w:r w:rsidR="008C29DF">
        <w:t xml:space="preserve"> not identified in the 16S gene amplicon datasets</w:t>
      </w:r>
      <w:r>
        <w:t xml:space="preserve">. </w:t>
      </w:r>
      <w:proofErr w:type="spellStart"/>
      <w:r>
        <w:t>Chlorobi</w:t>
      </w:r>
      <w:proofErr w:type="spellEnd"/>
      <w:r w:rsidR="008C29DF">
        <w:t>, which</w:t>
      </w:r>
      <w:r>
        <w:t xml:space="preserve"> </w:t>
      </w:r>
      <w:r w:rsidR="008C29DF">
        <w:t>was</w:t>
      </w:r>
      <w:r>
        <w:t xml:space="preserve"> overrepresented by MAG coverage compared to 16S rRNA gene counts, while Proteobacteri</w:t>
      </w:r>
      <w:r w:rsidR="008C29DF">
        <w:t>a was overrepresented by</w:t>
      </w:r>
      <w:r>
        <w:t xml:space="preserve"> 16S</w:t>
      </w:r>
      <w:r w:rsidR="008C29DF">
        <w:t xml:space="preserve"> rRNA gene counts</w:t>
      </w:r>
      <w:r>
        <w:t xml:space="preserve"> </w:t>
      </w:r>
      <w:r w:rsidR="008C29DF">
        <w:t>compared to</w:t>
      </w:r>
      <w:r>
        <w:t xml:space="preserve"> MAG coverage. These discrepancies could be explained by bias in the 16S primer sets </w:t>
      </w:r>
      <w:r>
        <w:fldChar w:fldCharType="begin" w:fldLock="1"/>
      </w:r>
      <w:r w:rsidR="009E1F39">
        <w:instrText>ADDIN CSL_CITATION { "citationItems" : [ { "id" : "ITEM-1", "itemData" : { "DOI" : "10.1038/ismej.2009.89", "ISBN" : "1751-7370 (Electronic)", "ISSN" : "17517362", "PMID" : "19693101", "abstract" : "The rRNA approach is the principal tool to study microbial diversity, but it has important biases. These include polymerase chain reaction (PCR) primers bias, and relative inefficiency of DNA extraction techniques. Such sources of potential undersampling of microbial diversity are well known, but the scale of the undersampling has not been quantified. Using a marine tidal flat bacterial community as a model, we show that even with unlimited sampling and sequencing effort, a single combination of PCR primers/DNA extraction technique enables theoretical recovery of only half of the richness recoverable with three such combinations. This shows that different combinations of PCR primers/DNA extraction techniques recover in principle different species, as well as higher taxa. The majority of earlier estimates of microbial richness seem to be underestimates. The combined use of multiple PCR primer sets, multiple DNA extraction techniques, and deep community sequencing will minimize the biases and recover substantially more species than prior studies, but we caution that even this--yet to be used--approach may still leave an unknown number of species and higher taxa undetected.", "author" : [ { "dropping-particle" : "", "family" : "Hong", "given" : "Sunhee", "non-dropping-particle" : "", "parse-names" : false, "suffix" : "" }, { "dropping-particle" : "", "family" : "Bunge", "given" : "John", "non-dropping-particle" : "", "parse-names" : false, "suffix" : "" }, { "dropping-particle" : "", "family" : "Leslin", "given" : "Chesley", "non-dropping-particle" : "", "parse-names" : false, "suffix" : "" }, { "dropping-particle" : "", "family" : "Jeon", "given" : "Sunok", "non-dropping-particle" : "", "parse-names" : false, "suffix" : "" }, { "dropping-particle" : "", "family" : "Epstein", "given" : "Slava S.", "non-dropping-particle" : "", "parse-names" : false, "suffix" : "" } ], "container-title" : "The ISME Journal", "id" : "ITEM-1", "issue" : "12", "issued" : { "date-parts" : [ [ "2009" ] ] }, "page" : "1365-1373", "publisher" : "Nature Publishing Group", "title" : "Polymerase chain reaction primers miss half of rRNA microbial diversity", "type" : "article-journal", "volume" : "3" }, "uris" : [ "http://www.mendeley.com/documents/?uuid=671c84e3-cf59-4cfb-8c23-825509ebb8ae" ] } ], "mendeley" : { "formattedCitation" : "(Hong et al., 2009)", "plainTextFormattedCitation" : "(Hong et al., 2009)", "previouslyFormattedCitation" : "(Hong et al., 2009)" }, "properties" : {  }, "schema" : "https://github.com/citation-style-language/schema/raw/master/csl-citation.json" }</w:instrText>
      </w:r>
      <w:r>
        <w:fldChar w:fldCharType="separate"/>
      </w:r>
      <w:r w:rsidRPr="00F90674">
        <w:rPr>
          <w:noProof/>
        </w:rPr>
        <w:t>(Hong et al., 2009)</w:t>
      </w:r>
      <w:r>
        <w:fldChar w:fldCharType="end"/>
      </w:r>
      <w:r>
        <w:t xml:space="preserve"> </w:t>
      </w:r>
      <w:r w:rsidR="00B32BF2">
        <w:t xml:space="preserve">difference in </w:t>
      </w:r>
      <w:r w:rsidR="00B32BF2" w:rsidRPr="00B32BF2">
        <w:rPr>
          <w:i/>
        </w:rPr>
        <w:t>rRNA</w:t>
      </w:r>
      <w:r w:rsidR="00B32BF2">
        <w:t xml:space="preserve"> copy number, </w:t>
      </w:r>
      <w:r>
        <w:t>or assembly bias in</w:t>
      </w:r>
      <w:r w:rsidR="001D2345">
        <w:t xml:space="preserve"> MAG</w:t>
      </w:r>
      <w:r>
        <w:t xml:space="preserve"> recovery. The observed </w:t>
      </w:r>
      <w:r w:rsidR="008C29DF">
        <w:lastRenderedPageBreak/>
        <w:t>taxonomic</w:t>
      </w:r>
      <w:r>
        <w:t xml:space="preserve"> compositions are consistent with other 16S-based studies </w:t>
      </w:r>
      <w:r w:rsidR="008C29DF">
        <w:t>from these lakes</w:t>
      </w:r>
      <w:r>
        <w:t xml:space="preserve"> </w:t>
      </w:r>
      <w:r>
        <w:fldChar w:fldCharType="begin" w:fldLock="1"/>
      </w:r>
      <w:r w:rsidR="009E1F39">
        <w:instrText>ADDIN CSL_CITATION { "citationItems" : [ { "id" : "ITEM-1", "itemData" : { "DOI" : "10.7717/peerj.3812", "author" : [ { "dropping-particle" : "", "family" : "Hall", "given" : "Michael W", "non-dropping-particle" : "", "parse-names" : false, "suffix" : "" }, { "dropping-particle" : "", "family" : "Rohwer", "given" : "Robin R", "non-dropping-particle" : "", "parse-names" : false, "suffix" : "" }, { "dropping-particle" : "", "family" : "Perrie", "given" : "Jonathan", "non-dropping-particle" : "", "parse-names" : false, "suffix" : "" }, { "dropping-particle" : "", "family" : "Mcmahon", "given" : "Katherine D", "non-dropping-particle" : "", "parse-names" : false, "suffix" : "" }, { "dropping-particle" : "", "family" : "Beiko", "given" : "Robert G", "non-dropping-particle" : "", "parse-names" : false, "suffix" : "" } ], "container-title" : "PeerJ", "id" : "ITEM-1", "issue" : "e3812", "issued" : { "date-parts" : [ [ "2017" ] ] }, "page" : "1-19", "title" : "Ananke : temporal clustering reveals ecological dynamics of microbial communities", "type" : "article-journal", "volume" : "5" }, "uris" : [ "http://www.mendeley.com/documents/?uuid=c1c942eb-9098-47e0-89a0-7bd9e96f0c2f" ] }, { "id" : "ITEM-2", "itemData" : { "DOI" : "e00169-17", "author" : [ { "dropping-particle" : "", "family" : "Linz", "given" : "Alexandra M.", "non-dropping-particle" : "", "parse-names" : false, "suffix" : "" }, { "dropping-particle" : "", "family" : "Crary", "given" : "Benjamin C.", "non-dropping-particle" : "", "parse-names" : false, "suffix" : "" }, { "dropping-particle" : "", "family" : "Shade", "given" : "Ashley", "non-dropping-particle" : "", "parse-names" : false, "suffix" : "" }, { "dropping-particle" : "", "family" : "Owens", "given" : "Sarah", "non-dropping-particle" : "", "parse-names" : false, "suffix" : "" }, { "dropping-particle" : "", "family" : "Gilbert", "given" : "Jack A.", "non-dropping-particle" : "", "parse-names" : false, "suffix" : "" }, { "dropping-particle" : "", "family" : "Knight", "given" : "Rob", "non-dropping-particle" : "", "parse-names" : false, "suffix" : "" }, { "dropping-particle" : "", "family" : "McMahon", "given" : "Katherine D.", "non-dropping-particle" : "", "parse-names" : false, "suffix" : "" } ], "container-title" : "mSphere", "id" : "ITEM-2", "issue" : "3", "issued" : { "date-parts" : [ [ "2017" ] ] }, "page" : "1-15", "title" : "Bacterial Community Composition and Dynamics Spanning Five Years in Freshwater Bog Lakes", "type" : "article-journal", "volume" : "2" }, "uris" : [ "http://www.mendeley.com/documents/?uuid=0e224bb9-eacd-47c2-894a-ec27ec238a9c" ] } ], "mendeley" : { "formattedCitation" : "(Hall et al., 2017; Linz et al., 2017)", "plainTextFormattedCitation" : "(Hall et al., 2017; Linz et al., 2017)", "previouslyFormattedCitation" : "(Hall et al., 2017; Linz et al., 2017)" }, "properties" : {  }, "schema" : "https://github.com/citation-style-language/schema/raw/master/csl-citation.json" }</w:instrText>
      </w:r>
      <w:r>
        <w:fldChar w:fldCharType="separate"/>
      </w:r>
      <w:r w:rsidRPr="005F572D">
        <w:rPr>
          <w:noProof/>
        </w:rPr>
        <w:t>(Hall et al., 2017; Linz et al., 2017)</w:t>
      </w:r>
      <w:r>
        <w:fldChar w:fldCharType="end"/>
      </w:r>
      <w:r>
        <w:t xml:space="preserve">. </w:t>
      </w:r>
      <w:r w:rsidR="008C29DF">
        <w:t>The d</w:t>
      </w:r>
      <w:r>
        <w:t>etecti</w:t>
      </w:r>
      <w:r w:rsidR="008C29DF">
        <w:t>on of</w:t>
      </w:r>
      <w:r>
        <w:t xml:space="preserve"> similar phyla using both methods suggest</w:t>
      </w:r>
      <w:r w:rsidR="00CC5549">
        <w:t>s</w:t>
      </w:r>
      <w:r>
        <w:t xml:space="preserve"> that our MAG</w:t>
      </w:r>
      <w:r w:rsidR="008C29DF">
        <w:t xml:space="preserve">s </w:t>
      </w:r>
      <w:r>
        <w:t>are</w:t>
      </w:r>
      <w:r w:rsidR="001D2345">
        <w:t xml:space="preserve"> </w:t>
      </w:r>
      <w:r>
        <w:t>representative of the</w:t>
      </w:r>
      <w:r w:rsidR="001D2345">
        <w:t xml:space="preserve"> resident microbial</w:t>
      </w:r>
      <w:r>
        <w:t xml:space="preserve"> communities. </w:t>
      </w:r>
    </w:p>
    <w:p w:rsidR="008853A5" w:rsidRDefault="00046BFF" w:rsidP="00DC3B2C">
      <w:pPr>
        <w:pStyle w:val="Heading2"/>
      </w:pPr>
      <w:bookmarkStart w:id="2" w:name="_se2pvlkacpgg" w:colFirst="0" w:colLast="0"/>
      <w:bookmarkEnd w:id="2"/>
      <w:r>
        <w:t>Nitrogen Cycling</w:t>
      </w:r>
    </w:p>
    <w:p w:rsidR="00933DA9" w:rsidRDefault="00046BFF" w:rsidP="00DC3B2C">
      <w:pPr>
        <w:ind w:firstLine="720"/>
      </w:pPr>
      <w:r>
        <w:t xml:space="preserve">Nitrogen availability is an important factor structuring freshwater </w:t>
      </w:r>
      <w:r w:rsidR="001D2345">
        <w:t>microbia</w:t>
      </w:r>
      <w:r>
        <w:t xml:space="preserve">l communities. </w:t>
      </w:r>
      <w:r w:rsidR="00933DA9">
        <w:t xml:space="preserve">To see if there were differences in nitrogen cycling between different lake environments, we analyzed </w:t>
      </w:r>
      <w:r>
        <w:t>nitrogen-related marker genes</w:t>
      </w:r>
      <w:r w:rsidR="00933DA9">
        <w:t xml:space="preserve"> and the MAGs containing nitrogen cycling pathways. We discovered</w:t>
      </w:r>
      <w:r>
        <w:t xml:space="preserve"> significant differences in the abundance</w:t>
      </w:r>
      <w:r w:rsidR="00933DA9">
        <w:t>s</w:t>
      </w:r>
      <w:r>
        <w:t xml:space="preserve"> of marker</w:t>
      </w:r>
      <w:r w:rsidR="00933DA9">
        <w:t xml:space="preserve"> genes</w:t>
      </w:r>
      <w:r>
        <w:t xml:space="preserve"> </w:t>
      </w:r>
      <w:r w:rsidR="005F572D">
        <w:t>(Figure 1)</w:t>
      </w:r>
      <w:r w:rsidR="00933DA9">
        <w:t>, along with phylogenetic difference in the populations containing these pathways</w:t>
      </w:r>
      <w:r>
        <w:t xml:space="preserve">. </w:t>
      </w:r>
    </w:p>
    <w:p w:rsidR="008853A5" w:rsidRDefault="00933DA9" w:rsidP="00933DA9">
      <w:pPr>
        <w:ind w:firstLine="720"/>
      </w:pPr>
      <w:r>
        <w:t>To identify differences in nitrogen fixation between sites, we analyzed marker g</w:t>
      </w:r>
      <w:r w:rsidR="00046BFF">
        <w:t>enes encoding nitrogenase subunits</w:t>
      </w:r>
      <w:r>
        <w:t>. Genes encoding for nitrogenase</w:t>
      </w:r>
      <w:r w:rsidR="00046BFF">
        <w:t xml:space="preserve"> were observed most frequently in </w:t>
      </w:r>
      <w:r w:rsidR="00B32BF2">
        <w:t xml:space="preserve">metagenomes from </w:t>
      </w:r>
      <w:r>
        <w:t>Trout Bog’s hypolimnion</w:t>
      </w:r>
      <w:r w:rsidR="00046BFF">
        <w:t xml:space="preserve">, followed by the </w:t>
      </w:r>
      <w:r>
        <w:t>Trout Bog’s epilimnion</w:t>
      </w:r>
      <w:r w:rsidR="00046BFF">
        <w:t xml:space="preserve">, and lastly </w:t>
      </w:r>
      <w:r>
        <w:t xml:space="preserve">by </w:t>
      </w:r>
      <w:r w:rsidR="00046BFF">
        <w:t>Lake Mendota</w:t>
      </w:r>
      <w:r>
        <w:t>’s epilimnion</w:t>
      </w:r>
      <w:r w:rsidR="00046BFF">
        <w:t xml:space="preserve">. </w:t>
      </w:r>
      <w:r>
        <w:t>T</w:t>
      </w:r>
      <w:r w:rsidR="00046BFF">
        <w:t xml:space="preserve">he nitrogenase enzyme is inhibited by oxygen, </w:t>
      </w:r>
      <w:r>
        <w:t xml:space="preserve">which could explain the higher abundance of </w:t>
      </w:r>
      <w:r w:rsidR="00046BFF">
        <w:t>nitrogen</w:t>
      </w:r>
      <w:r>
        <w:t xml:space="preserve">ase </w:t>
      </w:r>
      <w:r w:rsidR="00046BFF">
        <w:t xml:space="preserve">anoxic </w:t>
      </w:r>
      <w:r>
        <w:t>hypolimnion</w:t>
      </w:r>
      <w:r w:rsidR="00046BFF">
        <w:t xml:space="preserve"> of Trout Bog. </w:t>
      </w:r>
      <w:r>
        <w:t>We further analyzed MAGs containing genes encoding nitrogenase and found</w:t>
      </w:r>
      <w:r w:rsidR="00046BFF">
        <w:t xml:space="preserve"> differences in the taxonomy of putative diazotrophs between the two ecosystems (</w:t>
      </w:r>
      <w:r w:rsidR="005F572D">
        <w:t xml:space="preserve">Figure 3, </w:t>
      </w:r>
      <w:r w:rsidR="00046BFF">
        <w:t>Fig</w:t>
      </w:r>
      <w:r w:rsidR="005F572D">
        <w:t>ure S1</w:t>
      </w:r>
      <w:r w:rsidR="00046BFF">
        <w:t xml:space="preserve">). In Lake Mendota, </w:t>
      </w:r>
      <w:r>
        <w:t>two thirds of MAGs encoding</w:t>
      </w:r>
      <w:r w:rsidR="00046BFF">
        <w:t xml:space="preserve"> the nitrogen fixation pathway</w:t>
      </w:r>
      <w:r>
        <w:t xml:space="preserve"> were classified as Cyanobacteria</w:t>
      </w:r>
      <w:r w:rsidR="00046BFF">
        <w:t xml:space="preserve">, </w:t>
      </w:r>
      <w:r w:rsidR="00936094">
        <w:t>while the other third was</w:t>
      </w:r>
      <w:r w:rsidR="00046BFF">
        <w:t xml:space="preserve"> assigned to Betaproteobacteria, and </w:t>
      </w:r>
      <w:proofErr w:type="spellStart"/>
      <w:r w:rsidR="00046BFF">
        <w:t>Gammaproteobacteria</w:t>
      </w:r>
      <w:proofErr w:type="spellEnd"/>
      <w:r w:rsidR="00046BFF">
        <w:t xml:space="preserve">. </w:t>
      </w:r>
      <w:r w:rsidR="0074129B">
        <w:t>Although not all Cyanobacteria fix nitrogen, p</w:t>
      </w:r>
      <w:r w:rsidR="00936094">
        <w:t xml:space="preserve">revious measurements of nitrogen fixation in Lake Mendota found a strong correlation between this pathway and the Cyanobacteria </w:t>
      </w:r>
      <w:proofErr w:type="spellStart"/>
      <w:r w:rsidR="00936094">
        <w:rPr>
          <w:i/>
        </w:rPr>
        <w:t>Aphanizomenon</w:t>
      </w:r>
      <w:proofErr w:type="spellEnd"/>
      <w:r w:rsidR="00046BFF">
        <w:t xml:space="preserve"> </w:t>
      </w:r>
      <w:r w:rsidR="005F572D">
        <w:fldChar w:fldCharType="begin" w:fldLock="1"/>
      </w:r>
      <w:r w:rsidR="00AA5B67">
        <w:instrText>ADDIN CSL_CITATION { "citationItems" : [ { "id" : "ITEM-1", "itemData" : { "DOI" : "10.1371/journal.pone.0056103", "author" : [ { "dropping-particle" : "", "family" : "Beversdorf", "given" : "Lucas J",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"2", "issued" : { "date-parts" : [ [ "2013" ] ] }, "page" : "1-11", "title" : "The Role of Nitrogen Fixation in Cyanobacterial Bloom Toxicity in a Temperate , Eutrophic Lake", "type" : "article-journal", "volume" : "8" }, "uris" : [ "http://www.mendeley.com/documents/?uuid=c02b0049-76c0-449c-893a-b9db1addba81" ] } ], "mendeley" : { "formattedCitation" : "(Beversdorf, Miller &amp; McMahon, 2013)", "plainTextFormattedCitation" : "(Beversdorf, Miller &amp; McMahon, 2013)", "previouslyFormattedCitation" : "(Beversdorf, Miller &amp; McMahon, 2013)" }, "properties" : {  }, "schema" : "https://github.com/citation-style-language/schema/raw/master/csl-citation.json" }</w:instrText>
      </w:r>
      <w:r w:rsidR="005F572D">
        <w:fldChar w:fldCharType="separate"/>
      </w:r>
      <w:r w:rsidR="005F572D" w:rsidRPr="005F572D">
        <w:rPr>
          <w:noProof/>
        </w:rPr>
        <w:t>(Beversdorf, Miller &amp; McMahon, 2013)</w:t>
      </w:r>
      <w:r w:rsidR="005F572D">
        <w:fldChar w:fldCharType="end"/>
      </w:r>
      <w:r w:rsidR="005F572D">
        <w:t>.</w:t>
      </w:r>
      <w:r w:rsidR="00936094">
        <w:t xml:space="preserve"> </w:t>
      </w:r>
      <w:r w:rsidR="00046BFF">
        <w:t>MAGs containing genes encoding nitrogen fixation were more phylogenetically diverse in Trout Bog</w:t>
      </w:r>
      <w:r w:rsidR="00936094">
        <w:t xml:space="preserve"> and</w:t>
      </w:r>
      <w:r w:rsidR="00046BFF">
        <w:t xml:space="preserve"> includ</w:t>
      </w:r>
      <w:r w:rsidR="00936094">
        <w:t>ed</w:t>
      </w:r>
      <w:r w:rsidR="00046BFF">
        <w:t xml:space="preserve"> Deltaproteobacteria, </w:t>
      </w:r>
      <w:proofErr w:type="spellStart"/>
      <w:r w:rsidR="00046BFF">
        <w:t>Gammaproteobacteria</w:t>
      </w:r>
      <w:proofErr w:type="spellEnd"/>
      <w:r w:rsidR="00046BFF">
        <w:t xml:space="preserve">, </w:t>
      </w:r>
      <w:proofErr w:type="spellStart"/>
      <w:r w:rsidR="00046BFF">
        <w:t>Epsilonproteobacteria</w:t>
      </w:r>
      <w:proofErr w:type="spellEnd"/>
      <w:r w:rsidR="00046BFF">
        <w:t xml:space="preserve">, </w:t>
      </w:r>
      <w:proofErr w:type="spellStart"/>
      <w:r w:rsidR="00046BFF">
        <w:t>Acidobacteria</w:t>
      </w:r>
      <w:proofErr w:type="spellEnd"/>
      <w:r w:rsidR="00046BFF">
        <w:t xml:space="preserve">, </w:t>
      </w:r>
      <w:proofErr w:type="spellStart"/>
      <w:r w:rsidR="00046BFF">
        <w:t>Verrucomicrobia</w:t>
      </w:r>
      <w:proofErr w:type="spellEnd"/>
      <w:r w:rsidR="00046BFF">
        <w:t xml:space="preserve">, </w:t>
      </w:r>
      <w:proofErr w:type="spellStart"/>
      <w:r w:rsidR="00046BFF">
        <w:t>Chlorobi</w:t>
      </w:r>
      <w:proofErr w:type="spellEnd"/>
      <w:r w:rsidR="00046BFF">
        <w:t xml:space="preserve">, and Bacteroidetes. </w:t>
      </w:r>
      <w:r w:rsidR="008F3E06">
        <w:t xml:space="preserve">The </w:t>
      </w:r>
      <w:r w:rsidR="008F3E06">
        <w:lastRenderedPageBreak/>
        <w:t>increased diversity of diazotrophs in Trout Bog compared to Lake Mendota suggests that nitrogen fixation genes may be horizontally transferred with populations in Trout Bog.</w:t>
      </w:r>
    </w:p>
    <w:p w:rsidR="008853A5" w:rsidRDefault="00142B1E" w:rsidP="00DC3B2C">
      <w:pPr>
        <w:ind w:firstLine="720"/>
      </w:pPr>
      <w:r>
        <w:t>To identify differences in denitrification, we analyzed m</w:t>
      </w:r>
      <w:r w:rsidR="00046BFF">
        <w:t>arker genes for denitrification</w:t>
      </w:r>
      <w:r>
        <w:t>, including reductases for nitrous oxide, nitric oxide, nitrite, and nitrate</w:t>
      </w:r>
      <w:r w:rsidR="00297B75">
        <w:t xml:space="preserve">. These denitrification genes had a similar trend </w:t>
      </w:r>
      <w:r w:rsidR="00046BFF">
        <w:t xml:space="preserve">as </w:t>
      </w:r>
      <w:r w:rsidR="00297B75">
        <w:t>the nitrogen fixation genes</w:t>
      </w:r>
      <w:r w:rsidR="00046BFF">
        <w:t>; they were observed most frequently in</w:t>
      </w:r>
      <w:r w:rsidR="00B32BF2">
        <w:t xml:space="preserve"> metagenomes from</w:t>
      </w:r>
      <w:r w:rsidR="00046BFF">
        <w:t xml:space="preserve"> the Trout Bog hypolimnion, </w:t>
      </w:r>
      <w:proofErr w:type="gramStart"/>
      <w:r w:rsidR="00297B75">
        <w:t>with the exception of</w:t>
      </w:r>
      <w:proofErr w:type="gramEnd"/>
      <w:r w:rsidR="00046BFF">
        <w:t xml:space="preserve"> nitrous oxide reductase, which was most </w:t>
      </w:r>
      <w:r w:rsidR="00B32BF2">
        <w:t>frequently found</w:t>
      </w:r>
      <w:r w:rsidR="00046BFF">
        <w:t xml:space="preserve"> in Lake Mendota. </w:t>
      </w:r>
      <w:r w:rsidR="00297B75">
        <w:t>This trend could stem from denitrification also requiring a reductive, low oxygen environment. Urease, another nitrogen cycling marker gene, was not found significantly more often in any site. We further analyzed p</w:t>
      </w:r>
      <w:r w:rsidR="00046BFF">
        <w:t>utative denitrification pathways</w:t>
      </w:r>
      <w:r w:rsidR="00297B75">
        <w:t xml:space="preserve"> in our MAGs and found that they</w:t>
      </w:r>
      <w:r w:rsidR="00046BFF">
        <w:t xml:space="preserve"> were </w:t>
      </w:r>
      <w:r w:rsidR="00297B75">
        <w:t xml:space="preserve">observed at similar frequencies in population genomes from all </w:t>
      </w:r>
      <w:proofErr w:type="spellStart"/>
      <w:r w:rsidR="00297B75">
        <w:t>envrionments</w:t>
      </w:r>
      <w:proofErr w:type="spellEnd"/>
      <w:r w:rsidR="00046BFF">
        <w:t xml:space="preserve"> (Fig</w:t>
      </w:r>
      <w:r w:rsidR="005F572D">
        <w:t>ure</w:t>
      </w:r>
      <w:r w:rsidR="00046BFF">
        <w:t xml:space="preserve"> 3). </w:t>
      </w:r>
      <w:r w:rsidR="00297B75">
        <w:t xml:space="preserve">Urea </w:t>
      </w:r>
      <w:r w:rsidR="00046BFF">
        <w:t>degradation pathways were</w:t>
      </w:r>
      <w:r w:rsidR="00297B75">
        <w:t xml:space="preserve"> also</w:t>
      </w:r>
      <w:r w:rsidR="00046BFF">
        <w:t xml:space="preserve"> predicted in MAGs from both lakes</w:t>
      </w:r>
      <w:r w:rsidR="00297B75">
        <w:t>, which</w:t>
      </w:r>
      <w:r w:rsidR="00046BFF">
        <w:t xml:space="preserve"> is consistent with research showing that urea is a common nitrogen source for bacteria in multiple freshwater </w:t>
      </w:r>
      <w:r w:rsidR="00297B75">
        <w:t>environments</w:t>
      </w:r>
      <w:r w:rsidR="00873AF2">
        <w:t xml:space="preserve"> </w:t>
      </w:r>
      <w:r w:rsidR="00873AF2">
        <w:fldChar w:fldCharType="begin" w:fldLock="1"/>
      </w:r>
      <w:r w:rsidR="00B844B8">
        <w:instrText>ADDIN CSL_CITATION { "citationItems" : [ { "id" : "ITEM-1", "itemData" : { "author" : [ { "dropping-particle" : "", "family" : "Jorgenson", "given" : "Niels OG", "non-dropping-particle" : "", "parse-names" : false, "suffix" : "" }, { "dropping-particle" : "", "family" : "Tranvik", "given" : "Lars J.", "non-dropping-particle" : "", "parse-names" : false, "suffix" : "" }, { "dropping-particle" : "", "family" : "Edling", "given" : "Helene", "non-dropping-particle" : "", "parse-names" : false, "suffix" : "" }, { "dropping-particle" : "", "family" : "Graneli", "given" : "Wilhelm", "non-dropping-particle" : "", "parse-names" : false, "suffix" : "" }, { "dropping-particle" : "", "family" : "Lindell", "given" : "Mans", "non-dropping-particle" : "", "parse-names" : false, "suffix" : "" } ], "container-title" : "FEMS Microbiology Ecology", "id" : "ITEM-1", "issued" : { "date-parts" : [ [ "1998" ] ] }, "page" : "217-227", "title" : "Effects of sunlight on occurrence and bacterial turnover of specific carbon and nitrogen compounds in lake water", "type" : "article-journal", "volume" : "25" }, "uris" : [ "http://www.mendeley.com/documents/?uuid=5bf046df-158a-4714-baeb-f48e793f593b" ] }, { "id" : "ITEM-2", "itemData" : { "author" : [ { "dropping-particle" : "", "family" : "Remsen", "given" : "Charles C", "non-dropping-particle" : "", "parse-names" : false, "suffix" : "" }, { "dropping-particle" : "", "family" : "Carpenter", "given" : "Edward J", "non-dropping-particle" : "", "parse-names" : false, "suffix" : "" }, { "dropping-particle" : "", "family" : "Schroeder", "given" : "Brian W", "non-dropping-particle" : "", "parse-names" : false, "suffix" : "" } ], "container-title" : "Ecological Society of America", "id" : "ITEM-2", "issue" : "5", "issued" : { "date-parts" : [ [ "1972" ] ] }, "page" : "921-926", "title" : "Competition for Urea among Estuarine Microorganisms", "type" : "article-journal", "volume" : "53" }, "uris" : [ "http://www.mendeley.com/documents/?uuid=05b6c0da-af04-4542-9b52-5489691c870c" ] }, { "id" : "ITEM-3", "itemData" : { "DOI" : "10.3354/ame031279", "ISBN" : "0948-3055", "ISSN" : "09483055", "PMID" : "12024253", "abstract" : "ABSTRACT: In both marine and freshwaters, the concentration of dissolved organic nitrogen (DON) frequently exceeds that of dissolved inorganic nitrogen (DIN), including ammonium, nitrate, and nitrite. Recent evidence indicates that many organic N compounds are released into the DON pool and taken up from this pool by planktonic microbiota on timescales of hours to days. This observation suggests that many components of the DON pool can play an active role in supplying N nutrition directly or indirectly to phytoplankton and bacteria and, in so doing, may affect the species composition of the ambient microbial assemblage. Here we present an overview of the state of knowledge of DON pools in aquatic environments, focused mainly on data gathered in the last decade. We review information on DON concentrations in freshwater and marine systems, analytical methods for the determination of DON, and the biotic and abiotic sources and sinks of DON. More detailed discussion addresses specific components of the DON pool: urea, dissolved combined and free amino acids, proteins, nucleic acids, amino sugars, and humic substances. The DON pool in natural waters is not inert and can be an important sink and source for N. There is a need for greater appreciation and understanding of the potential role of DON as a dynamic participant in the nitrogen cycle within aquatic ecosystems, particularly in freshwater environments.", "author" : [ { "dropping-particle" : "", "family" : "Berman", "given" : "Tom", "non-dropping-particle" : "", "parse-names" : false, "suffix" : "" }, { "dropping-particle" : "", "family" : "Bronk", "given" : "Deborah A.", "non-dropping-particle" : "", "parse-names" : false, "suffix" : "" } ], "container-title" : "Aquatic Microbial Ecology", "id" : "ITEM-3", "issue" : "3", "issued" : { "date-parts" : [ [ "2003" ] ] }, "page" : "279-305", "title" : "Dissolved organic nitrogen: A dynamic participant in aquatic ecosystems", "type" : "article-journal", "volume" : "31" }, "uris" : [ "http://www.mendeley.com/documents/?uuid=8c3ca6f0-f32b-4de1-a4bd-fbbe7c12af41" ] } ], "mendeley" : { "formattedCitation" : "(Remsen, Carpenter &amp; Schroeder, 1972; Jorgenson et al., 1998; Berman &amp; Bronk, 2003)", "plainTextFormattedCitation" : "(Remsen, Carpenter &amp; Schroeder, 1972; Jorgenson et al., 1998; Berman &amp; Bronk, 2003)", "previouslyFormattedCitation" : "(Remsen, Carpenter &amp; Schroeder, 1972; Jorgenson et al., 1998; Berman &amp; Bronk, 2003)" }, "properties" : {  }, "schema" : "https://github.com/citation-style-language/schema/raw/master/csl-citation.json" }</w:instrText>
      </w:r>
      <w:r w:rsidR="00873AF2">
        <w:fldChar w:fldCharType="separate"/>
      </w:r>
      <w:r w:rsidR="00B844B8" w:rsidRPr="00B844B8">
        <w:rPr>
          <w:noProof/>
        </w:rPr>
        <w:t>(Remsen, Carpenter &amp; Schroeder, 1972; Jorgenson et al., 1998; Berman &amp; Bronk, 2003)</w:t>
      </w:r>
      <w:r w:rsidR="00873AF2">
        <w:fldChar w:fldCharType="end"/>
      </w:r>
      <w:r w:rsidR="00046BFF">
        <w:t xml:space="preserve">. </w:t>
      </w:r>
    </w:p>
    <w:p w:rsidR="008853A5" w:rsidRDefault="00297B75" w:rsidP="00DC3B2C">
      <w:pPr>
        <w:ind w:firstLine="720"/>
      </w:pPr>
      <w:r>
        <w:t>To explore the importance of polyamines in the freshwater nitrogen cycle, we analyzed g</w:t>
      </w:r>
      <w:r w:rsidR="00046BFF">
        <w:t>enes encoding the biosynthesis and degradation of polyamines such as spermidine and putrescine</w:t>
      </w:r>
      <w:r w:rsidR="00F9672B">
        <w:t>. We predicted that 94% of MAGs could synthesize polyamines, and 87% could degrade polyamines. These genes</w:t>
      </w:r>
      <w:r w:rsidR="00046BFF">
        <w:t xml:space="preserve"> were prevalent in many diverse MAGs from both lakes, including Actinobacteria as has been previously observed</w:t>
      </w:r>
      <w:r w:rsidR="00873AF2">
        <w:t xml:space="preserve"> </w:t>
      </w:r>
      <w:r w:rsidR="00873AF2">
        <w:fldChar w:fldCharType="begin" w:fldLock="1"/>
      </w:r>
      <w:r w:rsidR="00F9672B">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"id" : "ITEM-2", "itemData" : { "author" : [ { "dropping-particle" : "", "family" : "Hamilton", "given" : "Joshua J", "non-dropping-particle" : "", "parse-names" : false, "suffix" : "" }, { "dropping-particle" : "", "family" : "Garcia", "given" : "Sarahi L", "non-dropping-particle" : "", "parse-names" : false, "suffix" : "" }, { "dropping-particle" : "", "family" : "Brown", "given" : "Brittany S", "non-dropping-particle" : "", "parse-names" : false, "suffix" : "" }, { "dropping-particle" : "", "family" : "Oyserman", "given" : "Ben O", "non-dropping-particle" : "", "parse-names" : false, "suffix" : "" }, { "dropping-particle" : "", "family" : "Moya-Flores", "given" : "Francisco", "non-dropping-particle" : "", "parse-names" : false, "suffix" : "" }, { "dropping-particle" : "", "family" : "Bertilsson", "given" : "Stefan", "non-dropping-particle" : "", "parse-names" : false, "suffix" : "" }, { "dropping-particle" : "", "family" : "McMahon Katherine D", "given" : "", "non-dropping-particle" : "", "parse-names" : false, "suffix" : "" } ], "container-title" : "mSystems", "id" : "ITEM-2", "issue" : "4", "issued" : { "date-parts" : [ [ "2017" ] ] }, "page" : "1-13", "title" : "Metabolic Network Analysis and Metatranscriptomics Reveal Auxotrophies and Nutrient Sources of the Cosmopolitan Freshwater Microbial Lineage acI", "type" : "article-journal", "volume" : "2" }, "uris" : [ "http://www.mendeley.com/documents/?uuid=b5feffab-2f8e-43f1-9cd1-6e080846e957" ] } ], "mendeley" : { "formattedCitation" : "(Ghylin et al., 2014; Hamilton et al., 2017)", "plainTextFormattedCitation" : "(Ghylin et al., 2014; Hamilton et al., 2017)", "previouslyFormattedCitation" : "(Ghylin et al., 2014; Hamilton et al., 2017)" }, "properties" : {  }, "schema" : "https://github.com/citation-style-language/schema/raw/master/csl-citation.json" }</w:instrText>
      </w:r>
      <w:r w:rsidR="00873AF2">
        <w:fldChar w:fldCharType="separate"/>
      </w:r>
      <w:r w:rsidR="00F9672B" w:rsidRPr="00F9672B">
        <w:rPr>
          <w:noProof/>
        </w:rPr>
        <w:t>(Ghylin et al., 2014; Hamilton et al., 2017)</w:t>
      </w:r>
      <w:r w:rsidR="00873AF2">
        <w:fldChar w:fldCharType="end"/>
      </w:r>
      <w:r w:rsidR="00873AF2">
        <w:t xml:space="preserve">. </w:t>
      </w:r>
      <w:r w:rsidR="00046BFF">
        <w:t xml:space="preserve">While there is some evidence for the importance of polyamines in aquatic systems </w:t>
      </w:r>
      <w:r w:rsidR="00873AF2">
        <w:fldChar w:fldCharType="begin" w:fldLock="1"/>
      </w:r>
      <w:r w:rsidR="009E1F39">
        <w:instrText>ADDIN CSL_CITATION { "citationItems" : [ { "id" : "ITEM-1", "itemData" : { "DOI" : "10.1111/j.1758-2229.2011.00289.x", "author" : [ { "dropping-particle" : "", "family" : "Mou", "given" : "Xiaozhen", "non-dropping-particle" : "", "parse-names" : false, "suffix" : "" }, { "dropping-particle" : "", "family" : "Vila-Costa", "given" : "Maria", "non-dropping-particle" : "", "parse-names" : false, "suffix" : "" }, { "dropping-particle" : "", "family" : "Sun", "given" : "Shulei", "non-dropping-particle" : "", "parse-names" : false, "suffix" : "" }, { "dropping-particle" : "", "family" : "Zhao", "given" : "Weidong", "non-dropping-particle" : "", "parse-names" : false, "suffix" : "" }, { "dropping-particle" : "", "family" : "Sharma", "given" : "Shalabh", "non-dropping-particle" : "", "parse-names" : false, "suffix" : "" }, { "dropping-particle" : "", "family" : "Moran", "given" : "Mary Ann", "non-dropping-particle" : "", "parse-names" : false, "suffix" : "" } ], "container-title" : "Environmental Microbiology", "id" : "ITEM-1", "issue" : "6", "issued" : { "date-parts" : [ [ "2011" ] ] }, "page" : "798-806", "title" : "Metatranscriptomic signature of exogenous polyamine utilization by coastal bacterioplankton", "type" : "article-journal", "volume" : "3" }, "uris" : [ "http://www.mendeley.com/documents/?uuid=b8c2eb7f-abd0-4ed0-860e-478d6560af15" ] } ], "mendeley" : { "formattedCitation" : "(Mou et al., 2011)", "plainTextFormattedCitation" : "(Mou et al., 2011)", "previouslyFormattedCitation" : "(Mou et al., 2011)" }, "properties" : {  }, "schema" : "https://github.com/citation-style-language/schema/raw/master/csl-citation.json" }</w:instrText>
      </w:r>
      <w:r w:rsidR="00873AF2">
        <w:fldChar w:fldCharType="separate"/>
      </w:r>
      <w:r w:rsidR="00873AF2" w:rsidRPr="00873AF2">
        <w:rPr>
          <w:noProof/>
        </w:rPr>
        <w:t>(Mou et al., 2011)</w:t>
      </w:r>
      <w:r w:rsidR="00873AF2">
        <w:fldChar w:fldCharType="end"/>
      </w:r>
      <w:r w:rsidR="00873AF2">
        <w:t xml:space="preserve">, </w:t>
      </w:r>
      <w:r w:rsidR="00046BFF">
        <w:t>the ecological role</w:t>
      </w:r>
      <w:r w:rsidR="00873AF2">
        <w:t xml:space="preserve"> of these compounds in freshwater</w:t>
      </w:r>
      <w:r w:rsidR="00046BFF">
        <w:t xml:space="preserve"> is not fully resolved. Polyamines are known to play a critical but poorly understood role in bacterial metabolism</w:t>
      </w:r>
      <w:r w:rsidR="00AC3224">
        <w:t xml:space="preserve"> </w:t>
      </w:r>
      <w:r w:rsidR="00873AF2">
        <w:fldChar w:fldCharType="begin" w:fldLock="1"/>
      </w:r>
      <w:r w:rsidR="00873AF2">
        <w:instrText>ADDIN CSL_CITATION { "citationItems" : [ { "id" : "ITEM-1", "itemData" : { "author" : [ { "dropping-particle" : "", "family" : "Igarashi", "given" : "Kazuei", "non-dropping-particle" : "", "parse-names" : false, "suffix" : "" }, { "dropping-particle" : "", "family" : "Kashiwagi", "given" : "Keiko", "non-dropping-particle" : "", "parse-names" : false, "suffix" : "" } ], "container-title" : "Biochem. J.", "id" : "ITEM-1", "issued" : { "date-parts" : [ [ "1999" ] ] }, "page" : "633-642", "title" : "Polyamine transport in bacteria and yeast", "type" : "article-journal", "volume" : "344" }, "uris" : [ "http://www.mendeley.com/documents/?uuid=005528df-8b15-402e-9858-46ec8b902475" ] } ], "mendeley" : { "formattedCitation" : "(Igarashi &amp; Kashiwagi, 1999)", "plainTextFormattedCitation" : "(Igarashi &amp; Kashiwagi, 1999)", "previouslyFormattedCitation" : "(Igarashi &amp; Kashiwagi, 1999)" }, "properties" : {  }, "schema" : "https://github.com/citation-style-language/schema/raw/master/csl-citation.json" }</w:instrText>
      </w:r>
      <w:r w:rsidR="00873AF2">
        <w:fldChar w:fldCharType="separate"/>
      </w:r>
      <w:r w:rsidR="00873AF2" w:rsidRPr="00873AF2">
        <w:rPr>
          <w:noProof/>
        </w:rPr>
        <w:t>(Igarashi &amp; Kashiwagi, 1999)</w:t>
      </w:r>
      <w:r w:rsidR="00873AF2">
        <w:fldChar w:fldCharType="end"/>
      </w:r>
      <w:r w:rsidR="00046BFF">
        <w:t xml:space="preserve">, and the exchange of these nitrogen compounds between populations may be a factor structuring </w:t>
      </w:r>
      <w:r w:rsidR="00046BFF">
        <w:lastRenderedPageBreak/>
        <w:t xml:space="preserve">freshwater microbial communities. </w:t>
      </w:r>
      <w:r w:rsidR="00F9672B">
        <w:t>Polyamines can also result from the decomposition of amino acids, so higher tropic levels such as fish or zooplankton may provide an additional source</w:t>
      </w:r>
      <w:r w:rsidR="00B844B8">
        <w:t xml:space="preserve"> </w:t>
      </w:r>
      <w:r w:rsidR="00B844B8">
        <w:fldChar w:fldCharType="begin" w:fldLock="1"/>
      </w:r>
      <w:r w:rsidR="00B844B8">
        <w:instrText>ADDIN CSL_CITATION { "citationItems" : [ { "id" : "ITEM-1", "itemData" : { "DOI" : "10.1080/10408390802067514", "ISBN" : "1549-7852", "ISSN" : "10408398", "PMID" : "19234946", "abstract" : "Biogenic amines are non-volatile amines formed by decarboxylation of amino acids. Although many biogenic amines have been found in fish, only histamine, cadaverine, and putrescine have been found to be significant in fish safety and quality determination. Despite a widely reported association between histamine and scombroid food poisoning, histamine alone appears to be insufficient to cause food toxicity. Putrescine and cadaverine have been suggested to potentiate histamine toxicity. With respect to spoilage on the other hand, only cadaverine has been found to be a useful index of the initial stage of fish decomposition. The relationship between biogenic amines, sensory evaluation, and trimethylamine during spoilage are influenced by bacterial composition and free amino acid content. A mesophilic bacterial count of log 6-7 cfu/g has been found to be associated with 5 mg histamine/100 g fish, the Food and Drug Administration (FDA) maximum allowable histamine level. In vitro studies have shown the involvement of cadaverine and putrescine in the formation of nitrosamines, nitrosopiperidine (NPIP), and nitrosopyrrolidine (NPYR), respectively. In addition, impure salt, high temperature, and low pH enhance nitrosamine formation, whereas pure sodium chloride inhibits their formation. Understanding the relationships between biogenic amines and their involvement in the formation of nitrosamines could explain the mechanism of scombroid poisoning and assure the safety of many fish products.", "author" : [ { "dropping-particle" : "", "family" : "Bulushi", "given" : "Ismail", "non-dropping-particle" : "Al", "parse-names" : false, "suffix" : "" }, { "dropping-particle" : "", "family" : "Poole", "given" : "Susan", "non-dropping-particle" : "", "parse-names" : false, "suffix" : "" }, { "dropping-particle" : "", "family" : "Deeth", "given" : "Hilton C.", "non-dropping-particle" : "", "parse-names" : false, "suffix" : "" }, { "dropping-particle" : "", "family" : "Dykes", "given" : "Gary A.", "non-dropping-particle" : "", "parse-names" : false, "suffix" : "" } ], "container-title" : "Critical Reviews in Food Science and Nutrition", "id" : "ITEM-1", "issue" : "4", "issued" : { "date-parts" : [ [ "2009" ] ] }, "page" : "369-377", "title" : "Biogenic amines in fish: Roles in intoxication, spoilage, and nitrosamine formation-A review", "type" : "article-journal", "volume" : "49" }, "uris" : [ "http://www.mendeley.com/documents/?uuid=9cf02df3-8c86-474d-90de-1ec008788206" ] } ], "mendeley" : { "formattedCitation" : "(Al Bulushi et al., 2009)", "plainTextFormattedCitation" : "(Al Bulushi et al., 2009)", "previouslyFormattedCitation" : "(Al Bulushi et al., 2009)" }, "properties" : {  }, "schema" : "https://github.com/citation-style-language/schema/raw/master/csl-citation.json" }</w:instrText>
      </w:r>
      <w:r w:rsidR="00B844B8">
        <w:fldChar w:fldCharType="separate"/>
      </w:r>
      <w:r w:rsidR="00B844B8" w:rsidRPr="00B844B8">
        <w:rPr>
          <w:noProof/>
        </w:rPr>
        <w:t>(Al Bulushi et al., 2009)</w:t>
      </w:r>
      <w:r w:rsidR="00B844B8">
        <w:fldChar w:fldCharType="end"/>
      </w:r>
      <w:r w:rsidR="00046BFF">
        <w:t xml:space="preserve">. The frequent appearance of polyamine-related pathways in our MAGs lends support to the hypothesis that these compounds are important parts of the dissolved organic nitrogen </w:t>
      </w:r>
      <w:r w:rsidR="00B32BF2">
        <w:t xml:space="preserve">and carbon </w:t>
      </w:r>
      <w:r w:rsidR="00046BFF">
        <w:t>pool in freshwater.</w:t>
      </w:r>
    </w:p>
    <w:p w:rsidR="008853A5" w:rsidRDefault="00F9672B" w:rsidP="00DC3B2C">
      <w:pPr>
        <w:ind w:firstLine="720"/>
      </w:pPr>
      <w:r>
        <w:t xml:space="preserve">To identify </w:t>
      </w:r>
      <w:r w:rsidR="00762C09">
        <w:t>signatures of</w:t>
      </w:r>
      <w:r>
        <w:t xml:space="preserve"> nitrogen limitation</w:t>
      </w:r>
      <w:r w:rsidR="00762C09">
        <w:t xml:space="preserve"> at the genomic level</w:t>
      </w:r>
      <w:r>
        <w:t>, we analyzed biases in amino acid use</w:t>
      </w:r>
      <w:r w:rsidR="00762C09">
        <w:t xml:space="preserve"> in our MAGs </w:t>
      </w:r>
      <w:r w:rsidR="00873AF2">
        <w:t xml:space="preserve">(Data S5) </w:t>
      </w:r>
      <w:r w:rsidR="00873AF2">
        <w:fldChar w:fldCharType="begin" w:fldLock="1"/>
      </w:r>
      <w:r w:rsidR="00762C09">
        <w:instrText>ADDIN CSL_CITATION { "citationItems" : [ { "id" : "ITEM-1", "itemData" : { "DOI" : "10.1016/j.tig.2008.10.011", "ISBN" : "0168-9525 (Print)\\r0168-9525 (Linking)", "ISSN" : "01689525", "PMID" : "19027980", "author" : [ { "dropping-particle" : "", "family" : "Bragg", "given" : "Jason G.", "non-dropping-particle" : "", "parse-names" : false, "suffix" : "" }, { "dropping-particle" : "", "family" : "Wagner", "given" : "Andreas", "non-dropping-particle" : "", "parse-names" : false, "suffix" : "" } ], "container-title" : "Trends in Genetics", "id" : "ITEM-1", "issue" : "1", "issued" : { "date-parts" : [ [ "2009" ] ] }, "page" : "5-8", "title" : "Protein material costs: single atoms can make an evolutionary difference", "type" : "article-journal", "volume" : "25" }, "uris" : [ "http://www.mendeley.com/documents/?uuid=a88dc297-a71b-460b-a711-6155adbf10fc" ] }, { "id" : "ITEM-2", "itemData" : { "DOI" : "10.1098/rspb.2008.1960", "ISBN" : "0962-8452", "ISSN" : "14712970", "PMID" : "19369262", "abstract" : "Nitrogen (N) is a fundamental component of nucleotides and amino acids and is often a limiting nutrient in natural ecosystems. Thus, study of the N content of biomolecules may establish important connections between ecology and genomics. However, while significant differences in the elemental composition of whole organisms are well documented, how the flux of nutrients in the cell has shaped the evolution of different cellular processes remains poorly understood. By examining the elemental composition of major functional classes of proteins in four multicellular eukaryotic model organisms, we find that the catabolic machinery shows substantially lower N content than the anabolic machinery and the rest of the proteome. This pattern suggests that ecological selection for N conservation specifically targets cellular components that are highly expressed in response to nutrient limitation. We propose that the RNA component of the anabolic machineries is the mechanistic force driving the elemental imbalance we found, and that RNA functions as an intracellular nutrient reservoir that is degraded and recycled during starvation periods. A comparison of the elemental composition of the anabolic and catabolic machineries in species that have experienced different levels of N limitation in their evolutionary history (animals versus plants) suggests that selection for N conservation has preferentially targeted the catabolic machineries of plants, resulting in a lower N content of the proteins involved in their catabolic processes. These findings link the composition of major cellular components to the environmental factors that trigger the activation of those components, suggesting that resource availability has constrained the atomic composition and the molecular architecture of the biotic processes that enable cells to respond to reduced nutrient availability.", "author" : [ { "dropping-particle" : "", "family" : "Acquisti", "given" : "Claudia", "non-dropping-particle" : "", "parse-names" : false, "suffix" : "" }, { "dropping-particle" : "", "family" : "Kumar", "given" : "Sudhir", "non-dropping-particle" : "", "parse-names" : false, "suffix" : "" }, { "dropping-particle" : "", "family" : "Elser", "given" : "James J.", "non-dropping-particle" : "", "parse-names" : false, "suffix" : "" } ], "container-title" : "Proceedings of the Royal Society B: Biological Sciences", "id" : "ITEM-2", "issue" : "1667", "issued" : { "date-parts" : [ [ "2009" ] ] }, "page" : "2605-2610", "title" : "Signatures of nitrogen limitation in the elemental composition of the proteins involved in the metabolic apparatus", "type" : "article-journal", "volume" : "276" }, "uris" : [ "http://www.mendeley.com/documents/?uuid=05f73632-3533-4c73-bed4-d87abd759fef" ] } ], "mendeley" : { "formattedCitation" : "(Acquisti, Kumar &amp; Elser, 2009; Bragg &amp; Wagner, 2009)", "plainTextFormattedCitation" : "(Acquisti, Kumar &amp; Elser, 2009; Bragg &amp; Wagner, 2009)", "previouslyFormattedCitation" : "(Acquisti, Kumar &amp; Elser, 2009; Bragg &amp; Wagner, 2009)" }, "properties" : {  }, "schema" : "https://github.com/citation-style-language/schema/raw/master/csl-citation.json" }</w:instrText>
      </w:r>
      <w:r w:rsidR="00873AF2">
        <w:fldChar w:fldCharType="separate"/>
      </w:r>
      <w:r w:rsidR="00762C09" w:rsidRPr="00762C09">
        <w:rPr>
          <w:noProof/>
        </w:rPr>
        <w:t>(Acquisti, Kumar &amp; Elser, 2009; Bragg &amp; Wagner, 2009)</w:t>
      </w:r>
      <w:r w:rsidR="00873AF2">
        <w:fldChar w:fldCharType="end"/>
      </w:r>
      <w:r w:rsidR="00046BFF">
        <w:t xml:space="preserve">. </w:t>
      </w:r>
      <w:r w:rsidR="00762C09">
        <w:t xml:space="preserve">For this analysis, genomes from the Trout Bog layers were considered together due to the previously mentioned overlap in recovered genomes. </w:t>
      </w:r>
      <w:r w:rsidR="00046BFF">
        <w:t xml:space="preserve">We observed </w:t>
      </w:r>
      <w:r w:rsidR="00762C09">
        <w:t>on average,</w:t>
      </w:r>
      <w:r w:rsidR="00046BFF">
        <w:t xml:space="preserve"> MAGs from Trout Bog </w:t>
      </w:r>
      <w:r w:rsidR="00762C09">
        <w:t>encoded</w:t>
      </w:r>
      <w:r w:rsidR="00046BFF">
        <w:t xml:space="preserve"> amino acids with </w:t>
      </w:r>
      <w:r w:rsidR="00873AF2" w:rsidRPr="00873AF2">
        <w:t>1% less</w:t>
      </w:r>
      <w:r w:rsidR="00046BFF">
        <w:t xml:space="preserve"> nitrogen </w:t>
      </w:r>
      <w:r w:rsidR="00762C09">
        <w:t>than</w:t>
      </w:r>
      <w:r w:rsidR="00046BFF">
        <w:t xml:space="preserve"> MAGs from Lake Mendota</w:t>
      </w:r>
      <w:r w:rsidR="00B32BF2">
        <w:t xml:space="preserve"> (Data S5)</w:t>
      </w:r>
      <w:r w:rsidR="00873AF2">
        <w:t>. Although this difference is small, it was significant</w:t>
      </w:r>
      <w:r w:rsidR="00046BFF">
        <w:t xml:space="preserve"> using a Wilcoxon rank sum test (p = 0.02).  </w:t>
      </w:r>
      <w:r w:rsidR="00564BB8">
        <w:t>Th</w:t>
      </w:r>
      <w:r w:rsidR="00762C09">
        <w:t>e observed</w:t>
      </w:r>
      <w:r w:rsidR="00046BFF">
        <w:t xml:space="preserve"> amino acid bias suggests that conditions </w:t>
      </w:r>
      <w:r w:rsidR="00992786">
        <w:t xml:space="preserve">in Trout Bog </w:t>
      </w:r>
      <w:r w:rsidR="00046BFF">
        <w:t>may lead to stronger selection for nitrogen</w:t>
      </w:r>
      <w:r w:rsidR="00B844B8">
        <w:t xml:space="preserve"> </w:t>
      </w:r>
      <w:r w:rsidR="00046BFF">
        <w:t xml:space="preserve">poor proteins </w:t>
      </w:r>
      <w:r w:rsidR="00992786">
        <w:t>than</w:t>
      </w:r>
      <w:r w:rsidR="00046BFF">
        <w:t xml:space="preserve"> in Lake Mendota</w:t>
      </w:r>
      <w:r w:rsidR="00564BB8">
        <w:t>.</w:t>
      </w:r>
      <w:r w:rsidR="00046BFF">
        <w:t xml:space="preserve"> Differences in the compositions of the nitrogen pools in these lakes may also contribute to the observed differences in </w:t>
      </w:r>
      <w:r w:rsidR="00873AF2">
        <w:t xml:space="preserve">the </w:t>
      </w:r>
      <w:r w:rsidR="00046BFF">
        <w:t>distributions of nitrogen cycling marker genes.</w:t>
      </w:r>
      <w:r w:rsidR="008F3E06">
        <w:t xml:space="preserve"> Lake Mendota receives large </w:t>
      </w:r>
      <w:r w:rsidR="00B844B8">
        <w:t>amounts</w:t>
      </w:r>
      <w:r w:rsidR="008F3E06">
        <w:t xml:space="preserve"> of nitrate</w:t>
      </w:r>
      <w:r w:rsidR="00992786">
        <w:t xml:space="preserve"> runoff</w:t>
      </w:r>
      <w:r w:rsidR="008F3E06">
        <w:t xml:space="preserve"> from the surrounding agricultur</w:t>
      </w:r>
      <w:r w:rsidR="00992786">
        <w:t>al</w:t>
      </w:r>
      <w:r w:rsidR="008F3E06">
        <w:t xml:space="preserve"> landscape, while Trout Bog receives nitrogen in more complex forms</w:t>
      </w:r>
      <w:r w:rsidR="00B844B8">
        <w:t xml:space="preserve"> (e.g. </w:t>
      </w:r>
      <w:r w:rsidR="00B844B8">
        <w:rPr>
          <w:i/>
        </w:rPr>
        <w:t>Sphagnum-</w:t>
      </w:r>
      <w:r w:rsidR="00B844B8">
        <w:t>derived organic nitrogen)</w:t>
      </w:r>
      <w:r w:rsidR="008F3E06">
        <w:t>, and the microbial community competes for nitrogen with the</w:t>
      </w:r>
      <w:r w:rsidR="00992786">
        <w:t xml:space="preserve"> surrounding</w:t>
      </w:r>
      <w:r w:rsidR="00992786">
        <w:rPr>
          <w:i/>
        </w:rPr>
        <w:t xml:space="preserve"> </w:t>
      </w:r>
      <w:r w:rsidR="00992786">
        <w:t>plant community</w:t>
      </w:r>
      <w:r w:rsidR="008F3E06">
        <w:t>.</w:t>
      </w:r>
    </w:p>
    <w:p w:rsidR="008853A5" w:rsidRDefault="00046BFF" w:rsidP="00DC3B2C">
      <w:pPr>
        <w:pStyle w:val="Heading2"/>
      </w:pPr>
      <w:bookmarkStart w:id="3" w:name="_3syggjfxgu8a" w:colFirst="0" w:colLast="0"/>
      <w:bookmarkEnd w:id="3"/>
      <w:r>
        <w:t>Sulfur Cycling</w:t>
      </w:r>
    </w:p>
    <w:p w:rsidR="00992786" w:rsidRDefault="00046BFF" w:rsidP="00992786">
      <w:pPr>
        <w:ind w:firstLine="720"/>
      </w:pPr>
      <w:r>
        <w:t xml:space="preserve">Sulfur is another essential element in freshwater that is </w:t>
      </w:r>
      <w:r w:rsidR="00992786">
        <w:t xml:space="preserve">cycled between oxidized and reduced forms </w:t>
      </w:r>
      <w:r>
        <w:t xml:space="preserve">by microbes. Our marker gene analysis demonstrated that genes encoding </w:t>
      </w:r>
      <w:r w:rsidR="00731EB3">
        <w:t xml:space="preserve">for </w:t>
      </w:r>
      <w:proofErr w:type="spellStart"/>
      <w:proofErr w:type="gramStart"/>
      <w:r>
        <w:t>sulfide:quinone</w:t>
      </w:r>
      <w:proofErr w:type="spellEnd"/>
      <w:proofErr w:type="gramEnd"/>
      <w:r>
        <w:t xml:space="preserve"> reductase</w:t>
      </w:r>
      <w:r w:rsidR="00731EB3">
        <w:t xml:space="preserve"> (for sulfide oxidation)</w:t>
      </w:r>
      <w:r>
        <w:t xml:space="preserve"> and </w:t>
      </w:r>
      <w:r w:rsidR="00731EB3">
        <w:t>the sox pathway (for thiosulfate oxidation)</w:t>
      </w:r>
      <w:r>
        <w:t xml:space="preserve"> were significantly more abundant in Trout Bog compared to Lake Mendota, with no significant </w:t>
      </w:r>
      <w:r>
        <w:lastRenderedPageBreak/>
        <w:t>differences between the layers of Trout Bog</w:t>
      </w:r>
      <w:r w:rsidR="00873AF2">
        <w:t xml:space="preserve"> (Figure 1</w:t>
      </w:r>
      <w:r w:rsidR="00280E6F">
        <w:t>, Table S3</w:t>
      </w:r>
      <w:r w:rsidR="00873AF2">
        <w:t>)</w:t>
      </w:r>
      <w:r>
        <w:t xml:space="preserve">. Genes encoding </w:t>
      </w:r>
      <w:r w:rsidR="00731EB3">
        <w:t xml:space="preserve">for </w:t>
      </w:r>
      <w:r>
        <w:t>sulfite reductase</w:t>
      </w:r>
      <w:r w:rsidR="00731EB3">
        <w:t>s</w:t>
      </w:r>
      <w:r>
        <w:t xml:space="preserve"> were the least abundant sulfur cycling marker gene</w:t>
      </w:r>
      <w:r w:rsidR="00731EB3">
        <w:t>s</w:t>
      </w:r>
      <w:r>
        <w:t xml:space="preserve"> in all sites.</w:t>
      </w:r>
      <w:r w:rsidR="00992786">
        <w:t xml:space="preserve"> </w:t>
      </w:r>
      <w:r w:rsidR="00873AF2">
        <w:t>D</w:t>
      </w:r>
      <w:r>
        <w:t xml:space="preserve">issimilatory sulfite reductase was observed only in MAGs from Trout Bog, especially those classified as </w:t>
      </w:r>
      <w:proofErr w:type="spellStart"/>
      <w:r>
        <w:t>Chlorobiales</w:t>
      </w:r>
      <w:proofErr w:type="spellEnd"/>
      <w:r>
        <w:t>. Because this enzyme i</w:t>
      </w:r>
      <w:r w:rsidR="008F3E06">
        <w:t xml:space="preserve">s thought </w:t>
      </w:r>
      <w:r>
        <w:t>to operate in reverse in</w:t>
      </w:r>
      <w:r w:rsidR="008F3E06">
        <w:t xml:space="preserve"> green sulfur-oxidizing </w:t>
      </w:r>
      <w:r>
        <w:t xml:space="preserve">phototrophs such as </w:t>
      </w:r>
      <w:proofErr w:type="spellStart"/>
      <w:r>
        <w:t>Chlorobiales</w:t>
      </w:r>
      <w:proofErr w:type="spellEnd"/>
      <w:r w:rsidR="008F3E06">
        <w:t xml:space="preserve"> </w:t>
      </w:r>
      <w:r w:rsidR="008F3E06">
        <w:fldChar w:fldCharType="begin" w:fldLock="1"/>
      </w:r>
      <w:r w:rsidR="008F3E06">
        <w:instrText>ADDIN CSL_CITATION { "citationItems" : [ { "id" : "ITEM-1", "itemData" : { "DOI" : "10.1099/mic.0.044669-0", "ISBN" : "1465-2080 (Electronic)\r1350-0872 (Linking)", "ISSN" : "13500872", "PMID" : "21233162", "abstract" : "Green sulfur bacteria (GSB) oxidize sulfide and thiosulfate to sulfate, with extracellular globules of elemental sulfur as an intermediate. Here we investigated which genes are involved in the formation and consumption of these sulfur globules in the green sulfur bacterium Chlorobaculum tepidum. We show that sulfur globule oxidation is strictly dependent on the dissimilatory sulfite reductase (DSR) system. Deletion of dsrM/CT2244 or dsrT/CT2245, or the two dsrCABL clusters (CT0851-CT0854, CT2247-2250), abolished sulfur globule oxidation and prevented formation of sulfate from sulfide, whereas deletion of dsrU/CT2246 had no effect. The DSR system also seems to be involved in the formation of thiosulfate, because thiosulfate was released from wild-type cells during sulfide oxidation, but not from the dsr mutants. The dsr mutants incapable of complete substrate oxidation oxidized sulfide and thiosulfate about twice as fast as the wild-type, while having only slightly lower growth rates (70-80\u200a% of wild-type). The increased oxidation rates seem to compensate for the incomplete substrate oxidation to satisfy the requirement for reducing equivalents during growth. A mutant in which two sulfide\u200a:\u200aquinone oxidoreductases (sqrD/CT0117 and sqrF/CT1087) were deleted exhibited a decreased sulfide oxidation rate (\u223c50\u200a% of wild-type), yet formation and consumption of sulfur globules were not affected. The observation that mutants lacking the DSR system maintain efficient growth suggests that the DSR system is dispensable in environments with sufficiently high sulfide concentrations. Thus, the DSR system in GSB may have been acquired by horizontal gene transfer as a response to a need for enhanced substrate utilization in sulfide-limiting habitats.", "author" : [ { "dropping-particle" : "", "family" : "Holkenbrink", "given" : "Carina", "non-dropping-particle" : "", "parse-names" : false, "suffix" : "" }, { "dropping-particle" : "", "family" : "Barbas", "given" : "Santiago Oc\u00f3n", "non-dropping-particle" : "", "parse-names" : false, "suffix" : "" }, { "dropping-particle" : "", "family" : "Mellerup", "given" : "Anders", "non-dropping-particle" : "", "parse-names" : false, "suffix" : "" }, { "dropping-particle" : "", "family" : "Otaki", "given" : "Hiroyo", "non-dropping-particle" : "", "parse-names" : false, "suffix" : "" }, { "dropping-particle" : "", "family" : "Frigaard", "given" : "Niels Ulrik", "non-dropping-particle" : "", "parse-names" : false, "suffix" : "" } ], "container-title" : "Microbiology", "id" : "ITEM-1", "issue" : "4", "issued" : { "date-parts" : [ [ "2011" ] ] }, "page" : "1229-1239", "title" : "Sulfur globule oxidation in green sulfur bacteria is dependent on the dissimilatory sulfite reductase system", "type" : "article-journal", "volume" : "157" }, "uris" : [ "http://www.mendeley.com/documents/?uuid=667a3536-5950-4b7d-9fe5-7f0651c77f8b" ] } ], "mendeley" : { "formattedCitation" : "(Holkenbrink et al., 2011)", "plainTextFormattedCitation" : "(Holkenbrink et al., 2011)", "previouslyFormattedCitation" : "(Holkenbrink et al., 2011)" }, "properties" : {  }, "schema" : "https://github.com/citation-style-language/schema/raw/master/csl-citation.json" }</w:instrText>
      </w:r>
      <w:r w:rsidR="008F3E06">
        <w:fldChar w:fldCharType="separate"/>
      </w:r>
      <w:r w:rsidR="008F3E06" w:rsidRPr="008F3E06">
        <w:rPr>
          <w:noProof/>
        </w:rPr>
        <w:t>(Holkenbrink et al., 2011)</w:t>
      </w:r>
      <w:r w:rsidR="008F3E06">
        <w:fldChar w:fldCharType="end"/>
      </w:r>
      <w:r>
        <w:t>, this may indicate an oxidation process rather than a reductive sulfur pathway. Assimilatory sulfate reduction was the most common sulfur-related pathway identified in the MAGs</w:t>
      </w:r>
      <w:r w:rsidR="00873AF2">
        <w:t xml:space="preserve"> (Figure 3)</w:t>
      </w:r>
      <w:r>
        <w:t xml:space="preserve">. </w:t>
      </w:r>
    </w:p>
    <w:p w:rsidR="008853A5" w:rsidRDefault="003A1F5F" w:rsidP="00DC3B2C">
      <w:pPr>
        <w:ind w:firstLine="720"/>
      </w:pPr>
      <w:r>
        <w:t>We observed</w:t>
      </w:r>
      <w:r w:rsidR="00046BFF">
        <w:t xml:space="preserve"> assimilatory</w:t>
      </w:r>
      <w:r>
        <w:t xml:space="preserve"> sulfate reduction more frequently</w:t>
      </w:r>
      <w:r w:rsidR="00046BFF">
        <w:t xml:space="preserve"> t</w:t>
      </w:r>
      <w:r>
        <w:t>han</w:t>
      </w:r>
      <w:r w:rsidR="00046BFF">
        <w:t xml:space="preserve"> dissimilatory sulfate </w:t>
      </w:r>
      <w:proofErr w:type="gramStart"/>
      <w:r w:rsidR="00046BFF">
        <w:t>reduction</w:t>
      </w:r>
      <w:r>
        <w:t xml:space="preserve">, </w:t>
      </w:r>
      <w:r w:rsidR="00046BFF">
        <w:t xml:space="preserve"> </w:t>
      </w:r>
      <w:r>
        <w:t>suggesting</w:t>
      </w:r>
      <w:proofErr w:type="gramEnd"/>
      <w:r w:rsidR="00046BFF">
        <w:t xml:space="preserve"> that in these populations, sulfate is more commonly used for biosynthesis, while reduced forms of sulfur are used as electron donors for energy</w:t>
      </w:r>
      <w:r w:rsidR="005555E0">
        <w:t xml:space="preserve"> mobilization</w:t>
      </w:r>
      <w:r w:rsidR="00046BFF">
        <w:t xml:space="preserve">. This is in contrast to marine systems, where sulfate reduction </w:t>
      </w:r>
      <w:r w:rsidR="005555E0">
        <w:t>holds</w:t>
      </w:r>
      <w:r w:rsidR="00046BFF">
        <w:t xml:space="preserve"> a </w:t>
      </w:r>
      <w:r w:rsidR="005555E0">
        <w:t>central</w:t>
      </w:r>
      <w:r w:rsidR="00046BFF">
        <w:t xml:space="preserve"> role as an energy source for </w:t>
      </w:r>
      <w:r w:rsidR="005555E0">
        <w:t>organotrophic energy acquis</w:t>
      </w:r>
      <w:r w:rsidR="003F0487">
        <w:t>i</w:t>
      </w:r>
      <w:r w:rsidR="005555E0">
        <w:t>tion</w:t>
      </w:r>
      <w:r w:rsidR="00873AF2">
        <w:t xml:space="preserve"> </w:t>
      </w:r>
      <w:r w:rsidR="00873AF2">
        <w:fldChar w:fldCharType="begin" w:fldLock="1"/>
      </w:r>
      <w:r w:rsidR="00873AF2">
        <w:instrText>ADDIN CSL_CITATION { "citationItems" : [ { "id" : "ITEM-1", "itemData" : { "DOI" : "10.1038/35351", "ISBN" : "0028-0836", "ISSN" : "00280836", "author" : [ { "dropping-particle" : "", "family" : "Bowles", "given" : "Marshall W.", "non-dropping-particle" : "", "parse-names" : false, "suffix" : "" }, { "dropping-particle" : "", "family" : "Mogollon", "given" : "Jose M.", "non-dropping-particle" : "", "parse-names" : false, "suffix" : "" }, { "dropping-particle" : "", "family" : "Kasten", "given" : "Sabine", "non-dropping-particle" : "", "parse-names" : false, "suffix" : "" }, { "dropping-particle" : "", "family" : "Zabel", "given" : "Matthias", "non-dropping-particle" : "", "parse-names" : false, "suffix" : "" }, { "dropping-particle" : "", "family" : "Hinrichs", "given" : "Kai-Uwe", "non-dropping-particle" : "", "parse-names" : false, "suffix" : "" } ], "container-title" : "Science Express Reports", "id" : "ITEM-1", "issued" : { "date-parts" : [ [ "2014" ] ] }, "title" : "Global rates of marine sulfate reduction and implications for sub-sea-floor metabolic activities", "type" : "article-journal" }, "uris" : [ "http://www.mendeley.com/documents/?uuid=8960e79b-9592-4e9f-8320-703806c9d13b" ] } ], "mendeley" : { "formattedCitation" : "(Bowles et al., 2014)", "plainTextFormattedCitation" : "(Bowles et al., 2014)", "previouslyFormattedCitation" : "(Bowles et al., 2014)" }, "properties" : {  }, "schema" : "https://github.com/citation-style-language/schema/raw/master/csl-citation.json" }</w:instrText>
      </w:r>
      <w:r w:rsidR="00873AF2">
        <w:fldChar w:fldCharType="separate"/>
      </w:r>
      <w:r w:rsidR="00873AF2" w:rsidRPr="00873AF2">
        <w:rPr>
          <w:noProof/>
        </w:rPr>
        <w:t>(Bowles et al., 2014)</w:t>
      </w:r>
      <w:r w:rsidR="00873AF2">
        <w:fldChar w:fldCharType="end"/>
      </w:r>
      <w:r w:rsidR="00564BB8">
        <w:t>, although sulfate reduction could also be occurring in Lake Mendota’s hypolimnion.</w:t>
      </w:r>
      <w:r w:rsidR="00046BFF">
        <w:t xml:space="preserve">. Sulfur oxidation pathways were observed in MAGs classified as Betaproteobacteria from both of our lakes and </w:t>
      </w:r>
      <w:proofErr w:type="spellStart"/>
      <w:r w:rsidR="00046BFF">
        <w:t>Epsilon</w:t>
      </w:r>
      <w:r w:rsidR="00564BB8">
        <w:t>proteo</w:t>
      </w:r>
      <w:r w:rsidR="00046BFF">
        <w:t>bacteria</w:t>
      </w:r>
      <w:proofErr w:type="spellEnd"/>
      <w:r w:rsidR="00046BFF">
        <w:t xml:space="preserve"> in the Trout Bog Hypolimnion.</w:t>
      </w:r>
    </w:p>
    <w:p w:rsidR="008853A5" w:rsidRDefault="00046BFF" w:rsidP="00DC3B2C">
      <w:pPr>
        <w:pStyle w:val="Heading2"/>
      </w:pPr>
      <w:proofErr w:type="spellStart"/>
      <w:r>
        <w:t>Phototrophy</w:t>
      </w:r>
      <w:proofErr w:type="spellEnd"/>
    </w:p>
    <w:p w:rsidR="00280E6F" w:rsidRDefault="00046BFF" w:rsidP="00DC3B2C">
      <w:pPr>
        <w:ind w:firstLine="720"/>
      </w:pPr>
      <w:r>
        <w:t xml:space="preserve">Primary production </w:t>
      </w:r>
      <w:r w:rsidR="00280E6F">
        <w:t xml:space="preserve">(the coupling of photosynthesis and carbon fixation) </w:t>
      </w:r>
      <w:r>
        <w:t xml:space="preserve">is a critical component of the </w:t>
      </w:r>
      <w:r w:rsidR="003F0487">
        <w:t xml:space="preserve">freshwater </w:t>
      </w:r>
      <w:r>
        <w:t xml:space="preserve">carbon cycle. </w:t>
      </w:r>
      <w:r w:rsidR="00280E6F">
        <w:t>To identify differences in</w:t>
      </w:r>
      <w:r>
        <w:t xml:space="preserve"> routes of primary production</w:t>
      </w:r>
      <w:r w:rsidR="00280E6F">
        <w:t xml:space="preserve"> between freshwater environments, we compared marker genes for carbon fixation across sites. </w:t>
      </w:r>
      <w:proofErr w:type="spellStart"/>
      <w:r w:rsidR="00280E6F">
        <w:t>RuBisCO</w:t>
      </w:r>
      <w:proofErr w:type="spellEnd"/>
      <w:r w:rsidR="00280E6F">
        <w:t xml:space="preserve"> (ribulose-1,5-bisphosphate carboxylase/oxygenase), the marker gene for carbon fixation via the Calvin-Benson-</w:t>
      </w:r>
      <w:proofErr w:type="spellStart"/>
      <w:r w:rsidR="00280E6F">
        <w:t>Bassham</w:t>
      </w:r>
      <w:proofErr w:type="spellEnd"/>
      <w:r w:rsidR="00280E6F">
        <w:t xml:space="preserve"> (CBB) pathway, was most frequently observed in the epilimnion of Trout Bog (Figure 1, Table S3). In contrast, citrate lyase, the marker gene for the reverse TCA cycle, was observed most frequently in Trout Bog’s hypolimnion. </w:t>
      </w:r>
    </w:p>
    <w:p w:rsidR="008853A5" w:rsidRDefault="00046BFF" w:rsidP="00DC3B2C">
      <w:pPr>
        <w:ind w:firstLine="720"/>
      </w:pPr>
      <w:r>
        <w:lastRenderedPageBreak/>
        <w:t xml:space="preserve"> </w:t>
      </w:r>
      <w:r w:rsidR="00280E6F">
        <w:t xml:space="preserve">We next assessed the MAGs for </w:t>
      </w:r>
      <w:proofErr w:type="spellStart"/>
      <w:r w:rsidR="00280E6F">
        <w:t>photoautotrophy</w:t>
      </w:r>
      <w:proofErr w:type="spellEnd"/>
      <w:r w:rsidR="00280E6F">
        <w:t xml:space="preserve">, </w:t>
      </w:r>
      <w:r>
        <w:t xml:space="preserve">expecting to find differences between our two study sites based on the observed contrasts in the functional marker gene analysis. In Lake Mendota, </w:t>
      </w:r>
      <w:proofErr w:type="gramStart"/>
      <w:r w:rsidR="003F0487">
        <w:t>the majority of</w:t>
      </w:r>
      <w:proofErr w:type="gramEnd"/>
      <w:r w:rsidR="003F0487">
        <w:t xml:space="preserve"> MAGs encoding phototrophic pathways were classified as Cyanobacteria</w:t>
      </w:r>
      <w:r>
        <w:t xml:space="preserve">. These populations contained genes encoding enzymes in the CBB pathway. In Trout Bog, </w:t>
      </w:r>
      <w:r w:rsidR="00280E6F">
        <w:t xml:space="preserve">most </w:t>
      </w:r>
      <w:r>
        <w:t xml:space="preserve">MAGs encoding </w:t>
      </w:r>
      <w:proofErr w:type="spellStart"/>
      <w:r>
        <w:t>phototrophy</w:t>
      </w:r>
      <w:proofErr w:type="spellEnd"/>
      <w:r>
        <w:t xml:space="preserve"> were classified as </w:t>
      </w:r>
      <w:proofErr w:type="spellStart"/>
      <w:r>
        <w:rPr>
          <w:i/>
        </w:rPr>
        <w:t>Chlorobium</w:t>
      </w:r>
      <w:proofErr w:type="spellEnd"/>
      <w:r>
        <w:rPr>
          <w:i/>
        </w:rPr>
        <w:t xml:space="preserve"> </w:t>
      </w:r>
      <w:proofErr w:type="spellStart"/>
      <w:r>
        <w:rPr>
          <w:i/>
        </w:rPr>
        <w:t>clathratiforme</w:t>
      </w:r>
      <w:proofErr w:type="spellEnd"/>
      <w:r>
        <w:t xml:space="preserve">, a species of </w:t>
      </w:r>
      <w:proofErr w:type="spellStart"/>
      <w:r>
        <w:t>Chlorobiales</w:t>
      </w:r>
      <w:proofErr w:type="spellEnd"/>
      <w:r>
        <w:t xml:space="preserve"> widespread in </w:t>
      </w:r>
      <w:proofErr w:type="spellStart"/>
      <w:r>
        <w:t>humic</w:t>
      </w:r>
      <w:proofErr w:type="spellEnd"/>
      <w:r>
        <w:t xml:space="preserve"> lakes</w:t>
      </w:r>
      <w:r w:rsidR="004929C6">
        <w:t xml:space="preserve"> </w:t>
      </w:r>
      <w:r w:rsidR="004929C6">
        <w:fldChar w:fldCharType="begin" w:fldLock="1"/>
      </w:r>
      <w:r w:rsidR="004929C6">
        <w:instrText>ADDIN CSL_CITATION { "citationItems" : [ { "id" : "ITEM-1", "itemData" : { "DOI" : "10.3354/ame01620", "author" : [ { "dropping-particle" : "", "family" : "Karhunen", "given" : "Jatta", "non-dropping-particle" : "", "parse-names" : false, "suffix" : "" }, { "dropping-particle" : "", "family" : "Arvola", "given" : "Lauri", "non-dropping-particle" : "", "parse-names" : false, "suffix" : "" }, { "dropping-particle" : "", "family" : "Peura", "given" : "Sari", "non-dropping-particle" : "", "parse-names" : false, "suffix" : "" }, { "dropping-particle" : "", "family" : "Tiirola", "given" : "Marja", "non-dropping-particle" : "", "parse-names" : false, "suffix" : "" } ], "container-title" : "Aquatic Microbial Ecology", "id" : "ITEM-1", "issued" : { "date-parts" : [ [ "2013" ] ] }, "page" : "267-272", "title" : "Green sulphur bacteria as a component of the photosynthetic plankton community in small dimictic humic lakes with an anoxic hypolimnion", "type" : "article-journal", "volume" : "68" }, "uris" : [ "http://www.mendeley.com/documents/?uuid=b36542e5-e561-4ec2-8051-4902afb47289" ] } ], "mendeley" : { "formattedCitation" : "(Karhunen et al., 2013)", "plainTextFormattedCitation" : "(Karhunen et al., 2013)", "previouslyFormattedCitation" : "(Karhunen et al., 2013)" }, "properties" : {  }, "schema" : "https://github.com/citation-style-language/schema/raw/master/csl-citation.json" }</w:instrText>
      </w:r>
      <w:r w:rsidR="004929C6">
        <w:fldChar w:fldCharType="separate"/>
      </w:r>
      <w:r w:rsidR="004929C6" w:rsidRPr="004929C6">
        <w:rPr>
          <w:noProof/>
        </w:rPr>
        <w:t>(Karhunen et al., 2013)</w:t>
      </w:r>
      <w:r w:rsidR="004929C6">
        <w:fldChar w:fldCharType="end"/>
      </w:r>
      <w:r>
        <w:t xml:space="preserve">. The </w:t>
      </w:r>
      <w:proofErr w:type="spellStart"/>
      <w:r>
        <w:t>Chlorobiales</w:t>
      </w:r>
      <w:proofErr w:type="spellEnd"/>
      <w:r>
        <w:t xml:space="preserve"> MAGs in Trout Bog contained genes encoding citrate lyase and other key enzymes in the reductive tricarboxylic acid (TCA) cycle, an alternative carbon fixation method commonly found in green sulfur bacteria</w:t>
      </w:r>
      <w:r w:rsidR="00280E6F">
        <w:t xml:space="preserve"> such as </w:t>
      </w:r>
      <w:proofErr w:type="spellStart"/>
      <w:r w:rsidR="00280E6F">
        <w:t>Chlorobi</w:t>
      </w:r>
      <w:proofErr w:type="spellEnd"/>
      <w:r>
        <w:t xml:space="preserve"> </w:t>
      </w:r>
      <w:r w:rsidR="004929C6">
        <w:fldChar w:fldCharType="begin" w:fldLock="1"/>
      </w:r>
      <w:r w:rsidR="004929C6">
        <w:instrText>ADDIN CSL_CITATION { "citationItems" : [ { "id" : "ITEM-1", "itemData" : { "DOI" : "10.1046/j.1432-1327.2002.02849.x", "ISBN" : "0014-2956 (Print)\\r0014-2956 (Linking)", "ISSN" : "00142956", "PMID" : "11952794", "abstract" : "Isocitrate dehydrogenase (IDH) catalyzes the reversible conversion between isocitrate and 2-oxoglutarate accompanied by decarboxylation/carboxylation and oxidoreduction of NAD(P)+ cofactor. While this enzyme has been well studied as a catabolic enzyme in the tricarboxylic acid (TCA) cycle, here we have characterized NADP-dependent IDH from Chlorobium limicola, a green sulfur bacterium that fixes CO2 through the reductive tricarboxylic acid (RTCA) cycle, focusing on the CO2-fixation ability of the enzyme. The gene encoding Cl-IDH consisted of 2226 bp, corresponding to a polypeptide of 742 amino acid residues. The primary structure and the size of the recombinant protein indicated that Cl-IDH was a monomeric enzyme of 80 kDa distinct from the dimeric NADP-dependent IDHs predominantly found in bacteria or eukaryotic mitochondria. Apparent Michaelis constants for isocitrate (45 +/- 13 microm) and NADP+ (27 +/- 10 microm) were much smaller than those for 2-oxoglutarate (1.1 +/- 0.5 mm) and CO2 (1.3 +/- 0.3 mm). No significant differences in kinetic properties were observed between Cl-IDH and the dimeric, NADP-dependent IDH from Saccharomyces cerevisiae (Sc-IDH) at the optimum pH of each enzyme. However, in contrast to the 20% activity of Sc-IDH toward carboxylation as compared with that toward decarboxylation at pH 7.0, the activities of Cl-IDH for both directions were almost equivalent at this pH, suggesting a more favorable property of Cl-IDH than Sc-IDH as a CO2-fixation enzyme under physiological pH. Furthermore, we found that among various intermediates, oxaloacetate was a competitive inhibitor (K(i) = 0.35 +/- 0.04 mm) for 2-oxoglutarate in the carboxylation reaction by Cl-IDH, a feature not found in Sc-IDH.", "author" : [ { "dropping-particle" : "", "family" : "Kanao", "given" : "Tadayoshi", "non-dropping-particle" : "", "parse-names" : false, "suffix" : "" }, { "dropping-particle" : "", "family" : "Kawamura", "given" : "Mineko", "non-dropping-particle" : "", "parse-names" : false, "suffix" : "" }, { "dropping-particle" : "", "family" : "Fukui", "given" : "Toshiaki", "non-dropping-particle" : "", "parse-names" : false, "suffix" : "" }, { "dropping-particle" : "", "family" : "Atomi", "given" : "Haruyuki", "non-dropping-particle" : "", "parse-names" : false, "suffix" : "" }, { "dropping-particle" : "", "family" : "Imanaka", "given" : "Tadayuki", "non-dropping-particle" : "", "parse-names" : false, "suffix" : "" } ], "container-title" : "European Journal of Biochemistry", "id" : "ITEM-1", "issue" : "7", "issued" : { "date-parts" : [ [ "2002" ] ] }, "page" : "1926-1931", "title" : "Characterization of isocitrate dehydrogenase from the green sulfur bacterium chlorobium limicola: A carbon dioxide-fixing enzyme in the reductive tricarboxylic acid cycle", "type" : "article-journal", "volume" : "269" }, "uris" : [ "http://www.mendeley.com/documents/?uuid=b41b3ac8-7c34-4734-afd7-d0fa0347eeeb" ] }, { "id" : "ITEM-2", "itemData" : { "DOI" : "10.1074/jbc.M110.157834", "ISBN" : "1083-351X (Electronic)\r0021-9258 (Linking)", "ISSN" : "00219258", "PMID" : "20650900", "abstract" : "The anoxygenic green sulfur bacteria (GSBs) assimilate CO(2) autotrophically through the reductive (reverse) tricarboxylic acid (RTCA) cycle. Some organic carbon sources, such as acetate and pyruvate, can be assimilated during the phototrophic growth of the GSBs, in the presence of CO(2) or HCO(3)(-). It has not been established why the inorganic carbonis required for incorporating organic carbon for growth and how the organic carbons are assimilated. In this report, we probed carbon flux during autotrophic and mixotrophic growth of the GSB Chlorobaculum tepidum. Our data indicate the following: (a) the RTCA cycle is active during autotrophic and mixotrophic growth; (b) the flux from pyruvate to acetyl-CoA is very low and acetyl-CoA is synthesized through the RTCA cycle and acetate assimilation; (c) pyruvate is largely assimilated through the RTCA cycle; and (d) acetate can be assimilated via both of the RTCA as well as the oxidative (forward) TCA (OTCA) cycle. The OTCA cycle revealed herein may explain better cell growth during mixotrophic growth with acetate, as energy is generated through the OTCA cycle. Furthermore, the genes specific for the OTCA cycle are either absent or down-regulated during phototrophic growth, implying that the OTCA cycle is not complete, and CO(2) is required for the RTCA cycle to produce metabolites in the TCA cycle. Moreover, CO(2) is essential for assimilating acetate and pyruvate through the CO(2)-anaplerotic pathway and pyruvate synthesis from acetyl-CoA.", "author" : [ { "dropping-particle" : "", "family" : "Tang", "given" : "Kuo Hsiang", "non-dropping-particle" : "", "parse-names" : false, "suffix" : "" }, { "dropping-particle" : "", "family" : "Blankenship", "given" : "Robert E.", "non-dropping-particle" : "", "parse-names" : false, "suffix" : "" } ], "container-title" : "Journal of Biological Chemistry", "id" : "ITEM-2", "issue" : "46", "issued" : { "date-parts" : [ [ "2010" ] ] }, "page" : "35848-35854", "title" : "Both forward and reverse TCA cycles operate in green sulfur bacteria", "type" : "article-journal", "volume" : "285" }, "uris" : [ "http://www.mendeley.com/documents/?uuid=d19d80fe-8556-4ea4-8dfa-402f649d0989" ] } ], "mendeley" : { "formattedCitation" : "(Kanao et al., 2002; Tang &amp; Blankenship, 2010)", "plainTextFormattedCitation" : "(Kanao et al., 2002; Tang &amp; Blankenship, 2010)", "previouslyFormattedCitation" : "(Kanao et al., 2002; Tang &amp; Blankenship, 2010)" }, "properties" : {  }, "schema" : "https://github.com/citation-style-language/schema/raw/master/csl-citation.json" }</w:instrText>
      </w:r>
      <w:r w:rsidR="004929C6">
        <w:fldChar w:fldCharType="separate"/>
      </w:r>
      <w:r w:rsidR="004929C6" w:rsidRPr="004929C6">
        <w:rPr>
          <w:noProof/>
        </w:rPr>
        <w:t>(Kanao et al., 2002; Tang &amp; Blankenship, 2010)</w:t>
      </w:r>
      <w:r w:rsidR="004929C6">
        <w:fldChar w:fldCharType="end"/>
      </w:r>
      <w:r>
        <w:t>.</w:t>
      </w:r>
      <w:r w:rsidR="00280E6F">
        <w:t xml:space="preserve"> As </w:t>
      </w:r>
      <w:proofErr w:type="spellStart"/>
      <w:r w:rsidR="00280E6F">
        <w:t>Chlorobium</w:t>
      </w:r>
      <w:proofErr w:type="spellEnd"/>
      <w:r w:rsidR="00280E6F">
        <w:t xml:space="preserve"> is a strictly anaerobic lineage, the presence of citrate lyase in these populations may explain why this gene was observed more frequently in metagenomes from Trout Bog’s hypolimnion</w:t>
      </w:r>
      <w:r>
        <w:t xml:space="preserve">. </w:t>
      </w:r>
      <w:r w:rsidR="00280E6F">
        <w:t xml:space="preserve">These </w:t>
      </w:r>
      <w:r>
        <w:t xml:space="preserve">photoautotrophs </w:t>
      </w:r>
      <w:r w:rsidR="00280E6F">
        <w:t xml:space="preserve">from both lakes </w:t>
      </w:r>
      <w:r>
        <w:t xml:space="preserve">also contained genes potentially encoding nitrogen fixation. The </w:t>
      </w:r>
      <w:r w:rsidR="00280E6F">
        <w:t>co-occurrence of fixation pathways</w:t>
      </w:r>
      <w:r>
        <w:t xml:space="preserve"> in these populations are especially interesting given </w:t>
      </w:r>
      <w:r w:rsidR="00280E6F">
        <w:t>their relatively high abundance</w:t>
      </w:r>
      <w:r>
        <w:t xml:space="preserve"> in their respective lakes.</w:t>
      </w:r>
    </w:p>
    <w:p w:rsidR="008853A5" w:rsidRDefault="00046BFF" w:rsidP="00DC3B2C">
      <w:pPr>
        <w:ind w:firstLine="720"/>
      </w:pPr>
      <w:r>
        <w:t xml:space="preserve">The reductive TCA cycle is the only carbon fixation pathway known to be active in cultured representatives of </w:t>
      </w:r>
      <w:proofErr w:type="spellStart"/>
      <w:r>
        <w:t>Chlorobiales</w:t>
      </w:r>
      <w:proofErr w:type="spellEnd"/>
      <w:r>
        <w:t>,</w:t>
      </w:r>
      <w:r w:rsidR="00280E6F">
        <w:t xml:space="preserve"> but we found </w:t>
      </w:r>
      <w:r w:rsidR="00495B23">
        <w:t>g</w:t>
      </w:r>
      <w:r w:rsidR="00280E6F">
        <w:t xml:space="preserve">enes annotated as the </w:t>
      </w:r>
      <w:proofErr w:type="spellStart"/>
      <w:r w:rsidR="00280E6F">
        <w:t>RuBisCO</w:t>
      </w:r>
      <w:proofErr w:type="spellEnd"/>
      <w:r w:rsidR="00280E6F">
        <w:t xml:space="preserve"> large subunit (</w:t>
      </w:r>
      <w:proofErr w:type="spellStart"/>
      <w:r w:rsidR="00280E6F" w:rsidRPr="00564BB8">
        <w:rPr>
          <w:i/>
        </w:rPr>
        <w:t>rbcL</w:t>
      </w:r>
      <w:proofErr w:type="spellEnd"/>
      <w:r w:rsidR="00280E6F">
        <w:t xml:space="preserve">) were observed in some of the </w:t>
      </w:r>
      <w:proofErr w:type="spellStart"/>
      <w:r w:rsidR="00280E6F">
        <w:t>Chlorobiales</w:t>
      </w:r>
      <w:proofErr w:type="spellEnd"/>
      <w:r w:rsidR="00280E6F">
        <w:t xml:space="preserve"> MAGs. </w:t>
      </w:r>
      <w:r>
        <w:t xml:space="preserve"> </w:t>
      </w:r>
      <w:r w:rsidR="00495B23">
        <w:t xml:space="preserve">Homologs of </w:t>
      </w:r>
      <w:proofErr w:type="spellStart"/>
      <w:r w:rsidR="00495B23">
        <w:rPr>
          <w:i/>
        </w:rPr>
        <w:t>rbcL</w:t>
      </w:r>
      <w:proofErr w:type="spellEnd"/>
      <w:r w:rsidR="00495B23">
        <w:t xml:space="preserve"> have been previously</w:t>
      </w:r>
      <w:r>
        <w:t xml:space="preserve"> </w:t>
      </w:r>
      <w:r w:rsidR="00495B23">
        <w:t>identified</w:t>
      </w:r>
      <w:r>
        <w:t xml:space="preserve"> in isolates of </w:t>
      </w:r>
      <w:proofErr w:type="spellStart"/>
      <w:r>
        <w:rPr>
          <w:i/>
        </w:rPr>
        <w:t>Chlorobium</w:t>
      </w:r>
      <w:proofErr w:type="spellEnd"/>
      <w:r w:rsidR="00495B23">
        <w:rPr>
          <w:i/>
        </w:rPr>
        <w:t xml:space="preserve">, </w:t>
      </w:r>
      <w:r w:rsidR="00495B23">
        <w:t>and</w:t>
      </w:r>
      <w:r>
        <w:rPr>
          <w:i/>
        </w:rPr>
        <w:t xml:space="preserve"> </w:t>
      </w:r>
      <w:r>
        <w:t>w</w:t>
      </w:r>
      <w:r w:rsidR="00495B23">
        <w:t>ere</w:t>
      </w:r>
      <w:r>
        <w:t xml:space="preserve"> associated with sulfur metabolism and oxidative stress</w:t>
      </w:r>
      <w:r w:rsidR="004929C6">
        <w:t xml:space="preserve"> </w:t>
      </w:r>
      <w:r w:rsidR="004929C6">
        <w:fldChar w:fldCharType="begin" w:fldLock="1"/>
      </w:r>
      <w:r w:rsidR="009E1F39">
        <w:instrText>ADDIN CSL_CITATION { "citationItems" : [ { "id" : "ITEM-1", "itemData" : { "DOI" : "10.1073/pnas.081610398", "ISBN" : "0027-8424", "ISSN" : "0027-8424", "PMID" : "11287671", "abstract" : "A gene encoding a product with substantial similarity to ribulose-1,5-bisphosphate carboxylase/oxygenase (RubisCO) was identified in the preliminary genome sequence of the green sulfur bacterium Chlorobium tepidum. A highly similar gene was subsequently isolated and sequenced from Chlorobium limicola f.sp. thiosulfatophilum strain Tassajara. Analysis of these amino acid sequences indicated that they lacked several conserved RubisCO active site residues. The Chlorobium RubisCO-like proteins are most closely related to deduced sequences in Bacillus subtilis and Archaeoglobus fulgidus, which also lack some typical RubisCO active site residues. When the C. tepidum gene encoding the RubisCO-like protein was disrupted, the resulting mutant strain displayed a pleiotropic phenotype with defects in photopigment content, photoautotrophic growth and carbon fixation rates, and sulfur metabolism. Most important, the mutant strain showed substantially enhanced accumulation of two oxidative stress proteins. These results indicated that the C. tepidum RubisCO-like protein might be involved in oxidative stress responses and/or sulfur metabolism. This protein might be an evolutional link to bona fide RubisCO and could serve as an important tool to analyze how the RubisCO active site developed.", "author" : [ { "dropping-particle" : "", "family" : "Hanson", "given" : "T E", "non-dropping-particle" : "", "parse-names" : false, "suffix" : "" }, { "dropping-particle" : "", "family" : "Tabita", "given" : "F R", "non-dropping-particle" : "", "parse-names" : false, "suffix" : "" } ], "container-title" : "Proceedings of the National Academy of Sciences", "id" : "ITEM-1", "issue" : "8", "issued" : { "date-parts" : [ [ "2001" ] ] }, "page" : "4397-4402", "title" : "A ribulose-1,5-bisphosphate carboxylase/oxygenase (RubisCO)-like protein from Chlorobium tepidum that is involved with sulfur metabolism and the response to oxidative stress.", "type" : "article-journal", "volume" : "98" }, "uris" : [ "http://www.mendeley.com/documents/?uuid=e0742c44-2868-460f-966c-6e144fff61c6" ] } ], "mendeley" : { "formattedCitation" : "(Hanson &amp; Tabita, 2001)", "plainTextFormattedCitation" : "(Hanson &amp; Tabita, 2001)", "previouslyFormattedCitation" : "(Hanson &amp; Tabita, 2001)" }, "properties" : {  }, "schema" : "https://github.com/citation-style-language/schema/raw/master/csl-citation.json" }</w:instrText>
      </w:r>
      <w:r w:rsidR="004929C6">
        <w:fldChar w:fldCharType="separate"/>
      </w:r>
      <w:r w:rsidR="004929C6" w:rsidRPr="004929C6">
        <w:rPr>
          <w:noProof/>
        </w:rPr>
        <w:t>(Hanson &amp; Tabita, 2001)</w:t>
      </w:r>
      <w:r w:rsidR="004929C6">
        <w:fldChar w:fldCharType="end"/>
      </w:r>
      <w:r>
        <w:t xml:space="preserve">. Inspection of the neighborhoods of genes annotated as </w:t>
      </w:r>
      <w:proofErr w:type="spellStart"/>
      <w:r>
        <w:rPr>
          <w:i/>
        </w:rPr>
        <w:t>rbcL</w:t>
      </w:r>
      <w:proofErr w:type="spellEnd"/>
      <w:r>
        <w:rPr>
          <w:i/>
        </w:rPr>
        <w:t xml:space="preserve"> </w:t>
      </w:r>
      <w:r>
        <w:t xml:space="preserve">in the </w:t>
      </w:r>
      <w:proofErr w:type="spellStart"/>
      <w:r>
        <w:t>Chlorobiales</w:t>
      </w:r>
      <w:proofErr w:type="spellEnd"/>
      <w:r>
        <w:t xml:space="preserve"> MAGs revealed genes putatively related to rhamnose utilization, LPS assembly, and alcohol dehydrogenation, but no other CBB pathway enzymes. Given this information, it seems likely that this </w:t>
      </w:r>
      <w:proofErr w:type="spellStart"/>
      <w:r w:rsidR="00495B23">
        <w:rPr>
          <w:i/>
        </w:rPr>
        <w:t>rbcL</w:t>
      </w:r>
      <w:proofErr w:type="spellEnd"/>
      <w:r w:rsidR="00495B23">
        <w:rPr>
          <w:i/>
        </w:rPr>
        <w:t xml:space="preserve"> </w:t>
      </w:r>
      <w:r w:rsidR="00495B23">
        <w:t xml:space="preserve">homolog </w:t>
      </w:r>
      <w:r>
        <w:t xml:space="preserve">encodes a function other than carbon fixation in the </w:t>
      </w:r>
      <w:proofErr w:type="spellStart"/>
      <w:r>
        <w:t>Chlorobiales</w:t>
      </w:r>
      <w:proofErr w:type="spellEnd"/>
      <w:r>
        <w:t xml:space="preserve"> MAGs. </w:t>
      </w:r>
    </w:p>
    <w:p w:rsidR="008853A5" w:rsidRDefault="00046BFF" w:rsidP="00DC3B2C">
      <w:pPr>
        <w:ind w:firstLine="720"/>
      </w:pPr>
      <w:r>
        <w:lastRenderedPageBreak/>
        <w:t>The potential for photoheterotrophy via the aerobic</w:t>
      </w:r>
      <w:r w:rsidR="004339D2" w:rsidRPr="004339D2">
        <w:t xml:space="preserve"> </w:t>
      </w:r>
      <w:r w:rsidR="004339D2">
        <w:t>anoxygenic</w:t>
      </w:r>
      <w:r>
        <w:t xml:space="preserve"> phototrophic pathway was identified in several MAGs from </w:t>
      </w:r>
      <w:r w:rsidR="00495B23">
        <w:t>all lake environments</w:t>
      </w:r>
      <w:r w:rsidR="00564BB8">
        <w:t xml:space="preserve">, especially from </w:t>
      </w:r>
      <w:proofErr w:type="spellStart"/>
      <w:r w:rsidR="00564BB8">
        <w:t>epilimnia</w:t>
      </w:r>
      <w:proofErr w:type="spellEnd"/>
      <w:r w:rsidR="00564BB8">
        <w:t>,</w:t>
      </w:r>
      <w:r>
        <w:t xml:space="preserve"> based on the presence of genes annotated as </w:t>
      </w:r>
      <w:proofErr w:type="spellStart"/>
      <w:r>
        <w:rPr>
          <w:i/>
        </w:rPr>
        <w:t>pufABCLMX</w:t>
      </w:r>
      <w:proofErr w:type="spellEnd"/>
      <w:r>
        <w:rPr>
          <w:i/>
        </w:rPr>
        <w:t xml:space="preserve">, </w:t>
      </w:r>
      <w:proofErr w:type="spellStart"/>
      <w:r>
        <w:rPr>
          <w:i/>
        </w:rPr>
        <w:t>puhA</w:t>
      </w:r>
      <w:proofErr w:type="spellEnd"/>
      <w:r>
        <w:rPr>
          <w:i/>
        </w:rPr>
        <w:t xml:space="preserve">, </w:t>
      </w:r>
      <w:r>
        <w:t xml:space="preserve">and </w:t>
      </w:r>
      <w:proofErr w:type="spellStart"/>
      <w:r>
        <w:rPr>
          <w:i/>
        </w:rPr>
        <w:t>pucAB</w:t>
      </w:r>
      <w:proofErr w:type="spellEnd"/>
      <w:r w:rsidR="004339D2">
        <w:rPr>
          <w:i/>
        </w:rPr>
        <w:t xml:space="preserve"> </w:t>
      </w:r>
      <w:r w:rsidR="004339D2">
        <w:t>encoding the core reaction center RC-LH1</w:t>
      </w:r>
      <w:r w:rsidR="004339D2">
        <w:rPr>
          <w:i/>
        </w:rPr>
        <w:t xml:space="preserve"> </w:t>
      </w:r>
      <w:r w:rsidR="004339D2">
        <w:rPr>
          <w:i/>
        </w:rPr>
        <w:fldChar w:fldCharType="begin" w:fldLock="1"/>
      </w:r>
      <w:r w:rsidR="004339D2">
        <w:rPr>
          <w:i/>
        </w:rPr>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4339D2">
        <w:rPr>
          <w:i/>
        </w:rPr>
        <w:fldChar w:fldCharType="separate"/>
      </w:r>
      <w:r w:rsidR="004339D2" w:rsidRPr="004339D2">
        <w:rPr>
          <w:noProof/>
        </w:rPr>
        <w:t>(Martinez-Garcia et al., 2012)</w:t>
      </w:r>
      <w:r w:rsidR="004339D2">
        <w:rPr>
          <w:i/>
        </w:rPr>
        <w:fldChar w:fldCharType="end"/>
      </w:r>
      <w:r>
        <w:t xml:space="preserve">. Betaproteobacteria and </w:t>
      </w:r>
      <w:proofErr w:type="spellStart"/>
      <w:r>
        <w:t>Gammaproteobacteria</w:t>
      </w:r>
      <w:proofErr w:type="spellEnd"/>
      <w:r>
        <w:t xml:space="preserve">, particularly MAGs classified as </w:t>
      </w:r>
      <w:proofErr w:type="spellStart"/>
      <w:r>
        <w:t>Burkholderiales</w:t>
      </w:r>
      <w:proofErr w:type="spellEnd"/>
      <w:r>
        <w:t>, most often contained these genes, although they were not broadly shared across the phylum</w:t>
      </w:r>
      <w:r w:rsidR="004339D2">
        <w:t xml:space="preserve"> (Fig. 3)</w:t>
      </w:r>
      <w:r>
        <w:t xml:space="preserve">. </w:t>
      </w:r>
      <w:r w:rsidR="00495B23">
        <w:t>As, a</w:t>
      </w:r>
      <w:r w:rsidR="00C160CB">
        <w:t>erobic anoxygenic</w:t>
      </w:r>
      <w:r w:rsidR="004929C6">
        <w:t xml:space="preserve"> </w:t>
      </w:r>
      <w:proofErr w:type="spellStart"/>
      <w:r w:rsidR="004929C6">
        <w:t>phototrophy</w:t>
      </w:r>
      <w:proofErr w:type="spellEnd"/>
      <w:r w:rsidR="004929C6">
        <w:t xml:space="preserve"> has previously</w:t>
      </w:r>
      <w:r w:rsidR="00C160CB">
        <w:t xml:space="preserve"> been</w:t>
      </w:r>
      <w:r w:rsidR="00CA5281">
        <w:t xml:space="preserve"> associated with </w:t>
      </w:r>
      <w:r w:rsidR="00495B23">
        <w:t xml:space="preserve">freshwater Proteobacteria </w:t>
      </w:r>
      <w:r w:rsidR="00CA5281">
        <w:fldChar w:fldCharType="begin" w:fldLock="1"/>
      </w:r>
      <w:r w:rsidR="00CA5281">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CA5281">
        <w:fldChar w:fldCharType="separate"/>
      </w:r>
      <w:r w:rsidR="00CA5281" w:rsidRPr="00CA5281">
        <w:rPr>
          <w:noProof/>
        </w:rPr>
        <w:t>(Martinez-Garcia et al., 2012)</w:t>
      </w:r>
      <w:r w:rsidR="00CA5281">
        <w:fldChar w:fldCharType="end"/>
      </w:r>
      <w:r w:rsidR="00495B23">
        <w:t>, these results are not surprising</w:t>
      </w:r>
      <w:r w:rsidR="004929C6">
        <w:t xml:space="preserve">. </w:t>
      </w:r>
      <w:r w:rsidR="00495B23">
        <w:t>Unexpectedly, a</w:t>
      </w:r>
      <w:r w:rsidR="00B844B8">
        <w:t xml:space="preserve">n </w:t>
      </w:r>
      <w:proofErr w:type="spellStart"/>
      <w:r>
        <w:t>Acidobacteria</w:t>
      </w:r>
      <w:r w:rsidR="00B844B8">
        <w:t>l</w:t>
      </w:r>
      <w:proofErr w:type="spellEnd"/>
      <w:r w:rsidR="00B844B8">
        <w:t xml:space="preserve"> MAG</w:t>
      </w:r>
      <w:r>
        <w:t xml:space="preserve"> from the Trout Bog epilimnion also contained genes suggesting aerobic </w:t>
      </w:r>
      <w:r w:rsidR="00C160CB">
        <w:t xml:space="preserve">anoxygenic </w:t>
      </w:r>
      <w:proofErr w:type="spellStart"/>
      <w:r>
        <w:t>phototrophy</w:t>
      </w:r>
      <w:proofErr w:type="spellEnd"/>
      <w:r>
        <w:t xml:space="preserve">. </w:t>
      </w:r>
    </w:p>
    <w:p w:rsidR="008853A5" w:rsidRDefault="00046BFF" w:rsidP="00DC3B2C">
      <w:pPr>
        <w:ind w:firstLine="720"/>
      </w:pPr>
      <w:r>
        <w:t xml:space="preserve">Another form of photoheterotrophy previously identified in freshwater is the use of light-activated proteins such as </w:t>
      </w:r>
      <w:proofErr w:type="spellStart"/>
      <w:r>
        <w:t>rhodopsins</w:t>
      </w:r>
      <w:proofErr w:type="spellEnd"/>
      <w:r w:rsidR="00E94C90">
        <w:t xml:space="preserve"> </w:t>
      </w:r>
      <w:r w:rsidR="00E94C90">
        <w:fldChar w:fldCharType="begin" w:fldLock="1"/>
      </w:r>
      <w:r w:rsidR="00E94C90">
        <w:instrText>ADDIN CSL_CITATION { "citationItems" : [ { "id" : "ITEM-1", "itemData" : { "DOI" : "10.1038/ismej.2011.84", "ISSN" : "1751-7362", "author" : [ { "dropping-particle" : "", "family" : "Martinez-Garcia", "given" : "Manuel", "non-dropping-particle" : "", "parse-names" : false, "suffix" : "" }, { "dropping-particle" : "", "family" : "Swan", "given" : "Brandon K", "non-dropping-particle" : "", "parse-names" : false, "suffix" : "" }, { "dropping-particle" : "", "family" : "Poulton", "given" : "Nicole J", "non-dropping-particle" : "", "parse-names" : false, "suffix" : "" }, { "dropping-particle" : "", "family" : "Gomez", "given" : "Monica Lluesma", "non-dropping-particle" : "", "parse-names" : false, "suffix" : "" }, { "dropping-particle" : "", "family" : "Masland", "given" : "Dashiell", "non-dropping-particle" : "", "parse-names" : false, "suffix" : "" }, { "dropping-particle" : "", "family" : "Sieracki", "given" : "Michael E", "non-dropping-particle" : "", "parse-names" : false, "suffix" : "" }, { "dropping-particle" : "", "family" : "Stepanauskas", "given" : "Ramunas", "non-dropping-particle" : "", "parse-names" : false, "suffix" : "" } ], "container-title" : "The ISME Journal", "id" : "ITEM-1", "issue" : "1", "issued" : { "date-parts" : [ [ "2012" ] ] }, "page" : "113-123", "publisher" : "Nature Publishing Group", "title" : "High-throughput single-cell sequencing identifies photoheterotrophs and chemoautotrophs in freshwater bacterioplankton", "type" : "article-journal", "volume" : "6" }, "uris" : [ "http://www.mendeley.com/documents/?uuid=81e2cf56-ebc1-4b68-ba9a-9b5e442b9063" ] } ], "mendeley" : { "formattedCitation" : "(Martinez-Garcia et al., 2012)", "plainTextFormattedCitation" : "(Martinez-Garcia et al., 2012)", "previouslyFormattedCitation" : "(Martinez-Garcia et al., 2012)" }, "properties" : {  }, "schema" : "https://github.com/citation-style-language/schema/raw/master/csl-citation.json" }</w:instrText>
      </w:r>
      <w:r w:rsidR="00E94C90">
        <w:fldChar w:fldCharType="separate"/>
      </w:r>
      <w:r w:rsidR="00E94C90" w:rsidRPr="00E94C90">
        <w:rPr>
          <w:noProof/>
        </w:rPr>
        <w:t>(Martinez-Garcia et al., 2012)</w:t>
      </w:r>
      <w:r w:rsidR="00E94C90">
        <w:fldChar w:fldCharType="end"/>
      </w:r>
      <w:r>
        <w:t xml:space="preserve">. We observed genes encoding </w:t>
      </w:r>
      <w:proofErr w:type="spellStart"/>
      <w:r>
        <w:t>rhodopsins</w:t>
      </w:r>
      <w:proofErr w:type="spellEnd"/>
      <w:r>
        <w:t xml:space="preserve"> in MAGs from </w:t>
      </w:r>
      <w:r w:rsidR="00495B23">
        <w:t>each lake environment</w:t>
      </w:r>
      <w:r>
        <w:t xml:space="preserve">, but more frequently in Actinobacteria and Bacteroidetes MAGs from Lake Mendota. Trout Bog, especially the </w:t>
      </w:r>
      <w:r w:rsidR="00564BB8">
        <w:t>hypo</w:t>
      </w:r>
      <w:r>
        <w:t xml:space="preserve">limnion, harbored much less diversity and a lower </w:t>
      </w:r>
      <w:r w:rsidR="004C3850">
        <w:t>frequency</w:t>
      </w:r>
      <w:r>
        <w:t xml:space="preserve"> of MAGs encoding </w:t>
      </w:r>
      <w:proofErr w:type="spellStart"/>
      <w:r>
        <w:t>rhodopsins</w:t>
      </w:r>
      <w:proofErr w:type="spellEnd"/>
      <w:r>
        <w:t xml:space="preserve"> than those from Lake Mendota.</w:t>
      </w:r>
    </w:p>
    <w:p w:rsidR="008853A5" w:rsidRDefault="00046BFF" w:rsidP="00DC3B2C">
      <w:pPr>
        <w:pStyle w:val="Heading2"/>
      </w:pPr>
      <w:bookmarkStart w:id="4" w:name="_p43k2jqbpxeg" w:colFirst="0" w:colLast="0"/>
      <w:bookmarkEnd w:id="4"/>
      <w:r>
        <w:t>Complex Carbon Degradation</w:t>
      </w:r>
    </w:p>
    <w:p w:rsidR="008853A5" w:rsidRDefault="00046BFF" w:rsidP="00DC3B2C">
      <w:r>
        <w:tab/>
        <w:t xml:space="preserve">Biopolymers in freshwater can be either autochthonous (produced within the lake, ex. algal polysaccharides) or allochthonous (imported from the surrounding landscape, ex. cellulose). </w:t>
      </w:r>
      <w:r w:rsidR="00495B23">
        <w:t>O</w:t>
      </w:r>
      <w:r>
        <w:t xml:space="preserve">rganic carbon in freshwater is often classified as either autochthonous </w:t>
      </w:r>
      <w:r w:rsidR="00495B23">
        <w:t>or</w:t>
      </w:r>
      <w:r>
        <w:t xml:space="preserve"> allochthonous carbon, </w:t>
      </w:r>
      <w:r w:rsidR="00495B23">
        <w:t xml:space="preserve">but </w:t>
      </w:r>
      <w:r>
        <w:t xml:space="preserve">this distinction </w:t>
      </w:r>
      <w:r w:rsidR="00495B23">
        <w:t>ha</w:t>
      </w:r>
      <w:r>
        <w:t xml:space="preserve">s </w:t>
      </w:r>
      <w:r w:rsidR="00495B23">
        <w:t>little relevance</w:t>
      </w:r>
      <w:r>
        <w:t xml:space="preserve"> for organotrophic bacteria. For example, there is substantial overlap in the molecular composition of algal exudates,</w:t>
      </w:r>
      <w:r w:rsidR="00CA5281">
        <w:t xml:space="preserve"> </w:t>
      </w:r>
      <w:r>
        <w:t>cellulose degradation intermediates, and photochemical degradation products</w:t>
      </w:r>
      <w:r w:rsidR="00C160CB">
        <w:t xml:space="preserve"> </w:t>
      </w:r>
      <w:r w:rsidR="00C160CB">
        <w:fldChar w:fldCharType="begin" w:fldLock="1"/>
      </w:r>
      <w:r w:rsidR="00C160CB">
        <w:instrText>ADDIN CSL_CITATION { "citationItems" : [ { "id" : "ITEM-1",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"ITEM-1", "issued" : { "date-parts" : [ [ "2015" ] ] }, "publisher" : "The Authors", "title" : "Algae\u2013bacteria interactions: evolution, ecology and emerging applications", "type" : "article-journal" }, "uris" : [ "http://www.mendeley.com/documents/?uuid=f0e965dc-5325-4299-82a7-e9f4ae7299d5" ] }, { "id" : "ITEM-2", "itemData" : { "DOI" : "10.4319/lo.1998.43.5.0885", "ISBN" : "0024-3590", "ISSN" : "00243590", "PMID" : "4550", "abstract" : "High-molecular-weight dissolved organic matter is abundant in humic lakes and is a large potential source of energy for heterotrophic organisms. These substances are hard to degrade enzymatically because of their high aromaticity and complex structure. However, there is increasing evidence that photochemical processes render the material more bioavailable. We demonstrate a substantial photochemical production of four carboxylic acids (oxalic, malonic, formic, and acetic acid) in a humic lake. The combined production rate in the surface water of these four acids was 19 \u03bcg C liter-1 h-1 with natural sunlight. Furthermore, based on radiotracer studies, we found that the amount of carbon assimilated and oxidized to CO2 from malonic, formic, and acetic acid exceeded bacterial carbon production, sometimes by more than one order of magnitude. This implies that carboxylic acids were major bacterioplankton substrates. Nevertheless, under natural sunlight at the lake surface, microbial utilization of carboxylic acids was substantially lower than the photochemical production of the acids. Hence, photochemically produced carboxylic acids may accumulate in sunlight exposed environments and may also serve as bacterial substrates after mixing into deeper layers, or during night.", "author" : [ { "dropping-particle" : "", "family" : "Bertilsson", "given" : "Stefan", "non-dropping-particle" : "", "parse-names" : false, "suffix" : "" }, { "dropping-particle" : "", "family" : "Tranvik", "given" : "Lars J.", "non-dropping-particle" : "", "parse-names" : false, "suffix" : "" } ], "container-title" : "Limnology and Oceanography", "id" : "ITEM-2", "issue" : "5", "issued" : { "date-parts" : [ [ "1998" ] ] }, "page" : "885-895", "title" : "Photochemically produced carboxylic acids as substrates for freshwater bacterioplankton", "type" : "article-journal", "volume" : "43" }, "uris" : [ "http://www.mendeley.com/documents/?uuid=dab96a68-b59d-403f-a838-b966ead5e2e9" ] } ], "mendeley" : { "formattedCitation" : "(Bertilsson &amp; Tranvik, 1998; Ramanan et al., 2015)", "plainTextFormattedCitation" : "(Bertilsson &amp; Tranvik, 1998; Ramanan et al., 2015)", "previouslyFormattedCitation" : "(Bertilsson &amp; Tranvik, 1998; Ramanan et al., 2015)" }, "properties" : {  }, "schema" : "https://github.com/citation-style-language/schema/raw/master/csl-citation.json" }</w:instrText>
      </w:r>
      <w:r w:rsidR="00C160CB">
        <w:fldChar w:fldCharType="separate"/>
      </w:r>
      <w:r w:rsidR="00C160CB" w:rsidRPr="00C160CB">
        <w:rPr>
          <w:noProof/>
        </w:rPr>
        <w:t>(Bertilsson &amp; Tranvik, 1998; Ramanan et al., 2015)</w:t>
      </w:r>
      <w:r w:rsidR="00C160CB">
        <w:fldChar w:fldCharType="end"/>
      </w:r>
      <w:r>
        <w:t xml:space="preserve">. One-carbon compounds such as methane are produced in the lake (therefore autochthonous), but they are </w:t>
      </w:r>
      <w:r w:rsidR="00495B23">
        <w:t>also</w:t>
      </w:r>
      <w:r>
        <w:t xml:space="preserve"> produced from decomposition of allochthonous carbon. We therefore found it more </w:t>
      </w:r>
      <w:r>
        <w:lastRenderedPageBreak/>
        <w:t xml:space="preserve">informative to categorize the carbon degradation pathways observed in our dataset by type of metabolism rather than carbon </w:t>
      </w:r>
      <w:r w:rsidR="00B844B8">
        <w:t>origin</w:t>
      </w:r>
      <w:r>
        <w:t>.</w:t>
      </w:r>
    </w:p>
    <w:p w:rsidR="008853A5" w:rsidRDefault="00495B23" w:rsidP="00DC3B2C">
      <w:pPr>
        <w:ind w:firstLine="720"/>
      </w:pPr>
      <w:r>
        <w:t>D</w:t>
      </w:r>
      <w:r w:rsidR="00046BFF">
        <w:t>egradation of high-complexity</w:t>
      </w:r>
      <w:r>
        <w:t>, recalcitrant</w:t>
      </w:r>
      <w:r w:rsidR="00046BFF">
        <w:t xml:space="preserve"> carbon </w:t>
      </w:r>
      <w:r w:rsidR="00B844B8">
        <w:t>compounds</w:t>
      </w:r>
      <w:r w:rsidR="00046BFF">
        <w:t xml:space="preserve"> require</w:t>
      </w:r>
      <w:r>
        <w:t>s</w:t>
      </w:r>
      <w:r w:rsidR="00046BFF">
        <w:t xml:space="preserve"> specialized enzymes, </w:t>
      </w:r>
      <w:r>
        <w:t>but a</w:t>
      </w:r>
      <w:r w:rsidR="00046BFF">
        <w:t xml:space="preserve"> wide availability </w:t>
      </w:r>
      <w:r>
        <w:t>of these compounds</w:t>
      </w:r>
      <w:r w:rsidR="00046BFF">
        <w:t xml:space="preserve"> </w:t>
      </w:r>
      <w:r>
        <w:t xml:space="preserve">can </w:t>
      </w:r>
      <w:r w:rsidR="00046BFF">
        <w:t xml:space="preserve">make </w:t>
      </w:r>
      <w:r>
        <w:t>complex carbon degradation</w:t>
      </w:r>
      <w:r w:rsidR="00046BFF">
        <w:t xml:space="preserve"> an advantageous trait. One way to predict the ability to degrade high-complexity carbon in microbial populations is by identifying genes annotated as glycoside hydrolases (GHs), </w:t>
      </w:r>
      <w:r>
        <w:t xml:space="preserve">which encode </w:t>
      </w:r>
      <w:r w:rsidR="00046BFF">
        <w:t xml:space="preserve">enzymes that break </w:t>
      </w:r>
      <w:r>
        <w:t xml:space="preserve">the </w:t>
      </w:r>
      <w:proofErr w:type="spellStart"/>
      <w:r w:rsidR="00046BFF">
        <w:t>glycosidic</w:t>
      </w:r>
      <w:proofErr w:type="spellEnd"/>
      <w:r w:rsidR="00046BFF">
        <w:t xml:space="preserve"> bonds</w:t>
      </w:r>
      <w:r>
        <w:t xml:space="preserve"> found</w:t>
      </w:r>
      <w:r w:rsidR="00046BFF">
        <w:t xml:space="preserve"> in complex carbohydrates. A previous study of </w:t>
      </w:r>
      <w:proofErr w:type="spellStart"/>
      <w:r w:rsidR="00046BFF">
        <w:t>Verrucomicrobia</w:t>
      </w:r>
      <w:proofErr w:type="spellEnd"/>
      <w:r w:rsidR="00046BFF">
        <w:t xml:space="preserve"> MAGs from our dataset found that the profiles of GHs differed between Lake Mendota and Trout Bog, potentially reflecting the differences in available carbon sources </w:t>
      </w:r>
      <w:r w:rsidR="00CA5281">
        <w:fldChar w:fldCharType="begin" w:fldLock="1"/>
      </w:r>
      <w:r w:rsidR="00CA5281">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CA5281">
        <w:fldChar w:fldCharType="separate"/>
      </w:r>
      <w:r w:rsidR="00CA5281" w:rsidRPr="00CA5281">
        <w:rPr>
          <w:noProof/>
        </w:rPr>
        <w:t>(He et al., 2017)</w:t>
      </w:r>
      <w:r w:rsidR="00CA5281">
        <w:fldChar w:fldCharType="end"/>
      </w:r>
      <w:r w:rsidR="00046BFF">
        <w:t>. Here, we expand</w:t>
      </w:r>
      <w:r>
        <w:t>ed</w:t>
      </w:r>
      <w:r w:rsidR="00046BFF">
        <w:t xml:space="preserve"> this analysis of glycoside hydrolases to </w:t>
      </w:r>
      <w:proofErr w:type="gramStart"/>
      <w:r w:rsidR="00046BFF">
        <w:t>all</w:t>
      </w:r>
      <w:r>
        <w:t xml:space="preserve"> of</w:t>
      </w:r>
      <w:proofErr w:type="gramEnd"/>
      <w:r>
        <w:t xml:space="preserve"> the</w:t>
      </w:r>
      <w:r w:rsidR="00046BFF">
        <w:t xml:space="preserve"> MAGs in our dataset to identify differences in how populations from our two study sites degrade complex carbohydrates.</w:t>
      </w:r>
    </w:p>
    <w:p w:rsidR="008853A5" w:rsidRDefault="00046BFF" w:rsidP="00DC3B2C">
      <w:r>
        <w:tab/>
      </w:r>
      <w:r w:rsidR="00495B23">
        <w:t>We calculated</w:t>
      </w:r>
      <w:r>
        <w:t xml:space="preserve"> the coding density of </w:t>
      </w:r>
      <w:r w:rsidR="000640AD">
        <w:t>GHs</w:t>
      </w:r>
      <w:r w:rsidR="00495B23">
        <w:t>, defined as</w:t>
      </w:r>
      <w:r>
        <w:t xml:space="preserve"> the percentage of coding regions in a MAG annotated as a </w:t>
      </w:r>
      <w:r w:rsidR="000640AD">
        <w:t>GH</w:t>
      </w:r>
      <w:r w:rsidR="00495B23">
        <w:t xml:space="preserve"> to identify</w:t>
      </w:r>
      <w:r>
        <w:t xml:space="preserve"> differences</w:t>
      </w:r>
      <w:r w:rsidR="00495B23">
        <w:t xml:space="preserve"> in carbon metabolism</w:t>
      </w:r>
      <w:r>
        <w:t xml:space="preserve"> between </w:t>
      </w:r>
      <w:r w:rsidR="00495B23">
        <w:t>MAGs from different lake environments</w:t>
      </w:r>
      <w:r w:rsidR="00C160CB">
        <w:t xml:space="preserve"> (Fig. 4)</w:t>
      </w:r>
      <w:r>
        <w:t xml:space="preserve">. </w:t>
      </w:r>
      <w:r w:rsidR="00D04A5D">
        <w:t>Our GH coding density metric was significantly correlated with the diversity of GHs identified (r</w:t>
      </w:r>
      <w:r w:rsidR="00D04A5D">
        <w:rPr>
          <w:vertAlign w:val="superscript"/>
        </w:rPr>
        <w:t>2</w:t>
      </w:r>
      <w:r w:rsidR="00D04A5D">
        <w:t>= 0.39, p = 4.5x10</w:t>
      </w:r>
      <w:r w:rsidR="00D04A5D" w:rsidRPr="004C3850">
        <w:rPr>
          <w:vertAlign w:val="superscript"/>
        </w:rPr>
        <w:t>-8</w:t>
      </w:r>
      <w:r w:rsidR="00D04A5D">
        <w:t xml:space="preserve">), which is an indicator of the number of substrates an organism can utilize. </w:t>
      </w:r>
      <w:r>
        <w:t xml:space="preserve">The MAGs with the highest </w:t>
      </w:r>
      <w:r w:rsidR="000640AD">
        <w:t xml:space="preserve">GH </w:t>
      </w:r>
      <w:r>
        <w:t>coding densities were</w:t>
      </w:r>
      <w:r w:rsidR="00D04A5D">
        <w:t xml:space="preserve"> classified as </w:t>
      </w:r>
      <w:proofErr w:type="spellStart"/>
      <w:r>
        <w:t>Bacteroidales</w:t>
      </w:r>
      <w:proofErr w:type="spellEnd"/>
      <w:r>
        <w:t xml:space="preserve">, </w:t>
      </w:r>
      <w:proofErr w:type="spellStart"/>
      <w:r>
        <w:t>Ignavibacteriales</w:t>
      </w:r>
      <w:proofErr w:type="spellEnd"/>
      <w:r>
        <w:t xml:space="preserve">, </w:t>
      </w:r>
      <w:proofErr w:type="spellStart"/>
      <w:r>
        <w:t>Sphingobacteriales</w:t>
      </w:r>
      <w:proofErr w:type="spellEnd"/>
      <w:r>
        <w:t xml:space="preserve">, and </w:t>
      </w:r>
      <w:proofErr w:type="spellStart"/>
      <w:r>
        <w:t>Verrucomicrobiales</w:t>
      </w:r>
      <w:proofErr w:type="spellEnd"/>
      <w:r>
        <w:t xml:space="preserve"> </w:t>
      </w:r>
      <w:r w:rsidR="00D04A5D">
        <w:t>from Trout Bog’s hypolimnion</w:t>
      </w:r>
      <w:r>
        <w:t xml:space="preserve">. </w:t>
      </w:r>
      <w:r w:rsidR="00D04A5D">
        <w:t xml:space="preserve">Two of these orders, </w:t>
      </w:r>
      <w:proofErr w:type="spellStart"/>
      <w:r w:rsidR="00D04A5D">
        <w:t>Sphingobacteriales</w:t>
      </w:r>
      <w:proofErr w:type="spellEnd"/>
      <w:r w:rsidR="00D04A5D">
        <w:t xml:space="preserve"> and </w:t>
      </w:r>
      <w:proofErr w:type="spellStart"/>
      <w:r w:rsidR="00D04A5D">
        <w:t>Verrucomicrobiales</w:t>
      </w:r>
      <w:proofErr w:type="spellEnd"/>
      <w:r w:rsidR="00D04A5D">
        <w:t>,</w:t>
      </w:r>
      <w:r>
        <w:t xml:space="preserve"> also </w:t>
      </w:r>
      <w:r w:rsidR="00D04A5D">
        <w:t xml:space="preserve">contained MAGs with high GH coding </w:t>
      </w:r>
      <w:proofErr w:type="spellStart"/>
      <w:r w:rsidR="00D04A5D">
        <w:t>densitys</w:t>
      </w:r>
      <w:proofErr w:type="spellEnd"/>
      <w:r>
        <w:t xml:space="preserve"> in Lake Mendota and Trout Bog</w:t>
      </w:r>
      <w:r w:rsidR="00D04A5D">
        <w:t>’s</w:t>
      </w:r>
      <w:r>
        <w:t xml:space="preserve"> epilimnion. There were several</w:t>
      </w:r>
      <w:r w:rsidR="00D04A5D">
        <w:t xml:space="preserve"> additional</w:t>
      </w:r>
      <w:r>
        <w:t xml:space="preserve"> orders with </w:t>
      </w:r>
      <w:r w:rsidR="00D04A5D">
        <w:t xml:space="preserve">high </w:t>
      </w:r>
      <w:r w:rsidR="000640AD">
        <w:t>GH</w:t>
      </w:r>
      <w:r w:rsidR="00D04A5D">
        <w:t xml:space="preserve"> coding density that were</w:t>
      </w:r>
      <w:r>
        <w:t xml:space="preserve"> unique to Lake Mendota, including </w:t>
      </w:r>
      <w:proofErr w:type="spellStart"/>
      <w:r>
        <w:t>Mycoplasmatales</w:t>
      </w:r>
      <w:proofErr w:type="spellEnd"/>
      <w:r>
        <w:t xml:space="preserve"> (</w:t>
      </w:r>
      <w:proofErr w:type="spellStart"/>
      <w:r>
        <w:t>Tenericutes</w:t>
      </w:r>
      <w:proofErr w:type="spellEnd"/>
      <w:r>
        <w:t xml:space="preserve">), </w:t>
      </w:r>
      <w:proofErr w:type="spellStart"/>
      <w:r>
        <w:t>Cytophagales</w:t>
      </w:r>
      <w:proofErr w:type="spellEnd"/>
      <w:r>
        <w:t xml:space="preserve"> (Bacteroidetes), </w:t>
      </w:r>
      <w:proofErr w:type="spellStart"/>
      <w:r>
        <w:t>Planctomycetales</w:t>
      </w:r>
      <w:proofErr w:type="spellEnd"/>
      <w:r>
        <w:t xml:space="preserve"> (Planctomycetes), and </w:t>
      </w:r>
      <w:proofErr w:type="spellStart"/>
      <w:r>
        <w:t>Puniceicoccales</w:t>
      </w:r>
      <w:proofErr w:type="spellEnd"/>
      <w:r>
        <w:t xml:space="preserve"> (</w:t>
      </w:r>
      <w:proofErr w:type="spellStart"/>
      <w:r>
        <w:t>Verrucomicrobia</w:t>
      </w:r>
      <w:proofErr w:type="spellEnd"/>
      <w:r>
        <w:t xml:space="preserve">). In concordance with </w:t>
      </w:r>
      <w:r>
        <w:lastRenderedPageBreak/>
        <w:t xml:space="preserve">their ability to hydrolytically degrade biopolymers to sugars, MAGs </w:t>
      </w:r>
      <w:r w:rsidR="00D04A5D">
        <w:t xml:space="preserve">with high GH coding densities </w:t>
      </w:r>
      <w:r>
        <w:t>also contain</w:t>
      </w:r>
      <w:r w:rsidR="00D04A5D">
        <w:t>ed</w:t>
      </w:r>
      <w:r>
        <w:t xml:space="preserve"> putative degradation pathways for a variety of sugars (Fig</w:t>
      </w:r>
      <w:r w:rsidR="00CA5281">
        <w:t>ure</w:t>
      </w:r>
      <w:r>
        <w:t xml:space="preserve"> 3). </w:t>
      </w:r>
    </w:p>
    <w:p w:rsidR="008853A5" w:rsidRDefault="00D04A5D" w:rsidP="00DC3B2C">
      <w:pPr>
        <w:ind w:firstLine="720"/>
      </w:pPr>
      <w:r>
        <w:t>We identified g</w:t>
      </w:r>
      <w:r w:rsidR="004C3850">
        <w:t>enes encoding for s</w:t>
      </w:r>
      <w:r w:rsidR="00046BFF">
        <w:t xml:space="preserve">everal </w:t>
      </w:r>
      <w:r w:rsidR="000640AD">
        <w:t>GH</w:t>
      </w:r>
      <w:r w:rsidR="00046BFF">
        <w:t xml:space="preserve"> families in MAGs from </w:t>
      </w:r>
      <w:r>
        <w:t>all lake environments</w:t>
      </w:r>
      <w:r w:rsidR="00046BFF">
        <w:t xml:space="preserve">. Starting with the most </w:t>
      </w:r>
      <w:r>
        <w:t>frequently observed in MAGS from all sites</w:t>
      </w:r>
      <w:r w:rsidR="00046BFF">
        <w:t>, these included GH109 (alpha-N-</w:t>
      </w:r>
      <w:proofErr w:type="spellStart"/>
      <w:r w:rsidR="00046BFF">
        <w:t>acetylgalactosaminidase</w:t>
      </w:r>
      <w:proofErr w:type="spellEnd"/>
      <w:r w:rsidR="00046BFF">
        <w:t xml:space="preserve">), GH74 (endoglucanase), and GH23 (soluble lytic </w:t>
      </w:r>
      <w:proofErr w:type="spellStart"/>
      <w:r w:rsidR="00046BFF">
        <w:t>transglycosylase</w:t>
      </w:r>
      <w:proofErr w:type="spellEnd"/>
      <w:r w:rsidR="00046BFF">
        <w:t xml:space="preserve">). </w:t>
      </w:r>
      <w:r w:rsidR="004C3850">
        <w:t xml:space="preserve">However, previous research has shown that abundance of genes annotated as GH families may be misleading </w:t>
      </w:r>
      <w:r w:rsidR="004C3850">
        <w:fldChar w:fldCharType="begin" w:fldLock="1"/>
      </w:r>
      <w:r w:rsidR="004C3850">
        <w:instrText>ADDIN CSL_CITATION { "citationItems" : [ { "id" : "ITEM-1", "itemData" : { "author" : [ { "dropping-particle" : "", "family" : "He", "given" : "Shaomei", "non-dropping-particle" : "", "parse-names" : false, "suffix" : "" }, { "dropping-particle" : "", "family" : "Stevens", "given" : "Sarah LR", "non-dropping-particle" : "", "parse-names" : false, "suffix" : "" }, { "dropping-particle" : "", "family" : "Chan", "given" : "Leong-Keat", "non-dropping-particle" : "", "parse-names" : false, "suffix" : "" }, { "dropping-particle" : "", "family" : "Bertilsson", "given" : "Stefan", "non-dropping-particle" : "", "parse-names" : false, "suffix" : "" }, { "dropping-particle" : "", "family" : "Glavina Del Rio", "given" : "Tijana", "non-dropping-particle" : "", "parse-names" : false, "suffix" : "" }, { "dropping-particle" : "", "family" : "Tringe", "given" : "Susannah G", "non-dropping-particle" : "", "parse-names" : false, "suffix" : "" }, { "dropping-particle" : "", "family" : "Malmstrom", "given" : "Rex R", "non-dropping-particle" : "", "parse-names" : false, "suffix" : "" }, { "dropping-particle" : "", "family" : "McMahon", "given" : "Katherine D", "non-dropping-particle" : "", "parse-names" : false, "suffix" : "" } ], "container-title" : "mSphere", "id" : "ITEM-1", "issue" : "5", "issued" : { "date-parts" : [ [ "2017" ] ] }, "page" : "1-17", "title" : "Ecophysiology of Freshwater Verrucomicrobia Inferred from Metagenome-Assembled Genomes", "type" : "article-journal", "volume" : "2" }, "uris" : [ "http://www.mendeley.com/documents/?uuid=dde75a81-d134-443e-a221-ddb1b9c2a712" ] } ], "mendeley" : { "formattedCitation" : "(He et al., 2017)", "plainTextFormattedCitation" : "(He et al., 2017)", "previouslyFormattedCitation" : "(He et al., 2017)" }, "properties" : {  }, "schema" : "https://github.com/citation-style-language/schema/raw/master/csl-citation.json" }</w:instrText>
      </w:r>
      <w:r w:rsidR="004C3850">
        <w:fldChar w:fldCharType="separate"/>
      </w:r>
      <w:r w:rsidR="004C3850" w:rsidRPr="004C3850">
        <w:rPr>
          <w:noProof/>
        </w:rPr>
        <w:t>(He et al., 2017)</w:t>
      </w:r>
      <w:r w:rsidR="004C3850">
        <w:fldChar w:fldCharType="end"/>
      </w:r>
      <w:r>
        <w:t>; therefore, we prefer not to speculate on the relative importance of GH family annotations in our MAGs based on observation frequency</w:t>
      </w:r>
      <w:r w:rsidR="004C3850">
        <w:t xml:space="preserve">. </w:t>
      </w:r>
      <w:r w:rsidR="00046BFF">
        <w:t xml:space="preserve">Lake Mendota contained unique </w:t>
      </w:r>
      <w:r w:rsidR="000640AD">
        <w:t>GHs</w:t>
      </w:r>
      <w:r w:rsidR="00046BFF">
        <w:t xml:space="preserve"> belonging to the family GH13</w:t>
      </w:r>
      <w:r w:rsidR="004C3850">
        <w:t xml:space="preserve"> (alpha-glucoside)</w:t>
      </w:r>
      <w:r w:rsidR="00046BFF">
        <w:t xml:space="preserve">. The only unique </w:t>
      </w:r>
      <w:r w:rsidR="000640AD">
        <w:t>GH</w:t>
      </w:r>
      <w:r w:rsidR="00046BFF">
        <w:t xml:space="preserve"> </w:t>
      </w:r>
      <w:r>
        <w:t xml:space="preserve">found </w:t>
      </w:r>
      <w:r w:rsidR="00046BFF">
        <w:t>in Trout Bog</w:t>
      </w:r>
      <w:r>
        <w:t>’s</w:t>
      </w:r>
      <w:r w:rsidR="00046BFF">
        <w:t xml:space="preserve"> epilimnion was GH62, a putative </w:t>
      </w:r>
      <w:proofErr w:type="spellStart"/>
      <w:r w:rsidR="00046BFF">
        <w:t>arabinofuranosidase</w:t>
      </w:r>
      <w:proofErr w:type="spellEnd"/>
      <w:r w:rsidR="00046BFF">
        <w:t xml:space="preserve">. </w:t>
      </w:r>
      <w:r>
        <w:t>Trout Bog’s</w:t>
      </w:r>
      <w:r w:rsidR="00046BFF">
        <w:t xml:space="preserve"> hypolimnion contained many more unique enzymes, the most abundant of which were GH129 (alpha-N-</w:t>
      </w:r>
      <w:proofErr w:type="spellStart"/>
      <w:r w:rsidR="00046BFF">
        <w:t>acetylgalactosaminidase</w:t>
      </w:r>
      <w:proofErr w:type="spellEnd"/>
      <w:r w:rsidR="00046BFF">
        <w:t>), GH89 (alpha-N-</w:t>
      </w:r>
      <w:proofErr w:type="spellStart"/>
      <w:r w:rsidR="00046BFF">
        <w:t>acetylglucosaminidase</w:t>
      </w:r>
      <w:proofErr w:type="spellEnd"/>
      <w:r w:rsidR="00046BFF">
        <w:t>), GH43_12 (</w:t>
      </w:r>
      <w:proofErr w:type="spellStart"/>
      <w:r w:rsidR="00046BFF">
        <w:t>xylosidase</w:t>
      </w:r>
      <w:proofErr w:type="spellEnd"/>
      <w:r w:rsidR="00046BFF">
        <w:t>/</w:t>
      </w:r>
      <w:proofErr w:type="spellStart"/>
      <w:r w:rsidR="00046BFF">
        <w:t>arabinosidase</w:t>
      </w:r>
      <w:proofErr w:type="spellEnd"/>
      <w:r w:rsidR="00046BFF">
        <w:t>), GH44 (beta-</w:t>
      </w:r>
      <w:proofErr w:type="spellStart"/>
      <w:r w:rsidR="00046BFF">
        <w:t>mannanase</w:t>
      </w:r>
      <w:proofErr w:type="spellEnd"/>
      <w:r w:rsidR="00046BFF">
        <w:t xml:space="preserve">/endo-beta-1,4-glucanase), GH66 (dextranase), and GH67 (alpha-glucuronidase). </w:t>
      </w:r>
      <w:r w:rsidR="004C3850">
        <w:t>T</w:t>
      </w:r>
      <w:r w:rsidR="00046BFF">
        <w:t>he increased diversity of these genes</w:t>
      </w:r>
      <w:r>
        <w:t xml:space="preserve"> found</w:t>
      </w:r>
      <w:r w:rsidR="00046BFF">
        <w:t xml:space="preserve"> in Trout Bog’s hypolimnion suggest</w:t>
      </w:r>
      <w:r>
        <w:t>s</w:t>
      </w:r>
      <w:r w:rsidR="00046BFF">
        <w:t xml:space="preserve"> differences between the </w:t>
      </w:r>
      <w:r w:rsidR="000640AD">
        <w:t xml:space="preserve">GH </w:t>
      </w:r>
      <w:r w:rsidR="00046BFF">
        <w:t xml:space="preserve">profiles, </w:t>
      </w:r>
      <w:r>
        <w:t>which could be</w:t>
      </w:r>
      <w:r w:rsidR="00046BFF">
        <w:t xml:space="preserve"> correlated to </w:t>
      </w:r>
      <w:r>
        <w:t xml:space="preserve">differing </w:t>
      </w:r>
      <w:r w:rsidR="00046BFF">
        <w:t>diversity and complexity of the</w:t>
      </w:r>
      <w:r>
        <w:t xml:space="preserve"> available organic</w:t>
      </w:r>
      <w:r w:rsidR="00046BFF">
        <w:t xml:space="preserve"> carbon. </w:t>
      </w:r>
    </w:p>
    <w:p w:rsidR="008853A5" w:rsidRDefault="00046BFF" w:rsidP="00DC3B2C">
      <w:pPr>
        <w:pStyle w:val="Heading2"/>
      </w:pPr>
      <w:r>
        <w:t>Central Metabolism and Simple Carbon Degradation</w:t>
      </w:r>
    </w:p>
    <w:p w:rsidR="008853A5" w:rsidRDefault="00046BFF" w:rsidP="00DC3B2C">
      <w:r>
        <w:tab/>
        <w:t>Freshwater microbes are exposed to a great variety of low-complexity carbon sources such as carbohydrates, carboxylic acids, and one-carbon</w:t>
      </w:r>
      <w:r w:rsidR="000640AD">
        <w:t xml:space="preserve"> (C1)</w:t>
      </w:r>
      <w:r>
        <w:t xml:space="preserve"> compounds. The central metabolic pathways shared by </w:t>
      </w:r>
      <w:r w:rsidR="00D345B4">
        <w:t>most</w:t>
      </w:r>
      <w:r>
        <w:t xml:space="preserve"> living cells are often an entry point for the least complex carbon compounds. The specific routing of central metabolism may therefore reveal how low complexity carbon compounds are used. Genes encoding enzymes in the glyoxylate cycle, a truncated version of the TCA cycle that is used to produce biosynthetic intermediates and </w:t>
      </w:r>
      <w:r w:rsidR="00DE2F1A">
        <w:t xml:space="preserve">bypass decarboxylation </w:t>
      </w:r>
      <w:r w:rsidR="00DE2F1A">
        <w:lastRenderedPageBreak/>
        <w:t>steps</w:t>
      </w:r>
      <w:r>
        <w:t xml:space="preserve">, were observed in </w:t>
      </w:r>
      <w:proofErr w:type="spellStart"/>
      <w:r>
        <w:t>Alphaproteobacteria</w:t>
      </w:r>
      <w:proofErr w:type="spellEnd"/>
      <w:r>
        <w:t xml:space="preserve"> and </w:t>
      </w:r>
      <w:proofErr w:type="spellStart"/>
      <w:r>
        <w:t>Chlamydiae</w:t>
      </w:r>
      <w:proofErr w:type="spellEnd"/>
      <w:r>
        <w:t xml:space="preserve"> in Lake Mendota and </w:t>
      </w:r>
      <w:proofErr w:type="spellStart"/>
      <w:r>
        <w:t>Acidobacteria</w:t>
      </w:r>
      <w:proofErr w:type="spellEnd"/>
      <w:r>
        <w:t xml:space="preserve"> and Betaproteobacteria in Trout Bog. </w:t>
      </w:r>
      <w:r w:rsidR="00DE2F1A">
        <w:t>This may indicate an adaptation to reduce carbon demand in these populations.</w:t>
      </w:r>
    </w:p>
    <w:p w:rsidR="008853A5" w:rsidRDefault="00046BFF" w:rsidP="00DC3B2C">
      <w:r>
        <w:tab/>
      </w:r>
      <w:r w:rsidR="00DE2F1A">
        <w:t>O</w:t>
      </w:r>
      <w:r>
        <w:t xml:space="preserve">xidative phosphorylation is an important part of central metabolism for aerobic bacteria, </w:t>
      </w:r>
      <w:r w:rsidR="00DE2F1A">
        <w:t xml:space="preserve">so </w:t>
      </w:r>
      <w:r>
        <w:t>we investigated the types of cytochrome</w:t>
      </w:r>
      <w:r w:rsidR="004C3850">
        <w:t xml:space="preserve"> oxidases</w:t>
      </w:r>
      <w:r>
        <w:t xml:space="preserve"> encoded in our MAGs (Fig</w:t>
      </w:r>
      <w:r w:rsidR="00E067DC">
        <w:t>ure</w:t>
      </w:r>
      <w:r>
        <w:t xml:space="preserve"> 3). Cytochrome c oxidases, both aa3- and cbb3-type, were widespread in </w:t>
      </w:r>
      <w:r w:rsidR="00DE2F1A">
        <w:t>all three lake environments</w:t>
      </w:r>
      <w:r>
        <w:t xml:space="preserve"> and frequently </w:t>
      </w:r>
      <w:r w:rsidR="00DE2F1A">
        <w:t>co-occurred within MAGs</w:t>
      </w:r>
      <w:r>
        <w:t>. aa3-type cytochromes are associated with high oxygen concentrations and cbb3-type cytochromes are associated with low oxygen concentrations</w:t>
      </w:r>
      <w:r w:rsidR="00E067DC">
        <w:t xml:space="preserve"> </w:t>
      </w:r>
      <w:r w:rsidR="00E067DC">
        <w:fldChar w:fldCharType="begin" w:fldLock="1"/>
      </w:r>
      <w:r w:rsidR="00E067DC">
        <w:instrText>ADDIN CSL_CITATION { "citationItems" : [ { "id" : "ITEM-1", "itemData" : { "DOI" : "10.1093/femsec/fiy072/4983120", "author" : [ { "dropping-particle" : "", "family" : "Gong", "given" : "Xianzhe", "non-dropping-particle" : "", "parse-names" : false, "suffix" : "" }, { "dropping-particle" : "", "family" : "Garcia-Robledo", "given" : "Emilio", "non-dropping-particle" : "", "parse-names" : false, "suffix" : "" }, { "dropping-particle" : "", "family" : "Revsbech", "given" : "Niels-Peter", "non-dropping-particle" : "", "parse-names" : false, "suffix" : "" }, { "dropping-particle" : "", "family" : "Schramm", "given" : "Andreas", "non-dropping-particle" : "", "parse-names" : false, "suffix" : "" } ], "container-title" : "FEMS Microbiology Ecology", "id" : "ITEM-1", "issue" : "June", "issued" : { "date-parts" : [ [ "2018" ] ] }, "title" : "Gene Expression of Terminal Oxidases in Two Marine Bacterial Strains Exposed to Nanomolar Oxygen Concentrations", "type" : "article-journal" }, "uris" : [ "http://www.mendeley.com/documents/?uuid=18a07c18-15b9-4cff-846a-2f88da290fca" ] } ], "mendeley" : { "formattedCitation" : "(Gong et al., 2018)", "plainTextFormattedCitation" : "(Gong et al., 2018)", "previouslyFormattedCitation" : "(Gong et al., 2018)" }, "properties" : {  }, "schema" : "https://github.com/citation-style-language/schema/raw/master/csl-citation.json" }</w:instrText>
      </w:r>
      <w:r w:rsidR="00E067DC">
        <w:fldChar w:fldCharType="separate"/>
      </w:r>
      <w:r w:rsidR="00E067DC" w:rsidRPr="00E067DC">
        <w:rPr>
          <w:noProof/>
        </w:rPr>
        <w:t>(Gong et al., 2018)</w:t>
      </w:r>
      <w:r w:rsidR="00E067DC">
        <w:fldChar w:fldCharType="end"/>
      </w:r>
      <w:r>
        <w:t xml:space="preserve">, </w:t>
      </w:r>
      <w:r w:rsidR="00DE2F1A">
        <w:t xml:space="preserve">so </w:t>
      </w:r>
      <w:r>
        <w:t>the presence of genes encoding both types suggests the flexibility to operate under a range of oxygen concentrations. Of the quinol-based cytochrome</w:t>
      </w:r>
      <w:r w:rsidR="004C3850">
        <w:t xml:space="preserve"> oxidases</w:t>
      </w:r>
      <w:r>
        <w:t xml:space="preserve">, genes encoding cytochrome d </w:t>
      </w:r>
      <w:r w:rsidR="004C3850">
        <w:t xml:space="preserve">oxidase </w:t>
      </w:r>
      <w:r>
        <w:t>were most often observed in MAGs from Trout Bog</w:t>
      </w:r>
      <w:r w:rsidR="00DE2F1A">
        <w:t>’s hypolimnion</w:t>
      </w:r>
      <w:r>
        <w:t xml:space="preserve">, while cytochrome aa3-600 was found only in MAGs classified as Bacteroidetes and Betaproteobacteria </w:t>
      </w:r>
      <w:r w:rsidR="00DE2F1A">
        <w:t>from</w:t>
      </w:r>
      <w:r>
        <w:t xml:space="preserve"> Trout Bog</w:t>
      </w:r>
      <w:r w:rsidR="00DE2F1A">
        <w:t>’s</w:t>
      </w:r>
      <w:r>
        <w:t xml:space="preserve"> epilimnion. Cytochrome o </w:t>
      </w:r>
      <w:r w:rsidR="004C3850">
        <w:t xml:space="preserve">oxidase </w:t>
      </w:r>
      <w:r>
        <w:t xml:space="preserve">was observed only in a Chlamydia MAG from Lake Mendota. Alternative complex III was identified in MAGs of </w:t>
      </w:r>
      <w:proofErr w:type="spellStart"/>
      <w:r>
        <w:t>Verrucomicrobia</w:t>
      </w:r>
      <w:proofErr w:type="spellEnd"/>
      <w:r>
        <w:t xml:space="preserve"> </w:t>
      </w:r>
      <w:r w:rsidR="00DE2F1A">
        <w:t>in all sites</w:t>
      </w:r>
      <w:r>
        <w:t xml:space="preserve">, in </w:t>
      </w:r>
      <w:proofErr w:type="spellStart"/>
      <w:r>
        <w:t>Acidobacteria</w:t>
      </w:r>
      <w:proofErr w:type="spellEnd"/>
      <w:r>
        <w:t xml:space="preserve"> </w:t>
      </w:r>
      <w:r w:rsidR="00DE2F1A">
        <w:t>from</w:t>
      </w:r>
      <w:r>
        <w:t xml:space="preserve"> Trout Bog (both layers), and in Bacteroidetes and Planctomycetes </w:t>
      </w:r>
      <w:r w:rsidR="00DE2F1A">
        <w:t>from</w:t>
      </w:r>
      <w:r>
        <w:t xml:space="preserve"> Lake Mendota.</w:t>
      </w:r>
    </w:p>
    <w:p w:rsidR="008853A5" w:rsidRDefault="00046BFF" w:rsidP="00DC3B2C">
      <w:r>
        <w:tab/>
        <w:t>Similarly, hydrogen metabolism can influence other aspects of a microbe’s nutrient usage. Iron-only hydrogenases were found primarily in MAGs from Trout Bog’s hypolimnion (</w:t>
      </w:r>
      <w:r w:rsidR="00E067DC">
        <w:t>Figure 3</w:t>
      </w:r>
      <w:r w:rsidR="000F405C">
        <w:t>, Table S3</w:t>
      </w:r>
      <w:r>
        <w:t>), consistent with their previously identified presence in anaerobic, often fermentative bacteria</w:t>
      </w:r>
      <w:r w:rsidR="00E067DC">
        <w:t xml:space="preserve"> </w:t>
      </w:r>
      <w:r w:rsidR="00E067DC">
        <w:fldChar w:fldCharType="begin" w:fldLock="1"/>
      </w:r>
      <w:r w:rsidR="00E067DC">
        <w:instrText>ADDIN CSL_CITATION { "citationItems" : [ { "id" : "ITEM-1", "itemData" : { "DOI" : "10.1016/j.bbamcr.2014.11.021", "ISBN" : "4069945407", "ISSN" : "18792596", "PMID" : "25461840", "abstract" : "The [FeFe]- and [NiFe]-hydrogenases catalyze the formal interconversion between hydrogen and protons and electrons, possess characteristic non-protein ligands at their catalytic sites and thus share common mechanistic features. Despite the similarities between these two types of hydrogenases, they clearly have distinct evolutionary origins and likely emerged from different selective pressures. [FeFe]-hydrogenases are widely distributed in fermentative anaerobic microorganisms and likely evolved under selective pressure to couple hydrogen production to the recycling of electron carriers that accumulate during anaerobic metabolism. In contrast, many [NiFe]-hydrogenases catalyze hydrogen oxidation as part of energy metabolism and were likely key enzymes in early life and arguably represent the predecessors of modern respiratory metabolism. Although the reversible combination of protons and electrons to generate hydrogen gas is the simplest of chemical reactions, the [FeFe]- and [NiFe]-hydrogenases have distinct mechanisms and differ in the fundamental chemistry associated with proton transfer and control of electron flow that also help to define catalytic bias. A unifying feature of these enzymes is that hydrogen activation itself has been restricted to one solution involving diatomic ligands (carbon monoxide and cyanide) bound to an Fe ion. On the other hand, and quite remarkably, the biosynthetic mechanisms to produce these ligands are exclusive to each type of enzyme. Furthermore, these mechanisms represent two independent solutions to the formation of complex bioinorganic active sites for catalyzing the simplest of chemical reactions, reversible hydrogen oxidation. As such, the [FeFe]- and [NiFe]-hydrogenases are arguably the most profound case of convergent evolution. This article is part of a Special Issue entitled: Fe/S proteins: Analysis, structure, function, biogenesis and diseases.", "author" : [ { "dropping-particle" : "", "family" : "Peters", "given" : "John W.", "non-dropping-particle" : "", "parse-names" : false, "suffix" : "" }, { "dropping-particle" : "", "family" : "Schut", "given" : "Gerrit J.", "non-dropping-particle" : "", "parse-names" : false, "suffix" : "" }, { "dropping-particle" : "", "family" : "Boyd", "given" : "Eric S.", "non-dropping-particle" : "", "parse-names" : false, "suffix" : "" }, { "dropping-particle" : "", "family" : "Mulder", "given" : "David W.", "non-dropping-particle" : "", "parse-names" : false, "suffix" : "" }, { "dropping-particle" : "", "family" : "Shepard", "given" : "Eric M.", "non-dropping-particle" : "", "parse-names" : false, "suffix" : "" }, { "dropping-particle" : "", "family" : "Broderick", "given" : "Joan B.", "non-dropping-particle" : "", "parse-names" : false, "suffix" : "" }, { "dropping-particle" : "", "family" : "King", "given" : "Paul W.", "non-dropping-particle" : "", "parse-names" : false, "suffix" : "" }, { "dropping-particle" : "", "family" : "Adams", "given" : "Michael W.W.", "non-dropping-particle" : "", "parse-names" : false, "suffix" : "" } ], "container-title" : "Biochimica et Biophysica Acta - Molecular Cell Research", "id" : "ITEM-1", "issue" : "6", "issued" : { "date-parts" : [ [ "2015" ] ] }, "page" : "1350-1369", "publisher" : "Elsevier B.V.", "title" : "[FeFe]- and [NiFe]-hydrogenase diversity, mechanism, and maturation", "type" : "article-journal", "volume" : "1853" }, "uris" : [ "http://www.mendeley.com/documents/?uuid=f45c83a6-1b71-4f4c-b872-65289fa3347b" ] } ], "mendeley" : { "formattedCitation" : "(Peters et al., 2015)", "plainTextFormattedCitation" : "(Peters et al., 2015)", "previouslyFormattedCitation" : "(Peters et al., 2015)" }, "properties" : {  }, "schema" : "https://github.com/citation-style-language/schema/raw/master/csl-citation.json" }</w:instrText>
      </w:r>
      <w:r w:rsidR="00E067DC">
        <w:fldChar w:fldCharType="separate"/>
      </w:r>
      <w:r w:rsidR="00E067DC" w:rsidRPr="00E067DC">
        <w:rPr>
          <w:noProof/>
        </w:rPr>
        <w:t>(Peters et al., 2015)</w:t>
      </w:r>
      <w:r w:rsidR="00E067DC">
        <w:fldChar w:fldCharType="end"/>
      </w:r>
      <w:r>
        <w:t xml:space="preserve"> and </w:t>
      </w:r>
      <w:r w:rsidR="00DE2F1A">
        <w:t>the</w:t>
      </w:r>
      <w:r>
        <w:t xml:space="preserve"> higher observations of marker genes </w:t>
      </w:r>
      <w:r w:rsidR="00DE2F1A">
        <w:t>for</w:t>
      </w:r>
      <w:r>
        <w:t xml:space="preserve"> iron-only hydrogenases in the hypolimnion site. Genes encoding [Ni-Fe] hydrogenases of groups 1 and 2, involved in hydrogen uptake, sensing, and nitrogen fixation, were found at significantly different frequency in all sites with the exceptions of group 2a in </w:t>
      </w:r>
      <w:r w:rsidR="00DE2F1A">
        <w:t>Lake</w:t>
      </w:r>
      <w:r>
        <w:t xml:space="preserve"> Mendota and Trout Bog</w:t>
      </w:r>
      <w:r w:rsidR="00DE2F1A">
        <w:t>’s</w:t>
      </w:r>
      <w:r>
        <w:t xml:space="preserve"> epilimnion </w:t>
      </w:r>
      <w:r>
        <w:lastRenderedPageBreak/>
        <w:t xml:space="preserve">and group 2b in </w:t>
      </w:r>
      <w:r w:rsidR="00DE2F1A">
        <w:t>both layers of</w:t>
      </w:r>
      <w:r>
        <w:t xml:space="preserve"> Trout Bog. </w:t>
      </w:r>
      <w:r w:rsidR="000F405C">
        <w:t>Genes encoding these hydrogenases</w:t>
      </w:r>
      <w:r>
        <w:t xml:space="preserve"> were widespread in MAGs from </w:t>
      </w:r>
      <w:r w:rsidR="00DE2F1A">
        <w:t xml:space="preserve">Trout Bog’s </w:t>
      </w:r>
      <w:proofErr w:type="spellStart"/>
      <w:r w:rsidR="00DE2F1A">
        <w:t>hypolimion</w:t>
      </w:r>
      <w:proofErr w:type="spellEnd"/>
      <w:r>
        <w:t xml:space="preserve">, found only in </w:t>
      </w:r>
      <w:proofErr w:type="spellStart"/>
      <w:r>
        <w:t>Chlorobiales</w:t>
      </w:r>
      <w:proofErr w:type="spellEnd"/>
      <w:r>
        <w:t xml:space="preserve"> MAGs in </w:t>
      </w:r>
      <w:r w:rsidR="00DE2F1A">
        <w:t>Trout Bog’s</w:t>
      </w:r>
      <w:r>
        <w:t xml:space="preserve"> epilimnion, and rarely observed in MAGs from Lake Mendota. Group 3 [Ni-Fe] hydrogenases were detected </w:t>
      </w:r>
      <w:r w:rsidR="000F405C">
        <w:t>differentially</w:t>
      </w:r>
      <w:r>
        <w:t xml:space="preserve"> at each site dependent on their subtype and were identified in MAGs belonging to Cyanobacteria and </w:t>
      </w:r>
      <w:proofErr w:type="spellStart"/>
      <w:r>
        <w:t>Chlorobiales</w:t>
      </w:r>
      <w:proofErr w:type="spellEnd"/>
      <w:r>
        <w:t xml:space="preserve"> in both lakes. This finding is consistent with the proposed function of Group 3d, which is to remove excess electrons produced by photosynthesis.</w:t>
      </w:r>
      <w:r w:rsidR="000F405C">
        <w:t xml:space="preserve"> Group 4 [Ni-Fe] hydrogenases were not observed significantly more or less in any site.</w:t>
      </w:r>
    </w:p>
    <w:p w:rsidR="008853A5" w:rsidRDefault="00046BFF" w:rsidP="00DC3B2C">
      <w:r>
        <w:tab/>
        <w:t xml:space="preserve">Low molecular weight carbohydrates such as glucose, fucose, rhamnose, arabinose, galactose, mannose, and xylose may be derived either from algae or from cellulose degradation </w:t>
      </w:r>
      <w:r w:rsidR="00E067DC">
        <w:fldChar w:fldCharType="begin" w:fldLock="1"/>
      </w:r>
      <w:r w:rsidR="00E067DC">
        <w:instrText>ADDIN CSL_CITATION { "citationItems" : [ { "id" : "ITEM-1", "itemData" : { "DOI" : "10.1093/plankt/fbi043", "author" : [ { "dropping-particle" : "", "family" : "Giroldo", "given" : "Danilo", "non-dropping-particle" : "", "parse-names" : false, "suffix" : "" }, { "dropping-particle" : "", "family" : "Augusto", "given" : "Armando", "non-dropping-particle" : "", "parse-names" : false, "suffix" : "" }, { "dropping-particle" : "", "family" : "Vieira", "given" : "Henriques", "non-dropping-particle" : "", "parse-names" : false, "suffix" : "" } ], "container-title" : "Journal of Plankton Research", "id" : "ITEM-1", "issue" : "7", "issued" : { "date-parts" : [ [ "2005" ] ] }, "page" : "695-705", "title" : "Polymeric and free sugars released by three phytoplanktonic species from a freshwater tropical eutrophic reservoir", "type" : "article-journal", "volume" : "27" }, "uris" : [ "http://www.mendeley.com/documents/?uuid=78132178-1254-4197-9730-568885ba6cb3" ] }, { "id" : "ITEM-2", "itemData" : { "DOI" : "10.1016/j.biotechadv.2015.12.003", "ISSN" : "07349750", "PMID" : "26657897", "author" : [ { "dropping-particle" : "", "family" : "Ramanan", "given" : "Rishiram", "non-dropping-particle" : "", "parse-names" : false, "suffix" : "" }, { "dropping-particle" : "", "family" : "Kim", "given" : "Byung-Hyuk", "non-dropping-particle" : "", "parse-names" : false, "suffix" : "" }, { "dropping-particle" : "", "family" : "Cho", "given" : "Dae-Hyun", "non-dropping-particle" : "", "parse-names" : false, "suffix" : "" }, { "dropping-particle" : "", "family" : "Oh", "given" : "Hee-Mock", "non-dropping-particle" : "", "parse-names" : false, "suffix" : "" }, { "dropping-particle" : "", "family" : "Kim", "given" : "Hee-Sik", "non-dropping-particle" : "", "parse-names" : false, "suffix" : "" } ], "container-title" : "Biotechnology Advances", "id" : "ITEM-2", "issued" : { "date-parts" : [ [ "2015" ] ] }, "publisher" : "The Authors", "title" : "Algae\u2013bacteria interactions: evolution, ecology and emerging applications", "type" : "article-journal" }, "uris" : [ "http://www.mendeley.com/documents/?uuid=f0e965dc-5325-4299-82a7-e9f4ae7299d5" ] } ], "mendeley" : { "formattedCitation" : "(Giroldo, Augusto &amp; Vieira, 2005; Ramanan et al., 2015)", "plainTextFormattedCitation" : "(Giroldo, Augusto &amp; Vieira, 2005; Ramanan et al., 2015)", "previouslyFormattedCitation" : "(Giroldo, Augusto &amp; Vieira, 2005; Ramanan et al., 2015)" }, "properties" : {  }, "schema" : "https://github.com/citation-style-language/schema/raw/master/csl-citation.json" }</w:instrText>
      </w:r>
      <w:r w:rsidR="00E067DC">
        <w:fldChar w:fldCharType="separate"/>
      </w:r>
      <w:r w:rsidR="00E067DC" w:rsidRPr="00E067DC">
        <w:rPr>
          <w:noProof/>
        </w:rPr>
        <w:t>(Giroldo, Augusto &amp; Vieira, 2005; Ramanan et al., 2015)</w:t>
      </w:r>
      <w:r w:rsidR="00E067DC">
        <w:fldChar w:fldCharType="end"/>
      </w:r>
      <w:r>
        <w:t>. To understand how these compounds are u</w:t>
      </w:r>
      <w:r w:rsidR="000640AD">
        <w:t>sed</w:t>
      </w:r>
      <w:r>
        <w:t xml:space="preserve"> by freshwater populations, we analyzed putative sugar degradation pathways in our MAGs. Genes encoding the pathway for mannose degradation, which feeds into glycolysis, appeared frequently in both lakes. Genes encoding the degradation of rhamnose and fucose, whose pathways converge to enter glycolysis and produce pyruvate, were frequently found within the same MAGs (including members of Planctomycetes and </w:t>
      </w:r>
      <w:proofErr w:type="spellStart"/>
      <w:r>
        <w:t>Verrucomicrobia</w:t>
      </w:r>
      <w:proofErr w:type="spellEnd"/>
      <w:r>
        <w:t xml:space="preserve"> </w:t>
      </w:r>
      <w:r w:rsidR="00DE2F1A">
        <w:t>from</w:t>
      </w:r>
      <w:r>
        <w:t xml:space="preserve"> Lake Mendota, and members of Bacteroidetes, </w:t>
      </w:r>
      <w:proofErr w:type="spellStart"/>
      <w:r>
        <w:t>Ignavibacteria</w:t>
      </w:r>
      <w:proofErr w:type="spellEnd"/>
      <w:r>
        <w:t xml:space="preserve">, and </w:t>
      </w:r>
      <w:proofErr w:type="spellStart"/>
      <w:r>
        <w:t>Verrucomicrobia</w:t>
      </w:r>
      <w:proofErr w:type="spellEnd"/>
      <w:r>
        <w:t xml:space="preserve"> </w:t>
      </w:r>
      <w:r w:rsidR="00DE2F1A">
        <w:t>from</w:t>
      </w:r>
      <w:r>
        <w:t xml:space="preserve"> Trout Bog). Putative pathways for </w:t>
      </w:r>
      <w:r w:rsidR="000640AD">
        <w:t>galactose degradation</w:t>
      </w:r>
      <w:r>
        <w:t xml:space="preserve"> were often observed in these same MAGs. Xylose is a freshwater sugar which has already been identified as potential carbon source for streamlined Actinobacteria</w:t>
      </w:r>
      <w:r w:rsidR="00E067DC">
        <w:t xml:space="preserve"> </w:t>
      </w:r>
      <w:r w:rsidR="00E067DC">
        <w:fldChar w:fldCharType="begin" w:fldLock="1"/>
      </w:r>
      <w:r w:rsidR="00021D94">
        <w:instrText>ADDIN CSL_CITATION { "citationItems" : [ { "id" : "ITEM-1", "itemData" : { "DOI" : "10.1038/ismej.2014.135", "ISBN" : "1751-7370 (Electronic)\\r1751-7362 (Linking)", "ISSN" : "1751-7370", "PMID" : "25093637", "abstract" : "Members of the acI lineage of Actinobacteria are the most abundant microorganisms in most freshwater lakes; however, our understanding of the keys to their success and their role in carbon and nutrient cycling in freshwater systems has been hampered by the lack of pure cultures and genomes. We obtained draft genome assemblies from 11 single cells representing three acI tribes (acI-A1, acI-A7, acI-B1) from four temperate lakes in the United States and Europe. Comparative analysis of acI SAGs and other available freshwater bacterial genomes showed that acI has more gene content directed toward carbohydrate acquisition as compared to Polynucleobacter and LD12 Alphaproteobacteria, which seem to specialize more on carboxylic acids. The acI genomes contain actinorhodopsin as well as some genes involved in anaplerotic carbon fixation indicating the capacity to supplement their known heterotrophic lifestyle. Genome-level differences between the acI-A and acI-B clades suggest specialization at the clade level for carbon substrate acquisition. Overall, the acI genomes appear to be highly streamlined versions of Actinobacteria that include some genes allowing it to take advantage of sunlight and N-rich organic compounds such as polyamines, di- and oligopeptides, branched-chain amino acids and cyanophycin. This work significantly expands the known metabolic potential of the cosmopolitan freshwater acI lineage and its ecological and genetic traits.", "author" : [ { "dropping-particle" : "", "family" : "Ghylin", "given" : "Trevor W", "non-dropping-particle" : "", "parse-names" : false, "suffix" : "" }, { "dropping-particle" : "", "family" : "Garcia", "given" : "Sarahi L", "non-dropping-particle" : "", "parse-names" : false, "suffix" : "" }, { "dropping-particle" : "", "family" : "Moya", "given" : "Francisco", "non-dropping-particle" : "", "parse-names" : false, "suffix" : "" }, { "dropping-particle" : "", "family" : "Oyserman", "given" : "Ben O", "non-dropping-particle" : "", "parse-names" : false, "suffix" : "" }, { "dropping-particle" : "", "family" : "Schwientek", "given" : "Patrick", "non-dropping-particle" : "", "parse-names" : false, "suffix" : "" }, { "dropping-particle" : "", "family" : "Forest", "given" : "Katrina T", "non-dropping-particle" : "", "parse-names" : false, "suffix" : "" }, { "dropping-particle" : "", "family" : "Mutschler", "given" : "James", "non-dropping-particle" : "", "parse-names" : false, "suffix" : "" }, { "dropping-particle" : "", "family" : "Dwulit-Smith", "given" : "Jeffrey", "non-dropping-particle" : "", "parse-names" : false, "suffix" : "" }, { "dropping-particle" : "", "family" : "Chan", "given" : "Leong-Keat", "non-dropping-particle" : "", "parse-names" : false, "suffix" : "" }, { "dropping-particle" : "", "family" : "Martinez-Garcia", "given" : "Manuel", "non-dropping-particle" : "", "parse-names" : false, "suffix" : "" }, { "dropping-particle" : "", "family" : "Sczyrba", "given" : "Alexander", "non-dropping-particle" : "", "parse-names" : false, "suffix" : "" }, { "dropping-particle" : "", "family" : "Stepanauskas", "given" : "Ramunas", "non-dropping-particle" : "", "parse-names" : false, "suffix" : "" }, { "dropping-particle" : "", "family" : "Grossart", "given" : "Hans-Peter", "non-dropping-particle" : "", "parse-names" : false, "suffix" : "" }, { "dropping-particle" : "", "family" : "Woyke", "given" : "Tanja", "non-dropping-particle" : "", "parse-names" : false, "suffix" : "" }, { "dropping-particle" : "", "family" : "Warnecke", "given" : "Falk", "non-dropping-particle" : "", "parse-names" : false, "suffix" : "" }, { "dropping-particle" : "", "family" : "Malmstrom", "given" : "Rex", "non-dropping-particle" : "", "parse-names" : false, "suffix" : "" }, { "dropping-particle" : "", "family" : "Bertilsson", "given" : "Stefan", "non-dropping-particle" : "", "parse-names" : false, "suffix" : "" }, { "dropping-particle" : "", "family" : "McMahon", "given" : "Katherine D", "non-dropping-particle" : "", "parse-names" : false, "suffix" : "" } ], "container-title" : "The ISME Journal", "id" : "ITEM-1", "issue" : "12", "issued" : { "date-parts" : [ [ "2014" ] ] }, "page" : "2503-16", "publisher" : "Nature Publishing Group", "title" : "Comparative single-cell genomics reveals potential ecological niches for the freshwater acI Actinobacteria lineage.", "type" : "article-journal", "volume" : "8" }, "uris" : [ "http://www.mendeley.com/documents/?uuid=38d21e1c-32de-4165-aeb6-2e47448f610f" ] } ], "mendeley" : { "formattedCitation" : "(Ghylin et al., 2014)", "plainTextFormattedCitation" : "(Ghylin et al., 2014)", "previouslyFormattedCitation" : "(Ghylin et al., 2014)" }, "properties" : {  }, "schema" : "https://github.com/citation-style-language/schema/raw/master/csl-citation.json" }</w:instrText>
      </w:r>
      <w:r w:rsidR="00E067DC">
        <w:fldChar w:fldCharType="separate"/>
      </w:r>
      <w:r w:rsidR="00E067DC" w:rsidRPr="00E067DC">
        <w:rPr>
          <w:noProof/>
        </w:rPr>
        <w:t>(Ghylin et al., 2014)</w:t>
      </w:r>
      <w:r w:rsidR="00E067DC">
        <w:fldChar w:fldCharType="end"/>
      </w:r>
      <w:r>
        <w:t xml:space="preserve">; </w:t>
      </w:r>
      <w:r w:rsidR="00DE2F1A">
        <w:t>we confirmed this</w:t>
      </w:r>
      <w:r>
        <w:t xml:space="preserve"> in our MAGs</w:t>
      </w:r>
      <w:r w:rsidR="00DE2F1A">
        <w:t>, and found that</w:t>
      </w:r>
      <w:r>
        <w:t xml:space="preserve"> Bacteroidetes, Planctomycetes, and </w:t>
      </w:r>
      <w:proofErr w:type="spellStart"/>
      <w:r>
        <w:t>Verrucomicrobia</w:t>
      </w:r>
      <w:proofErr w:type="spellEnd"/>
      <w:r>
        <w:t xml:space="preserve"> </w:t>
      </w:r>
      <w:r w:rsidR="00DE2F1A">
        <w:t>from</w:t>
      </w:r>
      <w:r>
        <w:t xml:space="preserve"> Lake Mendota and Bacteroidetes and </w:t>
      </w:r>
      <w:proofErr w:type="spellStart"/>
      <w:r>
        <w:t>Verrucomicrobia</w:t>
      </w:r>
      <w:proofErr w:type="spellEnd"/>
      <w:r>
        <w:t xml:space="preserve"> </w:t>
      </w:r>
      <w:r w:rsidR="00DE2F1A">
        <w:t>from</w:t>
      </w:r>
      <w:r>
        <w:t xml:space="preserve"> Trout Bog </w:t>
      </w:r>
      <w:r w:rsidR="00DE2F1A">
        <w:t>were</w:t>
      </w:r>
      <w:r>
        <w:t xml:space="preserve"> additional potential xylose degraders. Genes for the degradation of glycolate, an acid produced by algae and consumed by heterotrophic bacteria </w:t>
      </w:r>
      <w:r w:rsidR="00E067DC">
        <w:fldChar w:fldCharType="begin" w:fldLock="1"/>
      </w:r>
      <w:r w:rsidR="00751BEC">
        <w:instrText>ADDIN CSL_CITATION { "citationItems" : [ { "id" : "ITEM-1", "itemData" : { "DOI" : "10.1007/S00248-0", "author" : [ { "dropping-particle" : "", "family" : "Paver", "given" : "Sara F", "non-dropping-particle" : "", "parse-names" : false, "suffix" : "" }, { "dropping-particle" : "", "family" : "Kent", "given" : "Angela D", "non-dropping-particle" : "", "parse-names" : false, "suffix" : "" } ], "container-title" : "Microbial Ecology", "id" : "ITEM-1", "issue" : "2", "issued" : { "date-parts" : [ [ "2017" ] ] }, "page" : "406-418", "title" : "Temporal Patterns in Glycolate-Utilizing Bacterial Community Composition Correlate with Phytoplankton Population Dynamics in Humic Lakes", "type" : "article-journal", "volume" : "60" }, "uris" : [ "http://www.mendeley.com/documents/?uuid=e46f2d48-4bab-46f7-9dfe-a4b324afbbb6" ] } ], "mendeley" : { "formattedCitation" : "(Paver &amp; Kent, 2017)", "plainTextFormattedCitation" : "(Paver &amp; Kent, 2017)", "previouslyFormattedCitation" : "(Paver &amp; Kent, 2017)" }, "properties" : {  }, "schema" : "https://github.com/citation-style-language/schema/raw/master/csl-citation.json" }</w:instrText>
      </w:r>
      <w:r w:rsidR="00E067DC">
        <w:fldChar w:fldCharType="separate"/>
      </w:r>
      <w:r w:rsidR="009E1F39" w:rsidRPr="009E1F39">
        <w:rPr>
          <w:noProof/>
        </w:rPr>
        <w:t>(Paver &amp; Kent, 2017)</w:t>
      </w:r>
      <w:r w:rsidR="00E067DC">
        <w:fldChar w:fldCharType="end"/>
      </w:r>
      <w:r w:rsidR="00E067DC">
        <w:t>,</w:t>
      </w:r>
      <w:r>
        <w:t xml:space="preserve"> were identified in Cyanobacteria and  Betaproteobacteria</w:t>
      </w:r>
      <w:r w:rsidR="00DE2F1A">
        <w:t xml:space="preserve"> MAGs</w:t>
      </w:r>
      <w:r>
        <w:t xml:space="preserve"> </w:t>
      </w:r>
      <w:r w:rsidR="00DE2F1A">
        <w:t>from</w:t>
      </w:r>
      <w:r>
        <w:t xml:space="preserve"> Lake </w:t>
      </w:r>
      <w:r>
        <w:lastRenderedPageBreak/>
        <w:t xml:space="preserve">Mendota and in </w:t>
      </w:r>
      <w:proofErr w:type="spellStart"/>
      <w:r>
        <w:t>Acidobacteria</w:t>
      </w:r>
      <w:proofErr w:type="spellEnd"/>
      <w:r>
        <w:t xml:space="preserve">, </w:t>
      </w:r>
      <w:proofErr w:type="spellStart"/>
      <w:r>
        <w:t>Verrucomicrobia</w:t>
      </w:r>
      <w:proofErr w:type="spellEnd"/>
      <w:r>
        <w:t xml:space="preserve">,  Alpha-, Beta-, Gamma-, and </w:t>
      </w:r>
      <w:proofErr w:type="spellStart"/>
      <w:r>
        <w:t>Epsilonproteobacteria</w:t>
      </w:r>
      <w:proofErr w:type="spellEnd"/>
      <w:r>
        <w:t xml:space="preserve"> </w:t>
      </w:r>
      <w:r w:rsidR="00DE2F1A">
        <w:t>MAGs from</w:t>
      </w:r>
      <w:r>
        <w:t xml:space="preserve"> Trout Bog. </w:t>
      </w:r>
    </w:p>
    <w:p w:rsidR="008853A5" w:rsidRDefault="00046BFF" w:rsidP="00DC3B2C">
      <w:pPr>
        <w:ind w:firstLine="720"/>
      </w:pPr>
      <w:r>
        <w:t xml:space="preserve">Methylotrophy, the ability to grow solely on </w:t>
      </w:r>
      <w:r w:rsidR="000640AD">
        <w:t>C1</w:t>
      </w:r>
      <w:r>
        <w:t xml:space="preserve"> compounds such as methane or methanol, appears in MAGs from both Trout Bog and Lake Mendota. Putative pathways for methanol degradation were found in MAGs classified as </w:t>
      </w:r>
      <w:proofErr w:type="spellStart"/>
      <w:r>
        <w:t>Methylophilales</w:t>
      </w:r>
      <w:proofErr w:type="spellEnd"/>
      <w:r w:rsidR="003D102A">
        <w:t xml:space="preserve"> </w:t>
      </w:r>
      <w:r w:rsidR="004C3850">
        <w:t xml:space="preserve">(now merged with </w:t>
      </w:r>
      <w:proofErr w:type="spellStart"/>
      <w:r w:rsidR="004C3850">
        <w:t>Nitrosomonadales</w:t>
      </w:r>
      <w:proofErr w:type="spellEnd"/>
      <w:r w:rsidR="004C3850">
        <w:t xml:space="preserve"> </w:t>
      </w:r>
      <w:r w:rsidR="004C3850">
        <w:fldChar w:fldCharType="begin" w:fldLock="1"/>
      </w:r>
      <w:r w:rsidR="001D1459">
        <w:instrText>ADDIN CSL_CITATION { "citationItems" : [ { "id" : "ITEM-1", "itemData" : { "DOI" : "10.1099/ijsem.0.001927", "ISSN" : "14665026", "PMID" : "28581923", "abstract" : "The genus Thiobacillus comprises four species with validly published names, of which Thiobacillus aquaesulis DSM 4255T (=ATCC 43788T) is the only species that can grow heterotrophically or mixotrophically - the rest being obligate autotrophs - and has a significant metabolic difference in not producing tetrathionate during the oxidation of thiosulfate during autotrophic growth. On the basis of this and differential chemotaxonomic properties and a 16S rRNA gene sequence similarity of 93.4\u200a% to the type species Thiobacillus thioparus DSM 505T, we propose that it is moved to a novel genus, Annwoodia gen. nov., for which the type species is Annwoodia aquaesulis gen. nov., comb. nov. We confirm that the position of the genus Thiobacillus in the Betaproteobacteria falls within the Nitrosomonadales rather than the Hydrogenophilales as previously proposed. Within the Nitrosomonadales we propose the circumscription of genera to form the Thiobacilliaceae fam. nov. and the Sterolibacteriaceae fam. nov. We propose the merging of the family Methylophilaceae into the Nitrosomonadales, and that the Sulfuricellaceae be merged into the Gallionellaceae, leaving the orders Methylophilales and Sulfuricellales defunct. In the Rhodocyclales we propose the Azonexaceae fam. nov. and the Zoogloeaceae fam. nov. We also reject the Hydrogenophilales from the Betaproteobacteria on the basis of a very low 16S rRNA gene sequence similarity with the class-proper as well as physiological properties, forming the Hydrogenophilalia class. nov. in the 'Proteobacteria'. We provide emended descriptions of Thiobacillus, Hydrogenophilales, Hydrogenophilaceae, Nitrosomonadales, Gallionellaceae, Rhodocyclaceae and the Betaproteobacteria.", "author" : [ { "dropping-particle" : "", "family" : "Boden", "given" : "Rich", "non-dropping-particle" : "", "parse-names" : false, "suffix" : "" }, { "dropping-particle" : "", "family" : "Hutt", "given" : "Lee P.", "non-dropping-particle" : "", "parse-names" : false, "suffix" : "" }, { "dropping-particle" : "", "family" : "Rae", "given" : "Alex W.", "non-dropping-particle" : "", "parse-names" : false, "suffix" : "" } ], "container-title" : "International Journal of Systematic and Evolutionary Microbiology", "id" : "ITEM-1", "issue" : "5", "issued" : { "date-parts" : [ [ "2017" ] ] }, "page" : "1191-1205", "title" : "Reclassification of Thiobacillus aquaesulis (Wood &amp; Kelly, 1995) as Annwoodia aquaesulis gen. nov., comb. nov., transfer of Thiobacillus (Beijerinck, 1904) from the Hydrogenophilales to the Nitrosomonadales, proposal of Hydrogenophilalia class. nov. withi", "type" : "article-journal", "volume" : "67" }, "uris" : [ "http://www.mendeley.com/documents/?uuid=55aa545a-8836-41bc-b108-5516e7936434" ] } ], "mendeley" : { "formattedCitation" : "(Boden, Hutt &amp; Rae, 2017)", "plainTextFormattedCitation" : "(Boden, Hutt &amp; Rae, 2017)", "previouslyFormattedCitation" : "(Boden, Hutt &amp; Rae, 2017)" }, "properties" : {  }, "schema" : "https://github.com/citation-style-language/schema/raw/master/csl-citation.json" }</w:instrText>
      </w:r>
      <w:r w:rsidR="004C3850">
        <w:fldChar w:fldCharType="separate"/>
      </w:r>
      <w:r w:rsidR="004C3850" w:rsidRPr="004C3850">
        <w:rPr>
          <w:noProof/>
        </w:rPr>
        <w:t>(Boden, Hutt &amp; Rae, 2017)</w:t>
      </w:r>
      <w:r w:rsidR="004C3850">
        <w:fldChar w:fldCharType="end"/>
      </w:r>
      <w:r w:rsidR="004C3850">
        <w:t>)</w:t>
      </w:r>
      <w:r w:rsidR="00DE2F1A">
        <w:t xml:space="preserve"> and </w:t>
      </w:r>
      <w:proofErr w:type="spellStart"/>
      <w:r w:rsidR="00DE2F1A">
        <w:t>Methylotenera</w:t>
      </w:r>
      <w:proofErr w:type="spellEnd"/>
      <w:r>
        <w:t>, while</w:t>
      </w:r>
      <w:r w:rsidR="0074129B">
        <w:t xml:space="preserve"> </w:t>
      </w:r>
      <w:proofErr w:type="spellStart"/>
      <w:r w:rsidR="0074129B">
        <w:t>Methylococcales</w:t>
      </w:r>
      <w:proofErr w:type="spellEnd"/>
      <w:r>
        <w:t xml:space="preserve"> MAGs were potential methane degraders based on the presence of genes encoding methane monooxygenase. </w:t>
      </w:r>
      <w:proofErr w:type="spellStart"/>
      <w:r>
        <w:t>Methylococcales</w:t>
      </w:r>
      <w:proofErr w:type="spellEnd"/>
      <w:r w:rsidR="0074129B">
        <w:t xml:space="preserve"> MAGs from</w:t>
      </w:r>
      <w:r>
        <w:t xml:space="preserve"> Trout Bog also encoded the pathway for nitrogen fixation, consistent with reports of nitrogen fixation in cultured isolates of this taxon </w:t>
      </w:r>
      <w:r w:rsidR="00E067DC">
        <w:fldChar w:fldCharType="begin" w:fldLock="1"/>
      </w:r>
      <w:r w:rsidR="00AA5B67">
        <w:instrText>ADDIN CSL_CITATION { "citationItems" : [ { "id" : "ITEM-1", "itemData" : { "DOI" : "10.1099/00207713-45-3-622a", "ISBN" : "doi:10.1099/00207713-45-1-182", "ISSN" : "0020-7713", "PMID" : "7857800", "abstract" : "The 16S ribosomal DNA-based phylogenetic positions of various members of the Methylococcaceae (group I methanotrophs) were investigated. The Methylococcaceae as a whole formed a distinct branch in the gamma subdivision of the Proteobacteria, and this branch had five distinct subbranches. On the basis of a number of phenotypic traits, phospholipid fatty acid patterns, and the results of a 16S ribosomal DNA analysis, we determined that the species belonging to one subbranch, Methylobacter albus, Methylobacter agilis, and Methylobacter pelagicus, formed a distinct group that could be differentiated from other members of the genus Methylobacter, which grouped in an adjacent subbranch. We propose that these species belong to a new taxon, Methylomicrobium gen. nov.", "author" : [ { "dropping-particle" : "", "family" : "Bowman", "given" : "J P", "non-dropping-particle" : "", "parse-names" : false, "suffix" : "" }, { "dropping-particle" : "", "family" : "Sly", "given" : "L I", "non-dropping-particle" : "", "parse-names" : false, "suffix" : "" }, { "dropping-particle" : "", "family" : "Stackebrandt", "given" : "E", "non-dropping-particle" : "", "parse-names" : false, "suffix" : "" } ], "container-title" : "International Journal of Systematic Bacteriology", "id" : "ITEM-1", "issue" : "1", "issued" : { "date-parts" : [ [ "1995" ] ] }, "page" : "182-5", "title" : "The phylogenetic position of the family Methylococcaceae.", "type" : "article-journal", "volume" : "45" }, "uris" : [ "http://www.mendeley.com/documents/?uuid=a24bdec0-b96f-4012-8f1e-309f8ba3b15a" ] } ], "mendeley" : { "formattedCitation" : "(Bowman, Sly &amp; Stackebrandt, 1995)", "plainTextFormattedCitation" : "(Bowman, Sly &amp; Stackebrandt, 1995)", "previouslyFormattedCitation" : "(Bowman, Sly &amp; Stackebrandt, 1995)" }, "properties" : {  }, "schema" : "https://github.com/citation-style-language/schema/raw/master/csl-citation.json" }</w:instrText>
      </w:r>
      <w:r w:rsidR="00E067DC">
        <w:fldChar w:fldCharType="separate"/>
      </w:r>
      <w:r w:rsidR="00E067DC" w:rsidRPr="00E067DC">
        <w:rPr>
          <w:noProof/>
        </w:rPr>
        <w:t>(Bowman, Sly &amp; Stackebrandt, 1995)</w:t>
      </w:r>
      <w:r w:rsidR="00E067DC">
        <w:fldChar w:fldCharType="end"/>
      </w:r>
      <w:r>
        <w:t xml:space="preserve">. The </w:t>
      </w:r>
      <w:proofErr w:type="spellStart"/>
      <w:r>
        <w:t>Methylophilales</w:t>
      </w:r>
      <w:proofErr w:type="spellEnd"/>
      <w:r>
        <w:t xml:space="preserve"> </w:t>
      </w:r>
      <w:r w:rsidR="0074129B">
        <w:t xml:space="preserve">MAGs </w:t>
      </w:r>
      <w:r>
        <w:t>also likely degrade methylamines, based on the presence of genes encoding the N-</w:t>
      </w:r>
      <w:proofErr w:type="spellStart"/>
      <w:r>
        <w:t>methylglutamate</w:t>
      </w:r>
      <w:proofErr w:type="spellEnd"/>
      <w:r>
        <w:t xml:space="preserve"> pathway or the tetrahydrofolate pathway</w:t>
      </w:r>
      <w:r w:rsidR="00E067DC">
        <w:t xml:space="preserve"> </w:t>
      </w:r>
      <w:r w:rsidR="00E067DC">
        <w:fldChar w:fldCharType="begin" w:fldLock="1"/>
      </w:r>
      <w:r w:rsidR="009E1F39">
        <w:instrText>ADDIN CSL_CITATION { "citationItems" : [ { "id" : "ITEM-1", "itemData" : { "DOI" : "10.1111/j.1365-2958.2009.06989.x", "author" : [ { "dropping-particle" : "", "family" : "Latypova", "given" : "Ekaterina", "non-dropping-particle" : "", "parse-names" : false, "suffix" : "" }, { "dropping-particle" : "", "family" : "Yang", "given" : "Song", "non-dropping-particle" : "", "parse-names" : false, "suffix" : "" }, { "dropping-particle" : "", "family" : "Wang", "given" : "Yi-shun", "non-dropping-particle" : "", "parse-names" : false, "suffix" : "" }, { "dropping-particle" : "", "family" : "Wang", "given" : "Tiansong", "non-dropping-particle" : "", "parse-names" : false, "suffix" : "" }, { "dropping-particle" : "", "family" : "Chavkin", "given" : "Theodore A", "non-dropping-particle" : "", "parse-names" : false, "suffix" : "" }, { "dropping-particle" : "", "family" : "Hackett", "given" : "Murray", "non-dropping-particle" : "", "parse-names" : false, "suffix" : "" }, { "dropping-particle" : "", "family" : "Sch\u00e4fer", "given" : "Hendrik", "non-dropping-particle" : "", "parse-names" : false, "suffix" : "" }, { "dropping-particle" : "", "family" : "Kalyuzhnaya", "given" : "Marina G", "non-dropping-particle" : "", "parse-names" : false, "suffix" : "" } ], "container-title" : "Molecular Microbiology", "id" : "ITEM-1", "issue" : "December 2009", "issued" : { "date-parts" : [ [ "2010" ] ] }, "page" : "426-439", "title" : "Genetics of the glutamate-mediated methylamine utilization pathway in the facultative methylotrophic beta-proteobacterium Methyloversatilis universalis FAM5", "type" : "article-journal", "volume" : "75" }, "uris" : [ "http://www.mendeley.com/documents/?uuid=8d773b6a-e9d5-47e9-bdde-0e4a1c3266b1" ] } ], "mendeley" : { "formattedCitation" : "(Latypova et al., 2010)", "plainTextFormattedCitation" : "(Latypova et al., 2010)", "previouslyFormattedCitation" : "(Latypova et al., 2010)" }, "properties" : {  }, "schema" : "https://github.com/citation-style-language/schema/raw/master/csl-citation.json" }</w:instrText>
      </w:r>
      <w:r w:rsidR="00E067DC">
        <w:fldChar w:fldCharType="separate"/>
      </w:r>
      <w:r w:rsidR="008E64BD" w:rsidRPr="008E64BD">
        <w:rPr>
          <w:noProof/>
        </w:rPr>
        <w:t>(Latypova et al., 2010)</w:t>
      </w:r>
      <w:r w:rsidR="00E067DC">
        <w:fldChar w:fldCharType="end"/>
      </w:r>
      <w:r>
        <w:t xml:space="preserve">. Methylotrophy in cultured freshwater isolates from these taxa is well-documented </w:t>
      </w:r>
      <w:r w:rsidR="00E067DC">
        <w:fldChar w:fldCharType="begin" w:fldLock="1"/>
      </w:r>
      <w:r w:rsidR="00751BEC">
        <w:instrText>ADDIN CSL_CITATION { "citationItems" : [ { "id" : "ITEM-1", "itemData" : { "DOI" : "10.1099/ijs.0.029165-0", "ISBN" : "1466-5034 (Electronic)\\r1466-5026 (Linking)", "ISSN" : "14665026", "PMID" : "21335496", "abstract" : "Phylogenetic positions, and genotypic and phenotypic characteristics of three novel methylotrophic isolates, strains 301(T), 30S and SIP3-4, from sediment of Lake Washington, Seattle, USA, are described. The strains were restricted facultative methylotrophs capable of growth on single carbon compounds (methylamine and methanol) in addition to a limited range of multicarbon compounds. All strains used the N-methylglutamate pathway for methylamine oxidation. Strain SIP3-4 possessed the canonical (MxaFI) methanol dehydrogenase, but strains 301(T) and 30S did not. All three strains used the ribulose monophosphate pathway for C1 assimilation. The major fatty acids in the three strains were C(16:0) and C(16:1)\u03c97c. The DNA G+C contents of strains 301(T) and SIP3-4 were 42.6 and 54.6 mol%, respectively. Based on 16S rRNA gene sequence phylogeny and the relevant phenotypic characteristics, strain SIP3-4 was assigned to the previously defined species Methylovorus glucosotrophus. Strains 301(T) and 30S were closely related to each other (100% 16S rRNA gene sequence similarity) and shared 96.6% 16S rRNA gene sequence similarity with a previously described isolate, Methylotenera mobilis JLW8(T). Based on significant genomic and phenotypic divergence with the latter, strains 301(T) and 30S represent a novel species within the genus Methylotenera, for which the name Methylotenera versatilis sp. nov. is proposed; the type strain is 301(T) (=VKM B-2679(T)=JCM 17579(T)). An emended description of the genus Methylotenera is provided.", "author" : [ { "dropping-particle" : "", "family" : "Kalyuzhnaya", "given" : "Marina G.", "non-dropping-particle" : "", "parse-names" : false, "suffix" : "" }, { "dropping-particle" : "", "family" : "Beck", "given" : "David A C", "non-dropping-particle" : "", "parse-names" : false, "suffix" : "" }, { "dropping-particle" : "", "family" : "Vorobev", "given" : "Alexey", "non-dropping-particle" : "", "parse-names" : false, "suffix" : "" }, { "dropping-particle" : "", "family" : "Smalley", "given" : "Nicole", "non-dropping-particle" : "", "parse-names" : false, "suffix" : "" }, { "dropping-particle" : "", "family" : "Kunkel", "given" : "Dennis D.", "non-dropping-particle" : "", "parse-names" : false, "suffix" : "" }, { "dropping-particle" : "", "family" : "Lidstrom", "given" : "Mary E.", "non-dropping-particle" : "", "parse-names" : false, "suffix" : "" }, { "dropping-particle" : "", "family" : "Chistoserdova", "given" : "Ludmila", "non-dropping-particle" : "", "parse-names" : false, "suffix" : "" } ], "container-title" : "International Journal of Systematic and Evolutionary Microbiology", "id" : "ITEM-1", "issue" : "1", "issued" : { "date-parts" : [ [ "2011" ] ] }, "page" : "106-111", "title" : "Novel methylotrophic isolates from lake sediment, description of Methylotenera versatilis sp. nov. and emended description of the genus methylotenera", "type" : "article-journal", "volume" : "62" }, "uris" : [ "http://www.mendeley.com/documents/?uuid=3c28b5f7-8efd-4daa-98e3-2b7cbac92366" ] }, { "id" : "ITEM-2", "itemData" : { "DOI" : "10.1038/ismej.2015.55", "ISSN" : "1751-7362", "author" : [ { "dropping-particle" : "", "family" : "Salcher", "given" : "Michaela M", "non-dropping-particle" : "", "parse-names" : false, "suffix" : "" }, { "dropping-particle" : "", "family" : "Neuenschwander", "given" : "Stefan M", "non-dropping-particle" : "", "parse-names" : false, "suffix" : "" }, { "dropping-particle" : "", "family" : "Posch", "given" : "Thomas", "non-dropping-particle" : "", "parse-names" : false, "suffix" : "" }, { "dropping-particle" : "", "family" : "Pernthaler", "given" : "Jakob", "non-dropping-particle" : "", "parse-names" : false, "suffix" : "" } ], "container-title" : "The ISME Journal", "id" : "ITEM-2", "issue" : "11", "issued" : { "date-parts" : [ [ "2015" ] ] }, "page" : "2442-2453", "publisher" : "Nature Publishing Group", "title" : "The ecology of pelagic freshwater methylotrophs assessed by a high-resolution monitoring and isolation campaign", "type" : "article-journal", "volume" : "9" }, "uris" : [ "http://www.mendeley.com/documents/?uuid=870a1143-66cf-4805-99d8-0140ad86d69d" ] } ], "mendeley" : { "formattedCitation" : "(Kalyuzhnaya et al., 2011; Salcher et al., 2015)", "plainTextFormattedCitation" : "(Kalyuzhnaya et al., 2011; Salcher et al., 2015)", "previouslyFormattedCitation" : "(Kalyuzhnaya et al., 2011; Salcher et al., 2015)" }, "properties" : {  }, "schema" : "https://github.com/citation-style-language/schema/raw/master/csl-citation.json" }</w:instrText>
      </w:r>
      <w:r w:rsidR="00E067DC">
        <w:fldChar w:fldCharType="separate"/>
      </w:r>
      <w:r w:rsidR="008E64BD" w:rsidRPr="008E64BD">
        <w:rPr>
          <w:noProof/>
        </w:rPr>
        <w:t>(Kalyuzhnaya et al., 2011; Salcher et al., 2015)</w:t>
      </w:r>
      <w:r w:rsidR="00E067DC">
        <w:fldChar w:fldCharType="end"/>
      </w:r>
      <w:r>
        <w:t xml:space="preserve">; however, genes encoding methanol degradation were also identified in classified as </w:t>
      </w:r>
      <w:proofErr w:type="spellStart"/>
      <w:r>
        <w:t>Burkholderiales</w:t>
      </w:r>
      <w:proofErr w:type="spellEnd"/>
      <w:r>
        <w:t xml:space="preserve">, </w:t>
      </w:r>
      <w:proofErr w:type="spellStart"/>
      <w:r>
        <w:t>Rhizobiales</w:t>
      </w:r>
      <w:proofErr w:type="spellEnd"/>
      <w:r>
        <w:t xml:space="preserve">, and </w:t>
      </w:r>
      <w:proofErr w:type="spellStart"/>
      <w:r>
        <w:t>Nitrosomonadales</w:t>
      </w:r>
      <w:proofErr w:type="spellEnd"/>
      <w:r>
        <w:t xml:space="preserve"> </w:t>
      </w:r>
      <w:r w:rsidR="0074129B">
        <w:t>from</w:t>
      </w:r>
      <w:r>
        <w:t xml:space="preserve"> Trout Bog. Given the rapid rate at which we are discovering methylotrophy in microorganisms not thought to be capable of this process, </w:t>
      </w:r>
      <w:r w:rsidR="0074129B">
        <w:t>identifying potential new methylotrophs in freshwater</w:t>
      </w:r>
      <w:r>
        <w:t xml:space="preserve"> is intriguing, but not surprising </w:t>
      </w:r>
      <w:r w:rsidR="008E64BD">
        <w:fldChar w:fldCharType="begin" w:fldLock="1"/>
      </w:r>
      <w:r w:rsidR="00AA5B67">
        <w:instrText>ADDIN CSL_CITATION { "citationItems" : [ { "id" : "ITEM-1", "itemData" : { "DOI" : "10.1146/annurev.micro.091208.073600.The", "ISBN" : "0006-3185", "ISSN" : "00063185", "PMID" : "22983030", "abstract" : "In the past few years, the field of methylotrophy has undergone a significant transformation in terms of discovery of novel types of methylotrophs, novel modes of methylotrophy, and novel metabolic pathways. This time has also been marked by the resolution of long-standing questions regarding methylotrophy and the challenge of long-standing dogmas. This chapter is not intended to provide a comprehensive review of metabolism of methylotrophic bacteria. Instead we focus on significant recent discoveries that are both refining and transforming the current understanding of methylotrophy as a metabolic phenomenon. We also review new directions in methylotroph ecology that improve our understanding of the role of methylotrophy in global biogeochemical processes, along with an outlook for the future challenges in the field.", "author" : [ { "dropping-particle" : "", "family" : "Chistoserdova", "given" : "Ludmila", "non-dropping-particle" : "", "parse-names" : false, "suffix" : "" }, { "dropping-particle" : "", "family" : "Kalyuzhnaya", "given" : "Marina G.", "non-dropping-particle" : "", "parse-names" : false, "suffix" : "" }, { "dropping-particle" : "", "family" : "Lidstrom", "given" : "Mary E.", "non-dropping-particle" : "", "parse-names" : false, "suffix" : "" } ], "container-title" : "Annual Review of Microbiology", "id" : "ITEM-1", "issued" : { "date-parts" : [ [ "2009" ] ] }, "page" : "477-499", "title" : "The Expanding World of Methylotrophic Metabolism", "type" : "article-journal", "volume" : "63" }, "uris" : [ "http://www.mendeley.com/documents/?uuid=433639cf-0900-435a-b1aa-e05a56c0b21c" ] } ], "mendeley" : { "formattedCitation" : "(Chistoserdova, Kalyuzhnaya &amp; Lidstrom, 2009)", "plainTextFormattedCitation" : "(Chistoserdova, Kalyuzhnaya &amp; Lidstrom, 2009)", "previouslyFormattedCitation" : "(Chistoserdova, Kalyuzhnaya &amp; Lidstrom, 2009)" }, "properties" : {  }, "schema" : "https://github.com/citation-style-language/schema/raw/master/csl-citation.json" }</w:instrText>
      </w:r>
      <w:r w:rsidR="008E64BD">
        <w:fldChar w:fldCharType="separate"/>
      </w:r>
      <w:r w:rsidR="008E64BD" w:rsidRPr="008E64BD">
        <w:rPr>
          <w:noProof/>
        </w:rPr>
        <w:t>(Chistoserdova, Kalyuzhnaya &amp; Lidstrom, 2009)</w:t>
      </w:r>
      <w:r w:rsidR="008E64BD">
        <w:fldChar w:fldCharType="end"/>
      </w:r>
      <w:r>
        <w:t>.</w:t>
      </w:r>
    </w:p>
    <w:p w:rsidR="008853A5" w:rsidRDefault="000640AD" w:rsidP="00DC3B2C">
      <w:pPr>
        <w:pStyle w:val="Heading2"/>
      </w:pPr>
      <w:bookmarkStart w:id="5" w:name="_i04nm0pk38zw" w:colFirst="0" w:colLast="0"/>
      <w:bookmarkEnd w:id="5"/>
      <w:r>
        <w:t xml:space="preserve">Using </w:t>
      </w:r>
      <w:r w:rsidR="00046BFF">
        <w:t>MAGs</w:t>
      </w:r>
      <w:r>
        <w:t xml:space="preserve"> to track population abundances</w:t>
      </w:r>
      <w:r w:rsidR="00046BFF">
        <w:t xml:space="preserve"> over </w:t>
      </w:r>
      <w:r>
        <w:t>t</w:t>
      </w:r>
      <w:r w:rsidR="00046BFF">
        <w:t>ime</w:t>
      </w:r>
    </w:p>
    <w:p w:rsidR="008853A5" w:rsidRDefault="00046BFF" w:rsidP="00DC3B2C">
      <w:r>
        <w:tab/>
      </w:r>
      <w:r w:rsidR="0074129B">
        <w:t>O</w:t>
      </w:r>
      <w:r>
        <w:t xml:space="preserve">ur metagenomes comprise a time series, </w:t>
      </w:r>
      <w:r w:rsidR="0074129B">
        <w:t xml:space="preserve">so </w:t>
      </w:r>
      <w:r>
        <w:t xml:space="preserve">we can use MAG coverage and the number of marker gene hits as proxies for abundance over time. As an example, </w:t>
      </w:r>
      <w:r w:rsidR="008E64BD">
        <w:t xml:space="preserve">we analyzed abundance </w:t>
      </w:r>
      <w:r>
        <w:t>data for Cyanobacteria, known to be highly variable over time in Lake Mendota</w:t>
      </w:r>
      <w:r w:rsidR="008E64BD">
        <w:t xml:space="preserve"> (Figure 5, A-E)</w:t>
      </w:r>
      <w:r>
        <w:t xml:space="preserve">. We found that one Cyanobacterial MAG in each year was substantially more abundant than the </w:t>
      </w:r>
      <w:r>
        <w:lastRenderedPageBreak/>
        <w:t xml:space="preserve">rest; this </w:t>
      </w:r>
      <w:r w:rsidR="000640AD">
        <w:t xml:space="preserve">single </w:t>
      </w:r>
      <w:r>
        <w:t xml:space="preserve">MAG only is plotted for each year. Since our analysis of the diversity of MAGs containing nitrogenases showed a strong association between nitrogen fixation and Cyanobacteria </w:t>
      </w:r>
      <w:r w:rsidR="0074129B">
        <w:t>in</w:t>
      </w:r>
      <w:r>
        <w:t xml:space="preserve"> Lake Mendota, we hypothesized that the number of hits to the most abundant marker genes encoding nitrogenase subunits over time would be correlated to the abundance of the </w:t>
      </w:r>
      <w:r w:rsidR="0074129B">
        <w:t>most abundant</w:t>
      </w:r>
      <w:r>
        <w:t xml:space="preserve"> Cyanobacterial </w:t>
      </w:r>
      <w:r w:rsidR="0074129B">
        <w:t>MAG</w:t>
      </w:r>
      <w:r>
        <w:t xml:space="preserve"> in each year (</w:t>
      </w:r>
      <w:r w:rsidR="008E64BD">
        <w:t>Figure 5, F-J</w:t>
      </w:r>
      <w:r>
        <w:t>). This hypothesis was partially supported. Two of the marker genes, TIGR1282</w:t>
      </w:r>
      <w:r w:rsidR="003D102A">
        <w:t xml:space="preserve"> (</w:t>
      </w:r>
      <w:proofErr w:type="spellStart"/>
      <w:r w:rsidR="003D102A" w:rsidRPr="003D102A">
        <w:rPr>
          <w:i/>
        </w:rPr>
        <w:t>nifD</w:t>
      </w:r>
      <w:proofErr w:type="spellEnd"/>
      <w:r w:rsidR="003D102A">
        <w:t>)</w:t>
      </w:r>
      <w:r>
        <w:t xml:space="preserve"> and TIGR1286</w:t>
      </w:r>
      <w:r w:rsidR="003D102A">
        <w:t xml:space="preserve"> (</w:t>
      </w:r>
      <w:proofErr w:type="spellStart"/>
      <w:r w:rsidR="003D102A" w:rsidRPr="003D102A">
        <w:rPr>
          <w:i/>
        </w:rPr>
        <w:t>nifK</w:t>
      </w:r>
      <w:proofErr w:type="spellEnd"/>
      <w:r w:rsidR="003D102A">
        <w:t xml:space="preserve"> specific for molybdenum-iron nitrogenase)</w:t>
      </w:r>
      <w:r>
        <w:t xml:space="preserve">, correlated with </w:t>
      </w:r>
      <w:r w:rsidR="000640AD">
        <w:t xml:space="preserve">the </w:t>
      </w:r>
      <w:r>
        <w:t xml:space="preserve">Cyanobacterial MAG </w:t>
      </w:r>
      <w:r w:rsidR="000640AD">
        <w:t>abundance</w:t>
      </w:r>
      <w:r w:rsidR="0074129B">
        <w:t xml:space="preserve"> </w:t>
      </w:r>
      <w:r>
        <w:t>more frequently than the third, TIGR1287</w:t>
      </w:r>
      <w:r w:rsidR="003D102A">
        <w:t xml:space="preserve"> (</w:t>
      </w:r>
      <w:proofErr w:type="spellStart"/>
      <w:r w:rsidR="003D102A">
        <w:rPr>
          <w:i/>
        </w:rPr>
        <w:t>nifH</w:t>
      </w:r>
      <w:proofErr w:type="spellEnd"/>
      <w:r w:rsidR="003D102A">
        <w:rPr>
          <w:i/>
        </w:rPr>
        <w:t xml:space="preserve">, </w:t>
      </w:r>
      <w:r w:rsidR="003D102A">
        <w:t xml:space="preserve">common among different types of </w:t>
      </w:r>
      <w:proofErr w:type="spellStart"/>
      <w:r w:rsidR="003D102A">
        <w:t>nitrogenasese</w:t>
      </w:r>
      <w:proofErr w:type="spellEnd"/>
      <w:r w:rsidR="003D102A">
        <w:t>)</w:t>
      </w:r>
      <w:r>
        <w:t>. Significant correlations (p &lt; 0.05) were only detected in 2008, 2011, and 2012. The strength of these correlations suggests that in three out of the five years in our Lake Mendota time series, a single Cyanobacterial population produced most genes encoding nitrogenase subunits. In the other two years, it is possible that other diazotrophic populations were more abundant, or that the nitrogenase subunits were derived from populations that did not assemble in</w:t>
      </w:r>
      <w:r w:rsidR="0074129B">
        <w:t>to MAGs</w:t>
      </w:r>
      <w:r>
        <w:t>. These two years were also unusual in our time series - in 2008, extreme flooding events led to large Cyanobacterial blooms</w:t>
      </w:r>
      <w:r w:rsidR="008E64BD">
        <w:t xml:space="preserve"> </w:t>
      </w:r>
      <w:r w:rsidR="008E64BD">
        <w:fldChar w:fldCharType="begin" w:fldLock="1"/>
      </w:r>
      <w:r w:rsidR="00AA5B67">
        <w:instrText>ADDIN CSL_CITATION { "citationItems" : [ { "id" : "ITEM-1", "itemData" : { "DOI" : "10.1371/journal.pone.0125353", "ISBN" : "1932-6203", "ISSN" : "19326203", "PMID" : "25945933", "abstract" : "Cyanobacterial harmful algal blooms (cyanoHABs) are a primary source of water quality degradation in eutrophic lakes. The occurrence of cyanoHABs is ubiquitous and expected to increase with current climate and land use change scenarios. However, it is currently un- known what environmental parameters are important for indicating the presence of cyano- HAB toxins making them difficult to predict or even monitor on time-scales relevant to protecting public health. Using qPCR, we aimed to quantify genes within the microcystin op- eron (mcy) to determine which cyanobacterial taxa, and what percentage of the total cyano- bacterial community, were responsible for microcystin production in four eutrophic lakes. We targeted Microcystis-16S, mcyA, and Microcystis, Planktothrix, and Anabaena-specific mcyE genes.We also measured microcystins and several biological, chemical, and physi- cal parameters\u2014such as temperature, lake stability, nutrients, pigments and cyanobacterial community composition (CCC)\u2014to search for possible correlations to gene copy abun- dance andMCproduction. All four lakes contained Microcystis-mcyE genes and high per- centages of toxic Microcystis, suggesting Microcystis was the dominant microcystin producer. However, all genes were highly variable temporally, and in few cases, correlated with increased temperature and nutrients as the summer progressed. Interestingly, toxin gene abundances (and biomass indicators) were anti-correlated with microcystin in all lakes except the largest lake, Lake Mendota. Similarly, gene abundance and microcystins differentially correlated to CCC in all lakes. Thus, we conclude that the presence of micro- cystin genes are not a useful tool for eliciting an ecological role for toxins in the environment, nor are microcystin genes (e.g. DNA) a good indicator of toxins in the environment.", "author" : [ { "dropping-particle" : "", "family" : "Beversdorf", "given" : "Lucas J.", "non-dropping-particle" : "", "parse-names" : false, "suffix" : "" }, { "dropping-particle" : "", "family" : "Chaston", "given" : "Sheena D.", "non-dropping-particle" : "", "parse-names" : false, "suffix" : "" }, { "dropping-particle" : "", "family" : "Miller", "given" : "Todd R.", "non-dropping-particle" : "", "parse-names" : false, "suffix" : "" }, { "dropping-particle" : "", "family" : "McMahon", "given" : "Katherine D.", "non-dropping-particle" : "", "parse-names" : false, "suffix" : "" } ], "container-title" : "PLOS ONE", "id" : "ITEM-1", "issue" : "5", "issued" : { "date-parts" : [ [ "2015" ] ] }, "page" : "1-18", "title" : "Microcystin mcyA and mcyE gene abundances are not appropriate indicators of microcystin concentrations in lakes", "type" : "article-journal", "volume" : "10" }, "uris" : [ "http://www.mendeley.com/documents/?uuid=2576e6e8-8d50-4598-9223-25db749de9e7" ] } ], "mendeley" : { "formattedCitation" : "(Beversdorf et al., 2015)", "plainTextFormattedCitation" : "(Beversdorf et al., 2015)", "previouslyFormattedCitation" : "(Beversdorf et al., 2015)" }, "properties" : {  }, "schema" : "https://github.com/citation-style-language/schema/raw/master/csl-citation.json" }</w:instrText>
      </w:r>
      <w:r w:rsidR="008E64BD">
        <w:fldChar w:fldCharType="separate"/>
      </w:r>
      <w:r w:rsidR="008E64BD" w:rsidRPr="008E64BD">
        <w:rPr>
          <w:noProof/>
        </w:rPr>
        <w:t>(Beversdorf et al., 2015)</w:t>
      </w:r>
      <w:r w:rsidR="008E64BD">
        <w:fldChar w:fldCharType="end"/>
      </w:r>
      <w:r>
        <w:t xml:space="preserve"> and in 2009, the invasive spiny water flea </w:t>
      </w:r>
      <w:r w:rsidR="0074129B">
        <w:t>population drastically increased</w:t>
      </w:r>
      <w:r>
        <w:t xml:space="preserve"> in Lake Mendota </w:t>
      </w:r>
      <w:r w:rsidR="008E64BD">
        <w:fldChar w:fldCharType="begin" w:fldLock="1"/>
      </w:r>
      <w:r w:rsidR="0074129B">
        <w:instrText>ADDIN CSL_CITATION { "citationItems" : [ { "id" : "ITEM-1", "itemData" : { "DOI" : "10.1002/ecs2.1628", "ISBN" : "- 2150-8925", "ISSN" : "21508925", "abstract" : "When an invasive species appears at a new location, we typically have no knowledge of the population dynamics leading up to that moment. Is the establishment of invasive propagules closely followed by the appearance of the population? Or alternatively, was there an established low-density population that was released from a constraint and crossed the detection threshold? The early stages of the invasion process are a critical gap in our knowledge, yet vitally important for the detection and management of invasions. Here, we present multiple lines of evidence supporting the lag scenario for an invasive species outbreak. The invasive predatory zooplankton, spiny water flea (Bythotrephes longimanus), was detected in Lake Mendota, Wisconsin (USA), in summer of 2009 and rapidly reached and sustained exceptionally high densities. To evaluate whether Bythotrephes' outbreak immediately followed introduction or erupted from an established low-density population, we constructed a population model of Bythotrephes in Lake Mendota. In the model, Bythotrephes persisted indefinitely at low levels until favorable thermal conditions in 2009, the coolest July since at least 1895, allowed it to erupt to high densities and establish a large egg bank in the lake sediments. The egg bank stabilized the population in the high-density state despite a return to nonfavorable thermal conditions, which is further supported by demographic data suggesting a constant contribution from the egg bank during the year. The prolonged lag scenario is corroborated by the detection of two individual Bythotrephes in pre-2009 archived samples, and the detection of Bythotrephes spines in lake sediment core layers dating back to 1994 (\u00b15 yr). Together, our results suggest that Bythotrephes persisted for at least a decade below the detection limit, until optimal thermal conditions triggered a population outbreak. This work highlights the potential for environmental conditions to trigger invasive species outbreaks from low-density populations.", "author" : [ { "dropping-particle" : "", "family" : "Walsh", "given" : "Jake R.", "non-dropping-particle" : "", "parse-names" : false, "suffix" : "" }, { "dropping-particle" : "", "family" : "Munoz", "given" : "Samuel E.", "non-dropping-particle" : "", "parse-names" : false, "suffix" : "" }, { "dropping-particle" : "", "family" : "Zanden", "given" : "M. Jake", "non-dropping-particle" : "Vander", "parse-names" : false, "suffix" : "" } ], "container-title" : "Ecosphere", "id" : "ITEM-1", "issue" : "12", "issued" : { "date-parts" : [ [ "2016" ] ] }, "page" : "1-17", "title" : "Outbreak of an undetected invasive species triggered by a climate anomaly", "type" : "article-journal", "volume" : "7" }, "uris" : [ "http://www.mendeley.com/documents/?uuid=957e273c-6ff1-461b-a37f-aebf3506c1bd" ] } ], "mendeley" : { "formattedCitation" : "(Walsh, Munoz &amp; Vander Zanden, 2016)", "plainTextFormattedCitation" : "(Walsh, Munoz &amp; Vander Zanden, 2016)", "previouslyFormattedCitation" : "(Walsh, Munoz &amp; Vander Zanden, 2016)" }, "properties" : {  }, "schema" : "https://github.com/citation-style-language/schema/raw/master/csl-citation.json" }</w:instrText>
      </w:r>
      <w:r w:rsidR="008E64BD">
        <w:fldChar w:fldCharType="separate"/>
      </w:r>
      <w:r w:rsidR="0074129B" w:rsidRPr="0074129B">
        <w:rPr>
          <w:noProof/>
        </w:rPr>
        <w:t>(Walsh, Munoz &amp; Vander Zanden, 2016)</w:t>
      </w:r>
      <w:r w:rsidR="008E64BD">
        <w:fldChar w:fldCharType="end"/>
      </w:r>
      <w:r w:rsidR="000640AD">
        <w:t>.</w:t>
      </w:r>
      <w:r>
        <w:t xml:space="preserve"> Still, our time series analysis demonstrates the utility of our datasets in linking metabolic function to specific taxonomic groups.</w:t>
      </w:r>
    </w:p>
    <w:p w:rsidR="008853A5" w:rsidRDefault="00046BFF" w:rsidP="00DC3B2C">
      <w:pPr>
        <w:pStyle w:val="Heading2"/>
      </w:pPr>
      <w:bookmarkStart w:id="6" w:name="_gjdgxs" w:colFirst="0" w:colLast="0"/>
      <w:bookmarkEnd w:id="6"/>
      <w:r>
        <w:t>Conclusions</w:t>
      </w:r>
    </w:p>
    <w:p w:rsidR="008853A5" w:rsidRDefault="00046BFF" w:rsidP="00DC3B2C">
      <w:pPr>
        <w:ind w:firstLine="720"/>
      </w:pPr>
      <w:r>
        <w:t>Our analysis of functional marker genes indicated significant differences in microbial nutrient cycling between Lake Mendota</w:t>
      </w:r>
      <w:r w:rsidR="0074129B">
        <w:t>’s</w:t>
      </w:r>
      <w:r>
        <w:t xml:space="preserve"> epilimnion, Trout Bog</w:t>
      </w:r>
      <w:r w:rsidR="0074129B">
        <w:t>’s</w:t>
      </w:r>
      <w:r>
        <w:t xml:space="preserve"> epilimnion, and Trout Bog</w:t>
      </w:r>
      <w:r w:rsidR="0074129B">
        <w:t>’s</w:t>
      </w:r>
      <w:r>
        <w:t xml:space="preserve"> hypolimnion. By combining these results with metabolic pathway prediction in MAGs, we </w:t>
      </w:r>
      <w:r w:rsidR="0074129B">
        <w:t>identified</w:t>
      </w:r>
      <w:r>
        <w:t xml:space="preserve"> taxa encoding these metabolisms and co-occu</w:t>
      </w:r>
      <w:r w:rsidR="000640AD">
        <w:t>r</w:t>
      </w:r>
      <w:r>
        <w:t xml:space="preserve">rence of pathways within </w:t>
      </w:r>
      <w:r w:rsidR="0074129B">
        <w:t>MAGs</w:t>
      </w:r>
      <w:r>
        <w:t xml:space="preserve">. We </w:t>
      </w:r>
      <w:r>
        <w:lastRenderedPageBreak/>
        <w:t xml:space="preserve">found that </w:t>
      </w:r>
      <w:proofErr w:type="spellStart"/>
      <w:r>
        <w:t>phototrophy</w:t>
      </w:r>
      <w:proofErr w:type="spellEnd"/>
      <w:r>
        <w:t xml:space="preserve">, carbon fixation, and nitrogen fixation </w:t>
      </w:r>
      <w:r w:rsidR="0074129B">
        <w:t>co-occurred within</w:t>
      </w:r>
      <w:r>
        <w:t xml:space="preserve"> the abundant phototrophs Cyanobacteria in Lake Mendota and </w:t>
      </w:r>
      <w:proofErr w:type="spellStart"/>
      <w:r>
        <w:t>Chlorobiales</w:t>
      </w:r>
      <w:proofErr w:type="spellEnd"/>
      <w:r>
        <w:t xml:space="preserve"> in Trout Bog. In Lake Mendota, nitrogen fixation was </w:t>
      </w:r>
      <w:r w:rsidR="0074129B">
        <w:t xml:space="preserve">predominantly </w:t>
      </w:r>
      <w:r>
        <w:t xml:space="preserve">associated with Cyanobacteria, </w:t>
      </w:r>
      <w:r w:rsidR="0074129B">
        <w:t xml:space="preserve">it was not associated with any </w:t>
      </w:r>
      <w:proofErr w:type="gramStart"/>
      <w:r w:rsidR="0074129B">
        <w:t>particular taxon</w:t>
      </w:r>
      <w:proofErr w:type="gramEnd"/>
      <w:r w:rsidR="0074129B">
        <w:t xml:space="preserve"> in Trout Bog</w:t>
      </w:r>
      <w:r>
        <w:t xml:space="preserve">. In the sulfur cycle, </w:t>
      </w:r>
      <w:r w:rsidR="0074129B">
        <w:t xml:space="preserve">we observed </w:t>
      </w:r>
      <w:r>
        <w:t>assimilatory pathways more frequently</w:t>
      </w:r>
      <w:r w:rsidR="0074129B">
        <w:t xml:space="preserve"> than dissimilatory pathways</w:t>
      </w:r>
      <w:r>
        <w:t xml:space="preserve"> in the MAGs, suggesting a bias towards using sulfur compounds </w:t>
      </w:r>
      <w:r w:rsidR="003A1F5F">
        <w:t>for</w:t>
      </w:r>
      <w:r>
        <w:t xml:space="preserve"> biosynthesis rather </w:t>
      </w:r>
      <w:r w:rsidR="003F0487">
        <w:t xml:space="preserve">than </w:t>
      </w:r>
      <w:r w:rsidR="003A1F5F">
        <w:t>as electron donors</w:t>
      </w:r>
      <w:r>
        <w:t xml:space="preserve">. </w:t>
      </w:r>
      <w:r w:rsidR="003A1F5F">
        <w:t>We found</w:t>
      </w:r>
      <w:r>
        <w:t xml:space="preserve"> the greatest density and diversity of </w:t>
      </w:r>
      <w:r w:rsidR="003A1F5F">
        <w:t>genes annotated as GHs</w:t>
      </w:r>
      <w:r>
        <w:t xml:space="preserve"> in the Trout Bog hypolimnion, potentially indicating a greater reliance on complex carbon sources</w:t>
      </w:r>
      <w:r w:rsidR="003A1F5F">
        <w:t xml:space="preserve"> in this environment</w:t>
      </w:r>
      <w:r>
        <w:t xml:space="preserve">. </w:t>
      </w:r>
      <w:r w:rsidR="003A1F5F">
        <w:t>Our combination of</w:t>
      </w:r>
      <w:r>
        <w:t xml:space="preserve"> functional marker gene analysis and MAG pathway prediction provide</w:t>
      </w:r>
      <w:r w:rsidR="003A1F5F">
        <w:t>d</w:t>
      </w:r>
      <w:r>
        <w:t xml:space="preserve"> insight into the complex</w:t>
      </w:r>
      <w:r w:rsidR="000640AD">
        <w:t xml:space="preserve"> metabolisms underpinning</w:t>
      </w:r>
      <w:r>
        <w:t xml:space="preserve"> freshwater communities and how microbial processes scale to ecosystem functions.</w:t>
      </w:r>
    </w:p>
    <w:p w:rsidR="008853A5" w:rsidRDefault="00046BFF">
      <w:pPr>
        <w:pStyle w:val="Heading3"/>
      </w:pPr>
      <w:bookmarkStart w:id="7" w:name="_m6606topfmb" w:colFirst="0" w:colLast="0"/>
      <w:bookmarkEnd w:id="7"/>
      <w:r>
        <w:t>Acknowledgments</w:t>
      </w:r>
    </w:p>
    <w:p w:rsidR="0047621E" w:rsidRDefault="008E64BD" w:rsidP="0047621E">
      <w:pPr>
        <w:ind w:firstLine="720"/>
      </w:pPr>
      <w:r>
        <w:t xml:space="preserve">We thank the North Temperate Lakes and Lake Mendota Microbial Observatory field crews, UW-Trout Lake Station, the UW Center for Limnology, and the Global Lakes Ecological Observatory Network for field and logistical support. </w:t>
      </w:r>
      <w:r w:rsidRPr="008E64BD">
        <w:t xml:space="preserve">We acknowledge efforts by many McMahon laboratory undergraduate students and technicians whose work has been related to sample collection and DNA extraction. </w:t>
      </w:r>
      <w:r w:rsidR="000640AD">
        <w:t xml:space="preserve">We thank Emily Stanley for insightful comments on an early draft of this manuscript. </w:t>
      </w:r>
      <w:r w:rsidRPr="008E64BD">
        <w:t>Finally, we personally thank the individual program directors and leadership at the National Science Foundation for their commitment to continued support of long-term ecological research.</w:t>
      </w:r>
      <w:r>
        <w:t xml:space="preserve"> </w:t>
      </w:r>
    </w:p>
    <w:p w:rsidR="008853A5" w:rsidRDefault="000640AD" w:rsidP="0069102D">
      <w:pPr>
        <w:ind w:firstLine="720"/>
      </w:pPr>
      <w:r>
        <w:t xml:space="preserve">We thank the Joint Genome Institute for supporting this work through the Community Sequencing Program (CSP 394), performing the bioinformatics, and providing technical support. </w:t>
      </w:r>
      <w:r w:rsidR="0069102D">
        <w:t xml:space="preserve">The work conducted by the U.S. Department of Energy Joint Genome Institute, a DOE Office of </w:t>
      </w:r>
      <w:r w:rsidR="0069102D">
        <w:lastRenderedPageBreak/>
        <w:t xml:space="preserve">Science User Facility, is supported by the Office of Science of the U.S. Department of Energy under Contract No. DE-AC02-05CH11231. </w:t>
      </w:r>
      <w:r w:rsidR="008E64BD" w:rsidRPr="008E64BD">
        <w:t>K.D.M. acknowledges funding from the United States National Science Foundation Microbial Observatories program (MCB-0702395), the Long Term Ecological Research Program (NTL-LTER DEB- 1440297), and an INSPIRE award (DEB-1344254).</w:t>
      </w:r>
      <w:r w:rsidR="008E64BD">
        <w:t xml:space="preserve"> A.M.L. </w:t>
      </w:r>
      <w:r w:rsidR="0047621E">
        <w:t xml:space="preserve">was </w:t>
      </w:r>
      <w:r w:rsidR="008E64BD">
        <w:t>supported by a pre-doctoral fellowship provided by the University of Wisconsin – Madison Department of Bacteriology</w:t>
      </w:r>
      <w:r w:rsidR="0047621E">
        <w:t xml:space="preserve"> and </w:t>
      </w:r>
      <w:r w:rsidR="0047621E" w:rsidRPr="0047621E">
        <w:t>by the National Science Foundation Graduate Research Fellowship Program under grant no. DGE-1256259</w:t>
      </w:r>
      <w:r w:rsidR="0047621E">
        <w:t xml:space="preserve"> during this research</w:t>
      </w:r>
      <w:r w:rsidR="008E64BD">
        <w:t>.</w:t>
      </w:r>
      <w:r w:rsidR="00C160CB">
        <w:t xml:space="preserve"> </w:t>
      </w:r>
    </w:p>
    <w:p w:rsidR="008853A5" w:rsidRDefault="00046BFF" w:rsidP="00B44E2D">
      <w:pPr>
        <w:pStyle w:val="Heading1"/>
      </w:pPr>
      <w:bookmarkStart w:id="8" w:name="_10g0eg7e0hhu" w:colFirst="0" w:colLast="0"/>
      <w:bookmarkEnd w:id="8"/>
      <w:r>
        <w:t>Figure and Table Legends</w:t>
      </w:r>
    </w:p>
    <w:p w:rsidR="008853A5" w:rsidRDefault="008853A5" w:rsidP="00B44E2D">
      <w:pPr>
        <w:spacing w:line="240" w:lineRule="auto"/>
      </w:pPr>
    </w:p>
    <w:p w:rsidR="00166966" w:rsidRPr="005F1EC7" w:rsidRDefault="00770B63" w:rsidP="00B44E2D">
      <w:pPr>
        <w:spacing w:line="240" w:lineRule="auto"/>
        <w:rPr>
          <w:color w:val="000000"/>
        </w:rPr>
      </w:pPr>
      <w:r w:rsidRPr="00280EC2">
        <w:rPr>
          <w:b/>
          <w:bCs/>
          <w:color w:val="000000"/>
        </w:rPr>
        <w:t xml:space="preserve">Table 1. Characteristics of Lake Mendota and Trout Bog. </w:t>
      </w:r>
      <w:r w:rsidRPr="00280EC2">
        <w:rPr>
          <w:color w:val="000000"/>
        </w:rPr>
        <w:t xml:space="preserve">Water from Lake Mendota and Trout Bog was sampled weekly during the ice-free periods using an integrated water column sampler and filtered for DNA using a </w:t>
      </w:r>
      <w:proofErr w:type="gramStart"/>
      <w:r w:rsidRPr="00280EC2">
        <w:rPr>
          <w:color w:val="000000"/>
        </w:rPr>
        <w:t>0.22 micron</w:t>
      </w:r>
      <w:proofErr w:type="gramEnd"/>
      <w:r w:rsidRPr="00280EC2">
        <w:rPr>
          <w:color w:val="000000"/>
        </w:rPr>
        <w:t xml:space="preserve"> filter. Metagenomic sequencing was performed on DNA extracted from filters collected in 2008-2012 from Lake Mendota and in 2007-2009 from Trout Bog.  The epilimnion (upper thermal layer) was sampled in both lakes, while the hypolimnion (bottom thermal layer) was sampled only in Trout Bog. Chemistry data were collected by NTL-LTER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166966" w:rsidRDefault="00166966" w:rsidP="00B44E2D">
      <w:pPr>
        <w:pStyle w:val="NormalWeb"/>
        <w:spacing w:before="0" w:beforeAutospacing="0" w:after="0" w:afterAutospacing="0"/>
        <w:rPr>
          <w:color w:val="000000"/>
        </w:rPr>
      </w:pPr>
      <w:r>
        <w:rPr>
          <w:b/>
          <w:bCs/>
          <w:color w:val="000000"/>
        </w:rPr>
        <w:t xml:space="preserve">Figure 1. Analysis of marker gene abundances reveals differences between lakes and layers. </w:t>
      </w:r>
      <w:r>
        <w:rPr>
          <w:color w:val="000000"/>
        </w:rPr>
        <w:t xml:space="preserve">To assess potential differences in microbial metabolisms in our study sites, we predicted open reading frames in unassembled metagenomes using Prodigal and compared the resulting ORFs to a custom database of metabolic marker genes using BLAST. </w:t>
      </w:r>
      <w:r w:rsidR="003D102A">
        <w:rPr>
          <w:color w:val="000000"/>
        </w:rPr>
        <w:t>In these boxplots, s</w:t>
      </w:r>
      <w:r>
        <w:rPr>
          <w:color w:val="000000"/>
        </w:rPr>
        <w:t xml:space="preserve">ignificant differences in numbers of gene hits between sites was tested using a pairwise Wilcoxon rank sum test with a Bonferroni correction; significance </w:t>
      </w:r>
      <w:proofErr w:type="gramStart"/>
      <w:r>
        <w:rPr>
          <w:color w:val="000000"/>
        </w:rPr>
        <w:t>was considered to be</w:t>
      </w:r>
      <w:proofErr w:type="gramEnd"/>
      <w:r>
        <w:rPr>
          <w:color w:val="000000"/>
        </w:rPr>
        <w:t xml:space="preserve"> p &lt; 0.05. </w:t>
      </w:r>
      <w:r w:rsidR="003D102A">
        <w:rPr>
          <w:color w:val="000000"/>
        </w:rPr>
        <w:t xml:space="preserve">94 metagenomes were tested for Lake Mendota, while 47 metagenomes were tested in each layer of Trout Bog. </w:t>
      </w:r>
      <w:r>
        <w:rPr>
          <w:color w:val="000000"/>
        </w:rPr>
        <w:t xml:space="preserve">Significant differences between the Trout Bog and Lake Mendota </w:t>
      </w:r>
      <w:proofErr w:type="spellStart"/>
      <w:r>
        <w:rPr>
          <w:color w:val="000000"/>
        </w:rPr>
        <w:t>epilimnia</w:t>
      </w:r>
      <w:proofErr w:type="spellEnd"/>
      <w:r>
        <w:rPr>
          <w:color w:val="000000"/>
        </w:rPr>
        <w:t xml:space="preserve"> and between the Trout Bog epilimnion and hypolimnion are indicated by a green or a blue star, respectively. Significant differences between the Trout Bog hypolimnion and the Lake Mendota epilimnion were not tested, as the large number of variables differing in these sites makes the comparison less informative. This analysis revealed differences in the number of marker genes observed by lake for many metabolic processes involved in carbon, nitrogen, and sulfur cycling.</w:t>
      </w:r>
      <w:r w:rsidR="0069102D">
        <w:rPr>
          <w:color w:val="000000"/>
        </w:rPr>
        <w:t xml:space="preserve"> </w:t>
      </w:r>
      <w:proofErr w:type="spellStart"/>
      <w:r w:rsidR="0069102D">
        <w:rPr>
          <w:color w:val="000000"/>
        </w:rPr>
        <w:t>LEfSe</w:t>
      </w:r>
      <w:proofErr w:type="spellEnd"/>
      <w:r w:rsidR="0069102D">
        <w:rPr>
          <w:color w:val="000000"/>
        </w:rPr>
        <w:t xml:space="preserve"> results for each gene are available in Data S3, and p-values of markers described in Figure 1 and elsewhere in the text are reported in Table S3.</w:t>
      </w:r>
    </w:p>
    <w:p w:rsidR="009770A7" w:rsidRDefault="009770A7" w:rsidP="00B44E2D">
      <w:pPr>
        <w:pStyle w:val="NormalWeb"/>
        <w:spacing w:before="0" w:beforeAutospacing="0" w:after="0" w:afterAutospacing="0"/>
      </w:pPr>
    </w:p>
    <w:p w:rsidR="009770A7" w:rsidRDefault="009770A7" w:rsidP="00B44E2D">
      <w:pPr>
        <w:pStyle w:val="NormalWeb"/>
        <w:spacing w:before="0" w:beforeAutospacing="0" w:after="0" w:afterAutospacing="0"/>
      </w:pPr>
      <w:r>
        <w:rPr>
          <w:b/>
          <w:bCs/>
          <w:color w:val="000000"/>
        </w:rPr>
        <w:lastRenderedPageBreak/>
        <w:t xml:space="preserve">Figure 2. How representative are the MAGs of the microbial communities? </w:t>
      </w:r>
      <w:r>
        <w:rPr>
          <w:color w:val="000000"/>
        </w:rPr>
        <w:t xml:space="preserve">The community composition observed via 16S rRNA gene amplicon sequencing (A) and inferred using the proportions of reads from the same metagenomic time series samples that mapped to set of MAGs affiliated with major phyla (B). MAGs were classified using </w:t>
      </w:r>
      <w:proofErr w:type="spellStart"/>
      <w:r>
        <w:rPr>
          <w:color w:val="000000"/>
        </w:rPr>
        <w:t>Phylosift</w:t>
      </w:r>
      <w:proofErr w:type="spellEnd"/>
      <w:r>
        <w:rPr>
          <w:color w:val="000000"/>
        </w:rPr>
        <w:t xml:space="preserve">, while 16S sequences were classified to the phylum level. </w:t>
      </w:r>
      <w:r w:rsidR="00B44E2D">
        <w:rPr>
          <w:color w:val="000000"/>
        </w:rPr>
        <w:t xml:space="preserve">Numbers above bars indicating abundances greater than the limit of the y-axis. </w:t>
      </w:r>
      <w:r w:rsidR="00CC5549">
        <w:t xml:space="preserve">The 16S V6-V8 region was targeted in Trout Bog, while the V4 region was targeted in Lake Mendota. </w:t>
      </w:r>
      <w:r w:rsidR="00CC5549">
        <w:rPr>
          <w:color w:val="000000"/>
        </w:rPr>
        <w:t xml:space="preserve">Proteobacteria was split into classes due to the high diversity of this phylum. </w:t>
      </w:r>
      <w:r>
        <w:rPr>
          <w:color w:val="000000"/>
        </w:rPr>
        <w:t xml:space="preserve">Although proportions vary, similar taxonomic groups are observed using both approaches. </w:t>
      </w:r>
      <w:r w:rsidR="00CC5549">
        <w:rPr>
          <w:color w:val="000000"/>
        </w:rPr>
        <w:t>D</w:t>
      </w:r>
      <w:r>
        <w:rPr>
          <w:color w:val="000000"/>
        </w:rPr>
        <w:t>ifferences are likely due to a combination of primer and assembly biases. However, similar phyla were detected using both methods, suggesting that our MAG datasets are representative of their communities.</w:t>
      </w:r>
    </w:p>
    <w:p w:rsidR="00166966" w:rsidRDefault="00166966" w:rsidP="00B44E2D">
      <w:pPr>
        <w:spacing w:line="240" w:lineRule="auto"/>
      </w:pPr>
    </w:p>
    <w:p w:rsidR="005F1EC7" w:rsidRPr="00280EC2" w:rsidRDefault="005F1EC7" w:rsidP="00B44E2D">
      <w:pPr>
        <w:spacing w:line="240" w:lineRule="auto"/>
      </w:pPr>
      <w:r>
        <w:rPr>
          <w:b/>
          <w:bCs/>
          <w:color w:val="000000"/>
        </w:rPr>
        <w:t xml:space="preserve">Figure 3. Metabolisms in Lake Mendota vs. Trout Bog. </w:t>
      </w:r>
      <w:r>
        <w:rPr>
          <w:color w:val="000000"/>
        </w:rPr>
        <w:t>Metabolic pathways were predicted for all MAGs based on their gene content. At least 50% of enzymes in a pathway must have been encoded in the genome for a pathway to be considered present, as well as encoding enzymes unique to or required for a pathway. Putative pathway presence was aggregated by lake and phylum. This analysis can link potential functions identified in the metagenomes to taxonomic groups that may perform those functions. For example, MAGs with putative pathways for carbon fixation also likely fix nitrogen in both lakes. Similar, putative degradation pathways for rhamnose, fucose, and galactose were frequently encoded in the same MAGs.</w:t>
      </w:r>
      <w:r w:rsidR="00CC5549">
        <w:rPr>
          <w:color w:val="000000"/>
        </w:rPr>
        <w:t xml:space="preserve"> Proteobacteria was split into classes due to the high diversity of this phylum.</w:t>
      </w:r>
    </w:p>
    <w:p w:rsidR="005F1EC7" w:rsidRDefault="005F1EC7" w:rsidP="00B44E2D">
      <w:pPr>
        <w:pStyle w:val="NormalWeb"/>
        <w:spacing w:before="0" w:beforeAutospacing="0" w:after="160" w:afterAutospacing="0"/>
      </w:pPr>
      <w:r>
        <w:rPr>
          <w:b/>
          <w:bCs/>
          <w:color w:val="000000"/>
        </w:rPr>
        <w:t xml:space="preserve">Figure 4. Glycoside hydrolase content in the MAGs. </w:t>
      </w:r>
      <w:r>
        <w:rPr>
          <w:color w:val="000000"/>
        </w:rPr>
        <w:t xml:space="preserve">Annotations of </w:t>
      </w:r>
      <w:r w:rsidR="003D102A">
        <w:rPr>
          <w:color w:val="000000"/>
        </w:rPr>
        <w:t>GHs</w:t>
      </w:r>
      <w:r>
        <w:rPr>
          <w:color w:val="000000"/>
        </w:rPr>
        <w:t xml:space="preserve"> were used as an indication of complex carbon degradation. Genes potentially encoding </w:t>
      </w:r>
      <w:r w:rsidR="003D102A">
        <w:rPr>
          <w:color w:val="000000"/>
        </w:rPr>
        <w:t>GHs</w:t>
      </w:r>
      <w:r>
        <w:rPr>
          <w:color w:val="000000"/>
        </w:rPr>
        <w:t xml:space="preserve"> were identified and assigned </w:t>
      </w:r>
      <w:proofErr w:type="spellStart"/>
      <w:r>
        <w:rPr>
          <w:color w:val="000000"/>
        </w:rPr>
        <w:t>CAZyme</w:t>
      </w:r>
      <w:proofErr w:type="spellEnd"/>
      <w:r>
        <w:rPr>
          <w:color w:val="000000"/>
        </w:rPr>
        <w:t xml:space="preserve"> annotations using </w:t>
      </w:r>
      <w:proofErr w:type="spellStart"/>
      <w:r>
        <w:rPr>
          <w:color w:val="000000"/>
        </w:rPr>
        <w:t>dbCAN</w:t>
      </w:r>
      <w:proofErr w:type="spellEnd"/>
      <w:r>
        <w:rPr>
          <w:color w:val="000000"/>
        </w:rPr>
        <w:t xml:space="preserve">. </w:t>
      </w:r>
      <w:r w:rsidR="003D102A">
        <w:rPr>
          <w:color w:val="000000"/>
        </w:rPr>
        <w:t>GH</w:t>
      </w:r>
      <w:r>
        <w:rPr>
          <w:color w:val="000000"/>
        </w:rPr>
        <w:t xml:space="preserve"> coding density was calculated for each MAG and averaged by order and lake (A). While a few orders contained genes encoding glycoside hydrolases in all three sites, many orders were unique to each site. The orders with the highest coding density were all found in the Trout Bog hypolimnion. Glycoside hydrolase diversity, an indicator of the range of substrates an organism can degrade, was significantly correlated with coding density (r2 = 0.38, p = 4.5x10-8). Within MAGs with high glycoside hydrolase density, three families appeared most frequently - GH74,</w:t>
      </w:r>
      <w:r w:rsidR="003D102A">
        <w:rPr>
          <w:color w:val="000000"/>
        </w:rPr>
        <w:t xml:space="preserve"> </w:t>
      </w:r>
      <w:r>
        <w:rPr>
          <w:color w:val="000000"/>
        </w:rPr>
        <w:t>GH109, and GH23,</w:t>
      </w:r>
      <w:r w:rsidR="003D102A">
        <w:rPr>
          <w:color w:val="000000"/>
        </w:rPr>
        <w:t xml:space="preserve"> although these abundances may be method-dependent (He et al., 2017)</w:t>
      </w:r>
      <w:r>
        <w:rPr>
          <w:color w:val="000000"/>
        </w:rPr>
        <w:t xml:space="preserve"> (B-D). </w:t>
      </w:r>
      <w:r w:rsidR="003D102A">
        <w:rPr>
          <w:color w:val="000000"/>
        </w:rPr>
        <w:t xml:space="preserve"> </w:t>
      </w:r>
      <w:r w:rsidR="00CC5549">
        <w:rPr>
          <w:color w:val="000000"/>
        </w:rPr>
        <w:t>Proteobacteria was split into classes due to the high diversity of this phylum.</w:t>
      </w:r>
    </w:p>
    <w:p w:rsidR="00770B63" w:rsidRDefault="005F1EC7" w:rsidP="00B44E2D">
      <w:pPr>
        <w:spacing w:line="240" w:lineRule="auto"/>
      </w:pPr>
      <w:r>
        <w:rPr>
          <w:b/>
          <w:bCs/>
          <w:color w:val="000000"/>
        </w:rPr>
        <w:t xml:space="preserve">Figure 5. Cyanobacteria and nitrogen fixation over time. </w:t>
      </w:r>
      <w:r>
        <w:rPr>
          <w:color w:val="000000"/>
        </w:rPr>
        <w:t xml:space="preserve">To approximate the abundance of populations over time, we mapped metagenomic reads back to the MAGs. The number of BLAST hits of marker genes in the metagenomes was used as a proxy for gene abundance. Counts were normalized by metagenome size, and in the case of the MAGs, genome length. Data from Cyanobacterial MAGs and nitrogen fixation marker genes are shown here. Colored numbers on panels A, C, E, G, and I indicate the IMG OID of the most abundant MAG in that year of data, plotted here. The marker genes used were TIGR1282, TIGR1286, and TIGR1287, encoding subunits of Mo-Fe nitrogenase; these were the most frequently observed nitrogenase markers in the Lake Mendota metagenomes. Significantly correlated trends over time were observed in the MAGs and the nitrogenase marker genes in 2008, 2011, and 2012. This suggests that nitrogen fixation is driven by these particular MAGs in those </w:t>
      </w:r>
      <w:proofErr w:type="gramStart"/>
      <w:r>
        <w:rPr>
          <w:color w:val="000000"/>
        </w:rPr>
        <w:t>years, and</w:t>
      </w:r>
      <w:proofErr w:type="gramEnd"/>
      <w:r>
        <w:rPr>
          <w:color w:val="000000"/>
        </w:rPr>
        <w:t xml:space="preserve"> is consistent with our result indicating that genes encoding nitrogen fixation were found in these MAGs. The lack of significant </w:t>
      </w:r>
      <w:r>
        <w:rPr>
          <w:color w:val="000000"/>
        </w:rPr>
        <w:lastRenderedPageBreak/>
        <w:t>correlations in other years may be due to contributions from unassembled populations or more even abundances of other diazotrophic populations in that year.</w:t>
      </w:r>
    </w:p>
    <w:p w:rsidR="00F46B90" w:rsidRPr="005F1EC7" w:rsidRDefault="00F46B90" w:rsidP="00B44E2D">
      <w:pPr>
        <w:spacing w:line="240" w:lineRule="auto"/>
        <w:rPr>
          <w:b/>
        </w:rPr>
      </w:pPr>
      <w:r w:rsidRPr="005F1EC7">
        <w:rPr>
          <w:b/>
        </w:rPr>
        <w:t>Supplemental Legends</w:t>
      </w:r>
    </w:p>
    <w:p w:rsidR="009770A7" w:rsidRDefault="009770A7" w:rsidP="00B44E2D">
      <w:pPr>
        <w:spacing w:line="240" w:lineRule="auto"/>
        <w:rPr>
          <w:color w:val="000000"/>
        </w:rPr>
      </w:pPr>
      <w:r>
        <w:rPr>
          <w:b/>
        </w:rPr>
        <w:t xml:space="preserve">Table S1. Additional chemical measurements in our study sites. </w:t>
      </w:r>
      <w:r w:rsidR="005F1EC7">
        <w:rPr>
          <w:color w:val="000000"/>
        </w:rPr>
        <w:t>Additional c</w:t>
      </w:r>
      <w:r w:rsidR="005F1EC7" w:rsidRPr="00280EC2">
        <w:rPr>
          <w:color w:val="000000"/>
        </w:rPr>
        <w:t>hemistry data were collected by NTL-LTER</w:t>
      </w:r>
      <w:r w:rsidR="0069102D">
        <w:rPr>
          <w:color w:val="000000"/>
        </w:rPr>
        <w:t xml:space="preserve"> (</w:t>
      </w:r>
      <w:hyperlink r:id="rId10">
        <w:r w:rsidR="0069102D">
          <w:rPr>
            <w:color w:val="0000FF"/>
            <w:u w:val="single"/>
          </w:rPr>
          <w:t>http://lter.limnology.wisc.edu</w:t>
        </w:r>
      </w:hyperlink>
      <w:r w:rsidR="0069102D">
        <w:rPr>
          <w:color w:val="0000FF"/>
          <w:u w:val="single"/>
        </w:rPr>
        <w:t>)</w:t>
      </w:r>
      <w:r w:rsidR="005F1EC7" w:rsidRPr="00280EC2">
        <w:rPr>
          <w:color w:val="000000"/>
        </w:rPr>
        <w:t xml:space="preserve"> from depth discrete samples taken from 0 and 4 m for Lake Mendota, 0 m for the Trout Bog Epilimnion, and 3 and 7 m for the Trout Bog Hypolimnion. Values reported here are the means of all measurements in the sampling time span for each lake, with standard deviations reported in parentheses.</w:t>
      </w:r>
    </w:p>
    <w:p w:rsidR="005F1EC7" w:rsidRDefault="005F1EC7" w:rsidP="00B44E2D">
      <w:pPr>
        <w:spacing w:line="240" w:lineRule="auto"/>
        <w:rPr>
          <w:color w:val="000000"/>
        </w:rPr>
      </w:pPr>
      <w:r w:rsidRPr="005F1EC7">
        <w:rPr>
          <w:b/>
          <w:color w:val="000000"/>
        </w:rPr>
        <w:t>Data S1. Metagenome metadata</w:t>
      </w:r>
      <w:r>
        <w:rPr>
          <w:color w:val="000000"/>
        </w:rPr>
        <w:t xml:space="preserve">. This dataset includes information about the metagenomes used in this study including date collected, size in reads and base pairs, and their IMG </w:t>
      </w:r>
      <w:r w:rsidR="00735D96">
        <w:rPr>
          <w:color w:val="000000"/>
        </w:rPr>
        <w:t xml:space="preserve">Genome </w:t>
      </w:r>
      <w:r>
        <w:rPr>
          <w:color w:val="000000"/>
        </w:rPr>
        <w:t>IDs</w:t>
      </w:r>
      <w:r w:rsidR="00735D96">
        <w:rPr>
          <w:color w:val="000000"/>
        </w:rPr>
        <w:t xml:space="preserve"> (IMG Taxon ID)</w:t>
      </w:r>
      <w:r>
        <w:rPr>
          <w:color w:val="000000"/>
        </w:rPr>
        <w:t>.</w:t>
      </w:r>
    </w:p>
    <w:p w:rsidR="005F1EC7" w:rsidRPr="005F1EC7" w:rsidRDefault="005F1EC7" w:rsidP="00B44E2D">
      <w:pPr>
        <w:spacing w:line="240" w:lineRule="auto"/>
        <w:rPr>
          <w:color w:val="000000"/>
        </w:rPr>
      </w:pPr>
      <w:r w:rsidRPr="005F1EC7">
        <w:rPr>
          <w:b/>
          <w:color w:val="000000"/>
        </w:rPr>
        <w:t>Data S2. Functional marker genes.</w:t>
      </w:r>
      <w:r>
        <w:rPr>
          <w:color w:val="000000"/>
        </w:rPr>
        <w:t xml:space="preserve"> This dataset lists the TIGR</w:t>
      </w:r>
      <w:r w:rsidR="00B353E1">
        <w:rPr>
          <w:color w:val="000000"/>
        </w:rPr>
        <w:t>FAM</w:t>
      </w:r>
      <w:r>
        <w:rPr>
          <w:color w:val="000000"/>
        </w:rPr>
        <w:t>, COG, or PFAM IDs of sequences used as functional marker genes in this study.</w:t>
      </w:r>
    </w:p>
    <w:p w:rsidR="00F46B90" w:rsidRDefault="00F46B90" w:rsidP="00B44E2D">
      <w:pPr>
        <w:spacing w:line="240" w:lineRule="auto"/>
        <w:rPr>
          <w:color w:val="000000"/>
        </w:rPr>
      </w:pPr>
      <w:r>
        <w:rPr>
          <w:b/>
          <w:bCs/>
          <w:color w:val="000000"/>
        </w:rPr>
        <w:t xml:space="preserve">Table S2. Statistics from genome assembly and binning. </w:t>
      </w:r>
      <w:r>
        <w:rPr>
          <w:color w:val="000000"/>
        </w:rPr>
        <w:t xml:space="preserve">Metagenomic samples were pooled by lake and layer to allow time-resolved binning. The time series in Lake Mendota spans 2008-2012, while the Trout Bog time series spans 2007-2009. The large amount of DNA assembled produced just under 200 </w:t>
      </w:r>
      <w:proofErr w:type="gramStart"/>
      <w:r w:rsidR="005F1EC7">
        <w:rPr>
          <w:color w:val="000000"/>
        </w:rPr>
        <w:t>medium</w:t>
      </w:r>
      <w:proofErr w:type="gramEnd"/>
      <w:r w:rsidR="005F1EC7">
        <w:rPr>
          <w:color w:val="000000"/>
        </w:rPr>
        <w:t xml:space="preserve"> to high</w:t>
      </w:r>
      <w:r>
        <w:rPr>
          <w:color w:val="000000"/>
        </w:rPr>
        <w:t xml:space="preserve"> quality metagenome-assembled genomes.</w:t>
      </w:r>
    </w:p>
    <w:p w:rsidR="005F1EC7" w:rsidRDefault="005F1EC7" w:rsidP="00B44E2D">
      <w:pPr>
        <w:spacing w:line="240" w:lineRule="auto"/>
        <w:rPr>
          <w:color w:val="000000"/>
        </w:rPr>
      </w:pPr>
      <w:r w:rsidRPr="005F1EC7">
        <w:rPr>
          <w:b/>
          <w:color w:val="000000"/>
        </w:rPr>
        <w:t xml:space="preserve">Data S3. Results of </w:t>
      </w:r>
      <w:proofErr w:type="spellStart"/>
      <w:r w:rsidRPr="005F1EC7">
        <w:rPr>
          <w:b/>
          <w:color w:val="000000"/>
        </w:rPr>
        <w:t>LEfSe</w:t>
      </w:r>
      <w:proofErr w:type="spellEnd"/>
      <w:r w:rsidRPr="005F1EC7">
        <w:rPr>
          <w:b/>
          <w:color w:val="000000"/>
        </w:rPr>
        <w:t xml:space="preserve"> analysis on functional marker genes</w:t>
      </w:r>
      <w:r>
        <w:rPr>
          <w:color w:val="000000"/>
        </w:rPr>
        <w:t xml:space="preserve">. The program </w:t>
      </w:r>
      <w:proofErr w:type="spellStart"/>
      <w:r>
        <w:rPr>
          <w:color w:val="000000"/>
        </w:rPr>
        <w:t>LEfSe</w:t>
      </w:r>
      <w:proofErr w:type="spellEnd"/>
      <w:r>
        <w:rPr>
          <w:color w:val="000000"/>
        </w:rPr>
        <w:t xml:space="preserve"> was used to detect significant differences in gene content between our study sites. The distinguish feature of </w:t>
      </w:r>
      <w:proofErr w:type="spellStart"/>
      <w:r>
        <w:rPr>
          <w:color w:val="000000"/>
        </w:rPr>
        <w:t>LEfSe</w:t>
      </w:r>
      <w:proofErr w:type="spellEnd"/>
      <w:r>
        <w:rPr>
          <w:color w:val="000000"/>
        </w:rPr>
        <w:t>, the LDA effect score, is listed for each marker gene in this dataset.</w:t>
      </w:r>
    </w:p>
    <w:p w:rsidR="009770A7" w:rsidRDefault="009770A7" w:rsidP="00B44E2D">
      <w:pPr>
        <w:spacing w:line="240" w:lineRule="auto"/>
        <w:rPr>
          <w:color w:val="000000"/>
        </w:rPr>
      </w:pPr>
      <w:r>
        <w:rPr>
          <w:b/>
          <w:bCs/>
          <w:color w:val="000000"/>
        </w:rPr>
        <w:t xml:space="preserve">Table S3. P-values of marker gene distributions between sites. </w:t>
      </w:r>
      <w:r>
        <w:rPr>
          <w:color w:val="000000"/>
        </w:rPr>
        <w:t>A Wilcoxon rank sum test was used to non-parametrically test for significant differences in functional marker gene distributions between our study sites. P-values of less than 0.05 are considered significant.</w:t>
      </w:r>
    </w:p>
    <w:p w:rsidR="00AC3224" w:rsidRDefault="00AC3224" w:rsidP="00B44E2D">
      <w:pPr>
        <w:spacing w:line="240" w:lineRule="auto"/>
      </w:pPr>
      <w:r w:rsidRPr="00AC3224">
        <w:rPr>
          <w:b/>
        </w:rPr>
        <w:t>Data S4. 16S rRNA amplicon sequencing of our samples.</w:t>
      </w:r>
      <w:r>
        <w:t xml:space="preserve"> 16S sequencing was performed over the time series to assess community composition in our study sites. The resulting OTU table</w:t>
      </w:r>
      <w:r w:rsidR="000F405C">
        <w:t>s</w:t>
      </w:r>
      <w:r>
        <w:t xml:space="preserve"> and taxonomic classifications are presented here.</w:t>
      </w:r>
    </w:p>
    <w:p w:rsidR="00AC3224" w:rsidRDefault="00AC3224" w:rsidP="00B44E2D">
      <w:pPr>
        <w:spacing w:line="240" w:lineRule="auto"/>
      </w:pPr>
      <w:r w:rsidRPr="00AC3224">
        <w:rPr>
          <w:b/>
        </w:rPr>
        <w:t>Data S5. MAG metadata.</w:t>
      </w:r>
      <w:r>
        <w:t xml:space="preserve"> Information about the completeness, size, and taxonomy of our MAGs, as well as their IMG OIDs, are presented here.</w:t>
      </w:r>
      <w:r w:rsidR="003D102A">
        <w:t xml:space="preserve"> Amino acid use was calculated based on </w:t>
      </w:r>
      <w:r w:rsidR="00B353E1">
        <w:t xml:space="preserve">the average number of nitrogen atoms </w:t>
      </w:r>
      <w:r w:rsidR="003D102A">
        <w:t>translated gene sequences.</w:t>
      </w:r>
    </w:p>
    <w:p w:rsidR="00AC3224" w:rsidRDefault="00AC3224" w:rsidP="00B44E2D">
      <w:pPr>
        <w:spacing w:line="240" w:lineRule="auto"/>
      </w:pPr>
      <w:r w:rsidRPr="00AC3224">
        <w:rPr>
          <w:b/>
        </w:rPr>
        <w:t>Data S6. Average nucleotide identity between MAGs.</w:t>
      </w:r>
      <w:r>
        <w:t xml:space="preserve"> Average nucleotide identity (ANI) was calculated between all MAGs in our dataset. MAGs with extremely high ANIs (&gt;97%) are likely from the same populations.</w:t>
      </w:r>
      <w:r w:rsidR="00B353E1">
        <w:t xml:space="preserve"> An ANI value of “0” indicates that no portions of the genomes aligned.</w:t>
      </w:r>
    </w:p>
    <w:p w:rsidR="00AC3224" w:rsidRDefault="00AC3224" w:rsidP="00B44E2D">
      <w:pPr>
        <w:pStyle w:val="NormalWeb"/>
        <w:spacing w:before="0" w:beforeAutospacing="0" w:after="160" w:afterAutospacing="0"/>
      </w:pPr>
      <w:r w:rsidRPr="00AC3224">
        <w:rPr>
          <w:b/>
        </w:rPr>
        <w:t>Figure S1. Tree of diversity and nitrogen fixation in our MAGs</w:t>
      </w:r>
      <w:r>
        <w:t xml:space="preserve">. </w:t>
      </w:r>
      <w:r>
        <w:rPr>
          <w:color w:val="000000"/>
        </w:rPr>
        <w:t xml:space="preserve">To visualize the diversity of our MAGs, phylogenetic marker genes were extracted from each MAG and aligned using </w:t>
      </w:r>
      <w:proofErr w:type="spellStart"/>
      <w:r>
        <w:rPr>
          <w:color w:val="000000"/>
        </w:rPr>
        <w:t>Phylosift</w:t>
      </w:r>
      <w:proofErr w:type="spellEnd"/>
      <w:r>
        <w:rPr>
          <w:color w:val="000000"/>
        </w:rPr>
        <w:t xml:space="preserve">. An approximate maximum-likelihood tree based on these alignments was constructed using </w:t>
      </w:r>
      <w:proofErr w:type="spellStart"/>
      <w:r>
        <w:rPr>
          <w:color w:val="000000"/>
        </w:rPr>
        <w:t>FastTree</w:t>
      </w:r>
      <w:proofErr w:type="spellEnd"/>
      <w:r>
        <w:rPr>
          <w:color w:val="000000"/>
        </w:rPr>
        <w:t>. The potential for nitrogen fixation based on gene content is indicated on the branch tips.</w:t>
      </w:r>
    </w:p>
    <w:p w:rsidR="00AC3224" w:rsidRDefault="00AC3224">
      <w:pPr>
        <w:spacing w:line="240" w:lineRule="auto"/>
      </w:pPr>
    </w:p>
    <w:p w:rsidR="008853A5" w:rsidRDefault="00046BFF">
      <w:pPr>
        <w:pStyle w:val="Heading1"/>
      </w:pPr>
      <w:r>
        <w:lastRenderedPageBreak/>
        <w:t>References</w:t>
      </w:r>
    </w:p>
    <w:p w:rsidR="0074129B" w:rsidRPr="0074129B" w:rsidRDefault="008E64BD" w:rsidP="0074129B">
      <w:pPr>
        <w:widowControl w:val="0"/>
        <w:autoSpaceDE w:val="0"/>
        <w:autoSpaceDN w:val="0"/>
        <w:adjustRightInd w:val="0"/>
        <w:spacing w:line="240" w:lineRule="auto"/>
        <w:ind w:left="480" w:hanging="480"/>
        <w:rPr>
          <w:noProof/>
        </w:rPr>
      </w:pPr>
      <w:r>
        <w:fldChar w:fldCharType="begin" w:fldLock="1"/>
      </w:r>
      <w:r>
        <w:instrText xml:space="preserve">ADDIN Mendeley Bibliography CSL_BIBLIOGRAPHY </w:instrText>
      </w:r>
      <w:r>
        <w:fldChar w:fldCharType="separate"/>
      </w:r>
      <w:r w:rsidR="0074129B" w:rsidRPr="0074129B">
        <w:rPr>
          <w:noProof/>
        </w:rPr>
        <w:t xml:space="preserve">Acquisti C., Kumar S., Elser JJ. 2009. Signatures of nitrogen limitation in the elemental composition of the proteins involved in the metabolic apparatus. </w:t>
      </w:r>
      <w:r w:rsidR="0074129B" w:rsidRPr="0074129B">
        <w:rPr>
          <w:i/>
          <w:iCs/>
          <w:noProof/>
        </w:rPr>
        <w:t>Proceedings of the Royal Society B: Biological Sciences</w:t>
      </w:r>
      <w:r w:rsidR="0074129B" w:rsidRPr="0074129B">
        <w:rPr>
          <w:noProof/>
        </w:rPr>
        <w:t xml:space="preserve"> 276:2605–2610. DOI: 10.1098/rspb.2008.1960.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Allgaier M., Grossart H-P. 2006. Diversity and Seasonal Dynamics of Actinobacteria Populations in Four Lakes in Northeastern Germany. </w:t>
      </w:r>
      <w:r w:rsidRPr="0074129B">
        <w:rPr>
          <w:i/>
          <w:iCs/>
          <w:noProof/>
        </w:rPr>
        <w:t>Applied and Environmental Microbiology</w:t>
      </w:r>
      <w:r w:rsidRPr="0074129B">
        <w:rPr>
          <w:noProof/>
        </w:rPr>
        <w:t xml:space="preserve"> 72:3489–3497. DOI: 10.1128/AEM.72.5.3489.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Anantharaman K., Brown CT., Hug LA., Sharon I., Castelle CJ., Probst AJ., Thomas BC., Singh A., Wilkins MJ., Karaoz U., Brodie EL., Williams KH., Hubbard SS., Banfield JF. 2016. Thousands of microbial genomes shed light on interconnected biogeochemical processes in an aquifer system. </w:t>
      </w:r>
      <w:r w:rsidRPr="0074129B">
        <w:rPr>
          <w:i/>
          <w:iCs/>
          <w:noProof/>
        </w:rPr>
        <w:t>Nature Communications</w:t>
      </w:r>
      <w:r w:rsidRPr="0074129B">
        <w:rPr>
          <w:noProof/>
        </w:rPr>
        <w:t xml:space="preserve"> 7:1–11. DOI: 10.1038/ncomms13219.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Azam F., Fenchel T., Field JG., Gray JC., Meyer-Reil LA., Thingstad F. 1983. The ecological role of water-column microbes in the sea. </w:t>
      </w:r>
      <w:r w:rsidRPr="0074129B">
        <w:rPr>
          <w:i/>
          <w:iCs/>
          <w:noProof/>
        </w:rPr>
        <w:t>Marine Ecology Progress Series</w:t>
      </w:r>
      <w:r w:rsidRPr="0074129B">
        <w:rPr>
          <w:noProof/>
        </w:rPr>
        <w:t xml:space="preserve"> 10:257–264. DOI: 10.3354/meps010257.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Bendall ML., Stevens SLR., Chan L., Malfatti S., Schwientek P., Tremblay J., Schackwitz W., Martin J., Pati A., Bushnell B., Froula J., Kang D., Tringe SG., Bertilsson S., Moran MA., Shade A., Newton RJ., McMahon KD., Malmstrom RR. 2016. Genome-wide selective sweeps and gene-specific sweeps in natural bacterial populations. </w:t>
      </w:r>
      <w:r w:rsidRPr="0074129B">
        <w:rPr>
          <w:i/>
          <w:iCs/>
          <w:noProof/>
        </w:rPr>
        <w:t>The ISME Journal</w:t>
      </w:r>
      <w:r w:rsidRPr="0074129B">
        <w:rPr>
          <w:noProof/>
        </w:rPr>
        <w:t xml:space="preserve"> 10:1589–1601. DOI: 10.1038/ismej.2015.241.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Berman T., Bronk DA. 2003. Dissolved organic nitrogen: A dynamic participant in aquatic ecosystems. </w:t>
      </w:r>
      <w:r w:rsidRPr="0074129B">
        <w:rPr>
          <w:i/>
          <w:iCs/>
          <w:noProof/>
        </w:rPr>
        <w:t>Aquatic Microbial Ecology</w:t>
      </w:r>
      <w:r w:rsidRPr="0074129B">
        <w:rPr>
          <w:noProof/>
        </w:rPr>
        <w:t xml:space="preserve"> 31:279–305. DOI: 10.3354/ame031279.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Bertilsson S., Tranvik LJ. 1998. Photochemically produced carboxylic acids as substrates for freshwater bacterioplankton. </w:t>
      </w:r>
      <w:r w:rsidRPr="0074129B">
        <w:rPr>
          <w:i/>
          <w:iCs/>
          <w:noProof/>
        </w:rPr>
        <w:t>Limnology and Oceanography</w:t>
      </w:r>
      <w:r w:rsidRPr="0074129B">
        <w:rPr>
          <w:noProof/>
        </w:rPr>
        <w:t xml:space="preserve"> 43:885–895. DOI: 10.4319/lo.1998.43.5.0885.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Chaston SD., Miller TR., McMahon KD. 2015. Microcystin mcyA and mcyE gene abundances are not appropriate indicators of microcystin concentrations in lakes. </w:t>
      </w:r>
      <w:r w:rsidRPr="0074129B">
        <w:rPr>
          <w:i/>
          <w:iCs/>
          <w:noProof/>
        </w:rPr>
        <w:t>PLOS ONE</w:t>
      </w:r>
      <w:r w:rsidRPr="0074129B">
        <w:rPr>
          <w:noProof/>
        </w:rPr>
        <w:t xml:space="preserve"> 10:1–18. DOI: 10.1371/journal.pone.0125353.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Beversdorf LJ., Miller TR., McMahon KD. 2013. The Role of Nitrogen Fixation in Cyanobacterial Bloom Toxicity in a Temperate , Eutrophic Lake. </w:t>
      </w:r>
      <w:r w:rsidRPr="0074129B">
        <w:rPr>
          <w:i/>
          <w:iCs/>
          <w:noProof/>
        </w:rPr>
        <w:t>PLOS ONE</w:t>
      </w:r>
      <w:r w:rsidRPr="0074129B">
        <w:rPr>
          <w:noProof/>
        </w:rPr>
        <w:t xml:space="preserve"> 8:1–11. DOI: 10.1371/journal.pone.0056103.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Boden R., Hutt LP., Rae AW. 2017. Reclassification of Thiobacillus aquaesulis (Wood &amp; Kelly, 1995) as Annwoodia aquaesulis gen. nov., comb. nov., transfer of Thiobacillus (Beijerinck, 1904) from the Hydrogenophilales to the Nitrosomonadales, proposal of Hydrogenophilalia class. nov. withi. </w:t>
      </w:r>
      <w:r w:rsidRPr="0074129B">
        <w:rPr>
          <w:i/>
          <w:iCs/>
          <w:noProof/>
        </w:rPr>
        <w:t>International Journal of Systematic and Evolutionary Microbiology</w:t>
      </w:r>
      <w:r w:rsidRPr="0074129B">
        <w:rPr>
          <w:noProof/>
        </w:rPr>
        <w:t xml:space="preserve"> 67:1191–1205. DOI: 10.1099/ijsem.0.001927.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Boisvert S., Raymond F., Godzaridis É., Laviolette F., Corbeil J. 2012. Ray Meta: scalable de novo metagenome assembly and profiling. </w:t>
      </w:r>
      <w:r w:rsidRPr="0074129B">
        <w:rPr>
          <w:i/>
          <w:iCs/>
          <w:noProof/>
        </w:rPr>
        <w:t>Genome Biology</w:t>
      </w:r>
      <w:r w:rsidRPr="0074129B">
        <w:rPr>
          <w:noProof/>
        </w:rPr>
        <w:t xml:space="preserve"> 13:1–13. DOI: 10.1186/gb-2012-13-12-r122.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Bowers RM., Kyrpides NC., Stepanauskas R., Harmon-Smith M., Doud D., Reddy TBK., Schulz </w:t>
      </w:r>
      <w:r w:rsidRPr="0074129B">
        <w:rPr>
          <w:noProof/>
        </w:rPr>
        <w:lastRenderedPageBreak/>
        <w:t xml:space="preserve">F., Jarett J., Rivers AR., Eloe-Fadrosh EA., Tringe SG., Ivanova NN., Copeland A., Clum A., Becraft ED., Malmstrom RR., Birren B., Podar M., Bork P., Weinstock GM., Garrity GM., Dodsworth JA., Yooseph S., Sutton G., Glöckner FO., Gilbert JA., Nelson WC., Hallam SJ., Jungbluth SP., Ettema TJG., Tighe S., Konstantinidis KT., Liu WT., Baker BJ., Rattei T., Eisen JA., Hedlund B., McMahon KD., Fierer N., Knight R., Finn R., Cochrane G., Karsch-Mizrachi I., Tyson GW., Rinke C., Lapidus A., Meyer F., Yilmaz P., Parks DH., Eren AM., Schriml L., Banfield JF., Hugenholtz P., Woyke T. 2017. Minimum information about a single amplified genome (MISAG) and a metagenome-assembled genome (MIMAG) of bacteria and archaea. </w:t>
      </w:r>
      <w:r w:rsidRPr="0074129B">
        <w:rPr>
          <w:i/>
          <w:iCs/>
          <w:noProof/>
        </w:rPr>
        <w:t>Nature Biotechnology</w:t>
      </w:r>
      <w:r w:rsidRPr="0074129B">
        <w:rPr>
          <w:noProof/>
        </w:rPr>
        <w:t xml:space="preserve"> 35:725–731. DOI: 10.1038/nbt.3893.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Bowles MW., Mogollon JM., Kasten S., Zabel M., Hinrichs K-U. 2014. Global rates of marine sulfate reduction and implications for sub-sea-floor metabolic activities. </w:t>
      </w:r>
      <w:r w:rsidRPr="0074129B">
        <w:rPr>
          <w:i/>
          <w:iCs/>
          <w:noProof/>
        </w:rPr>
        <w:t>Science Express Reports</w:t>
      </w:r>
      <w:r w:rsidRPr="0074129B">
        <w:rPr>
          <w:noProof/>
        </w:rPr>
        <w:t>. DOI: 10.1038/35351.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Bowman JP., Sly LI., Stackebrandt E. 1995. The phylogenetic position of the family Methylococcaceae. </w:t>
      </w:r>
      <w:r w:rsidRPr="0074129B">
        <w:rPr>
          <w:i/>
          <w:iCs/>
          <w:noProof/>
        </w:rPr>
        <w:t>International Journal of Systematic Bacteriology</w:t>
      </w:r>
      <w:r w:rsidRPr="0074129B">
        <w:rPr>
          <w:noProof/>
        </w:rPr>
        <w:t xml:space="preserve"> 45:182–5. DOI: 10.1099/00207713-45-3-622a.</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Bragg JG., Wagner A. 2009. Protein material costs: single atoms can make an evolutionary difference. </w:t>
      </w:r>
      <w:r w:rsidRPr="0074129B">
        <w:rPr>
          <w:i/>
          <w:iCs/>
          <w:noProof/>
        </w:rPr>
        <w:t>Trends in Genetics</w:t>
      </w:r>
      <w:r w:rsidRPr="0074129B">
        <w:rPr>
          <w:noProof/>
        </w:rPr>
        <w:t xml:space="preserve"> 25:5–8. DOI: 10.1016/j.tig.2008.10.011.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Al Bulushi I., Poole S., Deeth HC., Dykes GA. 2009. Biogenic amines in fish: Roles in intoxication, spoilage, and nitrosamine formation-A review. </w:t>
      </w:r>
      <w:r w:rsidRPr="0074129B">
        <w:rPr>
          <w:i/>
          <w:iCs/>
          <w:noProof/>
        </w:rPr>
        <w:t>Critical Reviews in Food Science and Nutrition</w:t>
      </w:r>
      <w:r w:rsidRPr="0074129B">
        <w:rPr>
          <w:noProof/>
        </w:rPr>
        <w:t xml:space="preserve"> 49:369–377. DOI: 10.1080/10408390802067514.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Butman D., Stackpoole S., Stets E., McDonald CP., Clow DW., Striegl RG. 2015. Aquatic carbon cycling in the conterminous United States and implications for terrestrial carbon accounting. </w:t>
      </w:r>
      <w:r w:rsidRPr="0074129B">
        <w:rPr>
          <w:i/>
          <w:iCs/>
          <w:noProof/>
        </w:rPr>
        <w:t>Proceedings of the National Academy of Sciences</w:t>
      </w:r>
      <w:r w:rsidRPr="0074129B">
        <w:rPr>
          <w:noProof/>
        </w:rPr>
        <w:t>:1–6. DOI: 10.1073/pnas.1512651112.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Camacho C., Coulouris G., Avagyan V., Ma N., Papadopoulos J., Bealer K., Madden TL. 2009. BLAST plus : architecture and applications. </w:t>
      </w:r>
      <w:r w:rsidRPr="0074129B">
        <w:rPr>
          <w:i/>
          <w:iCs/>
          <w:noProof/>
        </w:rPr>
        <w:t>BMC Bioinformatics</w:t>
      </w:r>
      <w:r w:rsidRPr="0074129B">
        <w:rPr>
          <w:noProof/>
        </w:rPr>
        <w:t xml:space="preserve"> 10:1–9. DOI: Artn 421\nDoi 10.1186/1471-2105-10-421.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Caporaso JG., Lauber CL., Walters WA., Berg-Lyons D., Huntley J., Fierer N., Owens SM., Betley J., Fraser L., Bauer M., Gormley N., Gilbert JA., Smith G., Knight R. 2012. Ultra-high-throughput microbial community analysis on the Illumina HiSeq and MiSeq platforms. </w:t>
      </w:r>
      <w:r w:rsidRPr="0074129B">
        <w:rPr>
          <w:i/>
          <w:iCs/>
          <w:noProof/>
        </w:rPr>
        <w:t>The ISME Journal</w:t>
      </w:r>
      <w:r w:rsidRPr="0074129B">
        <w:rPr>
          <w:noProof/>
        </w:rPr>
        <w:t xml:space="preserve"> 6:1621–1624. DOI: 10.1038/ismej.2012.8.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Chistoserdova L., Kalyuzhnaya MG., Lidstrom ME. 2009. The Expanding World of Methylotrophic Metabolism. </w:t>
      </w:r>
      <w:r w:rsidRPr="0074129B">
        <w:rPr>
          <w:i/>
          <w:iCs/>
          <w:noProof/>
        </w:rPr>
        <w:t>Annual Review of Microbiology</w:t>
      </w:r>
      <w:r w:rsidRPr="0074129B">
        <w:rPr>
          <w:noProof/>
        </w:rPr>
        <w:t xml:space="preserve"> 63:477–499. DOI: 10.1146/annurev.micro.091208.073600.The.</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Darling AE., Jospin G., Lowe E., Matsen FA., Bik HM., Eisen JA. 2014. PhyloSift: phylogenetic analysis of genomes and metagenomes. </w:t>
      </w:r>
      <w:r w:rsidRPr="0074129B">
        <w:rPr>
          <w:i/>
          <w:iCs/>
          <w:noProof/>
        </w:rPr>
        <w:t>PeerJ</w:t>
      </w:r>
      <w:r w:rsidRPr="0074129B">
        <w:rPr>
          <w:noProof/>
        </w:rPr>
        <w:t xml:space="preserve"> 2:e243. DOI: 10.7717/peerj.243.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DeSantis TZ., Hugenholtz P., Larsen N., Rojas M., Brodie EL., Keller K., Huber T., Dalevi D., Hu P., Andersen GL. 2006. Greengenes, a chimera-checked 16S rRNA gene database and workbench compatible with ARB. </w:t>
      </w:r>
      <w:r w:rsidRPr="0074129B">
        <w:rPr>
          <w:i/>
          <w:iCs/>
          <w:noProof/>
        </w:rPr>
        <w:t>Applied and Environmental Microbiology</w:t>
      </w:r>
      <w:r w:rsidRPr="0074129B">
        <w:rPr>
          <w:noProof/>
        </w:rPr>
        <w:t xml:space="preserve"> 72:5069–5072. DOI: 10.1128/AEM.03006-05.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Eiler A., Mondav R., Sinclair L., Fernandez-Vidal L., Scofield D., Scwientek P., Martinez-Garcia </w:t>
      </w:r>
      <w:r w:rsidRPr="0074129B">
        <w:rPr>
          <w:noProof/>
        </w:rPr>
        <w:lastRenderedPageBreak/>
        <w:t xml:space="preserve">M., Torrents D., McMahon KD., Andersson SGE., Stepanauskas R., Woyke T., Bertilsson S. 2016. Tuning fresh: radiation through rewiring of central metabolism in streamlined bacteria. </w:t>
      </w:r>
      <w:r w:rsidRPr="0074129B">
        <w:rPr>
          <w:i/>
          <w:iCs/>
          <w:noProof/>
        </w:rPr>
        <w:t>The ISME Journal</w:t>
      </w:r>
      <w:r w:rsidRPr="0074129B">
        <w:rPr>
          <w:noProof/>
        </w:rPr>
        <w:t xml:space="preserve"> 10:1–13. DOI: 10.13140/RG.2.1.1968.9040.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Engelbrektson AL., Kunin V., Wrighton KC., Zvenigorodsky N., Chen F., Ochman H., Hugenholtz P. 2010. Experimental factors affecting PCR-based estimates of microbial species richness and evenness. </w:t>
      </w:r>
      <w:r w:rsidRPr="0074129B">
        <w:rPr>
          <w:i/>
          <w:iCs/>
          <w:noProof/>
        </w:rPr>
        <w:t>The ISME Journal</w:t>
      </w:r>
      <w:r w:rsidRPr="0074129B">
        <w:rPr>
          <w:noProof/>
        </w:rPr>
        <w:t xml:space="preserve"> 4:642.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Ghylin TW., Garcia SL., Moya F., Oyserman BO., Schwientek P., Forest KT., Mutschler J., Dwulit-Smith J., Chan L-K., Martinez-Garcia M., Sczyrba A., Stepanauskas R., Grossart H-P., Woyke T., Warnecke F., Malmstrom R., Bertilsson S., McMahon KD. 2014. Comparative single-cell genomics reveals potential ecological niches for the freshwater acI Actinobacteria lineage. </w:t>
      </w:r>
      <w:r w:rsidRPr="0074129B">
        <w:rPr>
          <w:i/>
          <w:iCs/>
          <w:noProof/>
        </w:rPr>
        <w:t>The ISME Journal</w:t>
      </w:r>
      <w:r w:rsidRPr="0074129B">
        <w:rPr>
          <w:noProof/>
        </w:rPr>
        <w:t xml:space="preserve"> 8:2503–16. DOI: 10.1038/ismej.2014.135.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del Giorgio PA., Cole JJ., Cimbleris A. 1997. Respiration rates in bacteria exceed phytoplankton production in unproductive aquatic systems. </w:t>
      </w:r>
      <w:r w:rsidRPr="0074129B">
        <w:rPr>
          <w:i/>
          <w:iCs/>
          <w:noProof/>
        </w:rPr>
        <w:t>Nature</w:t>
      </w:r>
      <w:r w:rsidRPr="0074129B">
        <w:rPr>
          <w:noProof/>
        </w:rPr>
        <w:t xml:space="preserve"> 385:148–151.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Giroldo D., Augusto A., Vieira H. 2005. Polymeric and free sugars released by three phytoplanktonic species from a freshwater tropical eutrophic reservoir. </w:t>
      </w:r>
      <w:r w:rsidRPr="0074129B">
        <w:rPr>
          <w:i/>
          <w:iCs/>
          <w:noProof/>
        </w:rPr>
        <w:t>Journal of Plankton Research</w:t>
      </w:r>
      <w:r w:rsidRPr="0074129B">
        <w:rPr>
          <w:noProof/>
        </w:rPr>
        <w:t xml:space="preserve"> 27:695–705. DOI: 10.1093/plankt/fbi043.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Gong X., Garcia-Robledo E., Revsbech N-P., Schramm A. 2018. Gene Expression of Terminal Oxidases in Two Marine Bacterial Strains Exposed to Nanomolar Oxygen Concentrations. </w:t>
      </w:r>
      <w:r w:rsidRPr="0074129B">
        <w:rPr>
          <w:i/>
          <w:iCs/>
          <w:noProof/>
        </w:rPr>
        <w:t>FEMS Microbiology Ecology</w:t>
      </w:r>
      <w:r w:rsidRPr="0074129B">
        <w:rPr>
          <w:noProof/>
        </w:rPr>
        <w:t>. DOI: 10.1093/femsec/fiy072/4983120.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Hall MW., Rohwer RR., Perrie J., Mcmahon KD., Beiko RG. 2017. Ananke : temporal clustering reveals ecological dynamics of microbial communities. </w:t>
      </w:r>
      <w:r w:rsidRPr="0074129B">
        <w:rPr>
          <w:i/>
          <w:iCs/>
          <w:noProof/>
        </w:rPr>
        <w:t>PeerJ</w:t>
      </w:r>
      <w:r w:rsidRPr="0074129B">
        <w:rPr>
          <w:noProof/>
        </w:rPr>
        <w:t xml:space="preserve"> 5:1–19. DOI: 10.7717/peerj.3812.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Hamilton JJ., Garcia SL., Brown BS., Oyserman BO., Moya-Flores F., Bertilsson S., McMahon Katherine D. 2017. Metabolic Network Analysis and Metatranscriptomics Reveal Auxotrophies and Nutrient Sources of the Cosmopolitan Freshwater Microbial Lineage acI. </w:t>
      </w:r>
      <w:r w:rsidRPr="0074129B">
        <w:rPr>
          <w:i/>
          <w:iCs/>
          <w:noProof/>
        </w:rPr>
        <w:t>mSystems</w:t>
      </w:r>
      <w:r w:rsidRPr="0074129B">
        <w:rPr>
          <w:noProof/>
        </w:rPr>
        <w:t xml:space="preserve"> 2:1–13.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Hanson TE., Tabita FR. 2001. A ribulose-1,5-bisphosphate carboxylase/oxygenase (RubisCO)-like protein from Chlorobium tepidum that is involved with sulfur metabolism and the response to oxidative stress. </w:t>
      </w:r>
      <w:r w:rsidRPr="0074129B">
        <w:rPr>
          <w:i/>
          <w:iCs/>
          <w:noProof/>
        </w:rPr>
        <w:t>Proceedings of the National Academy of Sciences</w:t>
      </w:r>
      <w:r w:rsidRPr="0074129B">
        <w:rPr>
          <w:noProof/>
        </w:rPr>
        <w:t xml:space="preserve"> 98:4397–4402. DOI: 10.1073/pnas.081610398.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He S., Stevens SL., Chan L-K., Bertilsson S., Glavina Del Rio T., Tringe SG., Malmstrom RR., McMahon KD. 2017. Ecophysiology of Freshwater Verrucomicrobia Inferred from Metagenome-Assembled Genomes. </w:t>
      </w:r>
      <w:r w:rsidRPr="0074129B">
        <w:rPr>
          <w:i/>
          <w:iCs/>
          <w:noProof/>
        </w:rPr>
        <w:t>mSphere</w:t>
      </w:r>
      <w:r w:rsidRPr="0074129B">
        <w:rPr>
          <w:noProof/>
        </w:rPr>
        <w:t xml:space="preserve"> 2:1–17.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Holkenbrink C., Barbas SO., Mellerup A., Otaki H., Frigaard NU. 2011. Sulfur globule oxidation in green sulfur bacteria is dependent on the dissimilatory sulfite reductase system. </w:t>
      </w:r>
      <w:r w:rsidRPr="0074129B">
        <w:rPr>
          <w:i/>
          <w:iCs/>
          <w:noProof/>
        </w:rPr>
        <w:t>Microbiology</w:t>
      </w:r>
      <w:r w:rsidRPr="0074129B">
        <w:rPr>
          <w:noProof/>
        </w:rPr>
        <w:t xml:space="preserve"> 157:1229–1239. DOI: 10.1099/mic.0.044669-0.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Hong S., Bunge J., Leslin C., Jeon S., Epstein SS. 2009. Polymerase chain reaction primers miss half of rRNA microbial diversity. </w:t>
      </w:r>
      <w:r w:rsidRPr="0074129B">
        <w:rPr>
          <w:i/>
          <w:iCs/>
          <w:noProof/>
        </w:rPr>
        <w:t>The ISME Journal</w:t>
      </w:r>
      <w:r w:rsidRPr="0074129B">
        <w:rPr>
          <w:noProof/>
        </w:rPr>
        <w:t xml:space="preserve"> 3:1365–1373. DOI: 10.1038/ismej.2009.89.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Hyatt D., Chen GL., LoCascio PF., Land ML., Larimer FW., Hauser LJ. 2010. Prodigal: </w:t>
      </w:r>
      <w:r w:rsidRPr="0074129B">
        <w:rPr>
          <w:noProof/>
        </w:rPr>
        <w:lastRenderedPageBreak/>
        <w:t xml:space="preserve">Prokaryotic gene recognition and translation initiation site identification. </w:t>
      </w:r>
      <w:r w:rsidRPr="0074129B">
        <w:rPr>
          <w:i/>
          <w:iCs/>
          <w:noProof/>
        </w:rPr>
        <w:t>BMC Bioinformatics</w:t>
      </w:r>
      <w:r w:rsidRPr="0074129B">
        <w:rPr>
          <w:noProof/>
        </w:rPr>
        <w:t xml:space="preserve"> 11. DOI: 10.1186/1471-2105-11-119.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Igarashi K., Kashiwagi K. 1999. Polyamine transport in bacteria and yeast. </w:t>
      </w:r>
      <w:r w:rsidRPr="0074129B">
        <w:rPr>
          <w:i/>
          <w:iCs/>
          <w:noProof/>
        </w:rPr>
        <w:t>Biochem. J.</w:t>
      </w:r>
      <w:r w:rsidRPr="0074129B">
        <w:rPr>
          <w:noProof/>
        </w:rPr>
        <w:t xml:space="preserve"> 344:633–642.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Jorgenson NO., Tranvik LJ., Edling H., Graneli W., Lindell M. 1998. Effects of sunlight on occurrence and bacterial turnover of specific carbon and nitrogen compounds in lake water. </w:t>
      </w:r>
      <w:r w:rsidRPr="0074129B">
        <w:rPr>
          <w:i/>
          <w:iCs/>
          <w:noProof/>
        </w:rPr>
        <w:t>FEMS Microbiology Ecology</w:t>
      </w:r>
      <w:r w:rsidRPr="0074129B">
        <w:rPr>
          <w:noProof/>
        </w:rPr>
        <w:t xml:space="preserve"> 25:217–227.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Kalyuzhnaya MG., Beck DAC., Vorobev A., Smalley N., Kunkel DD., Lidstrom ME., Chistoserdova L. 2011. Novel methylotrophic isolates from lake sediment, description of Methylotenera versatilis sp. nov. and emended description of the genus methylotenera. </w:t>
      </w:r>
      <w:r w:rsidRPr="0074129B">
        <w:rPr>
          <w:i/>
          <w:iCs/>
          <w:noProof/>
        </w:rPr>
        <w:t>International Journal of Systematic and Evolutionary Microbiology</w:t>
      </w:r>
      <w:r w:rsidRPr="0074129B">
        <w:rPr>
          <w:noProof/>
        </w:rPr>
        <w:t xml:space="preserve"> 62:106–111. DOI: 10.1099/ijs.0.029165-0.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Kanao T., Kawamura M., Fukui T., Atomi H., Imanaka T. 2002. Characterization of isocitrate dehydrogenase from the green sulfur bacterium chlorobium limicola: A carbon dioxide-fixing enzyme in the reductive tricarboxylic acid cycle. </w:t>
      </w:r>
      <w:r w:rsidRPr="0074129B">
        <w:rPr>
          <w:i/>
          <w:iCs/>
          <w:noProof/>
        </w:rPr>
        <w:t>European Journal of Biochemistry</w:t>
      </w:r>
      <w:r w:rsidRPr="0074129B">
        <w:rPr>
          <w:noProof/>
        </w:rPr>
        <w:t xml:space="preserve"> 269:1926–1931. DOI: 10.1046/j.1432-1327.2002.02849.x.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Kang DD., Froula J., Egan R., Wang Z. 2015. MetaBAT, an efficient tool for accurately reconstructing single genomes from complex microbial communities. </w:t>
      </w:r>
      <w:r w:rsidRPr="0074129B">
        <w:rPr>
          <w:i/>
          <w:iCs/>
          <w:noProof/>
        </w:rPr>
        <w:t>PeerJ</w:t>
      </w:r>
      <w:r w:rsidRPr="0074129B">
        <w:rPr>
          <w:noProof/>
        </w:rPr>
        <w:t xml:space="preserve"> 3:e1165. DOI: 10.7717/peerj.1165.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Karhunen J., Arvola L., Peura S., Tiirola M. 2013. Green sulphur bacteria as a component of the photosynthetic plankton community in small dimictic humic lakes with an anoxic hypolimnion. </w:t>
      </w:r>
      <w:r w:rsidRPr="0074129B">
        <w:rPr>
          <w:i/>
          <w:iCs/>
          <w:noProof/>
        </w:rPr>
        <w:t>Aquatic Microbial Ecology</w:t>
      </w:r>
      <w:r w:rsidRPr="0074129B">
        <w:rPr>
          <w:noProof/>
        </w:rPr>
        <w:t xml:space="preserve"> 68:267–272. DOI: 10.3354/ame01620.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Latypova E., Yang S., Wang Y., Wang T., Chavkin TA., Hackett M., Schäfer H., Kalyuzhnaya MG. 2010. Genetics of the glutamate-mediated methylamine utilization pathway in the facultative methylotrophic beta-proteobacterium Methyloversatilis universalis FAM5. </w:t>
      </w:r>
      <w:r w:rsidRPr="0074129B">
        <w:rPr>
          <w:i/>
          <w:iCs/>
          <w:noProof/>
        </w:rPr>
        <w:t>Molecular Microbiology</w:t>
      </w:r>
      <w:r w:rsidRPr="0074129B">
        <w:rPr>
          <w:noProof/>
        </w:rPr>
        <w:t xml:space="preserve"> 75:426–439. DOI: 10.1111/j.1365-2958.2009.06989.x.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 H., Durbin R. 2010. Fast and accurate long-read alignment with Burrows-Wheeler transform. </w:t>
      </w:r>
      <w:r w:rsidRPr="0074129B">
        <w:rPr>
          <w:i/>
          <w:iCs/>
          <w:noProof/>
        </w:rPr>
        <w:t>Bioinformatics</w:t>
      </w:r>
      <w:r w:rsidRPr="0074129B">
        <w:rPr>
          <w:noProof/>
        </w:rPr>
        <w:t xml:space="preserve"> 26:589–595. DOI: 10.1093/bioinformatics/btp698.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Linz AM., Crary BC., Shade A., Owens S., Gilbert JA., Knight R., McMahon KD. 2017. Bacterial Community Composition and Dynamics Spanning Five Years in Freshwater Bog Lakes. </w:t>
      </w:r>
      <w:r w:rsidRPr="0074129B">
        <w:rPr>
          <w:i/>
          <w:iCs/>
          <w:noProof/>
        </w:rPr>
        <w:t>mSphere</w:t>
      </w:r>
      <w:r w:rsidRPr="0074129B">
        <w:rPr>
          <w:noProof/>
        </w:rPr>
        <w:t xml:space="preserve"> 2:1–15. DOI: e00169-17.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Luo R., Liu B., Xie Y., Li Z., Huang W., Yuan J., He G., Chen Y., Pan Q., Liu Y., Tang J., Wu G., Zhang H., Shi Y., Liu Y., Yu C., Wang B., Lu Y., Han C., Cheung DW., Yiu S-M., Peng S., Xiaoqian Z., Liu G., Liao X., Li Y., Yang H., Wang J., Lam T-W., Wang J. 2012. SOAPdenovo2: an empirically improved memory-efficient short-read de novo assembler. </w:t>
      </w:r>
      <w:r w:rsidRPr="0074129B">
        <w:rPr>
          <w:i/>
          <w:iCs/>
          <w:noProof/>
        </w:rPr>
        <w:t>GigaScience</w:t>
      </w:r>
      <w:r w:rsidRPr="0074129B">
        <w:rPr>
          <w:noProof/>
        </w:rPr>
        <w:t xml:space="preserve"> 1:1–6. DOI: 10.1186/2047-217X-1-18.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Magooc T., Salzberg SL. 2011. FLASH: Fast length adjustment of short reads to improve genome assemblies. </w:t>
      </w:r>
      <w:r w:rsidRPr="0074129B">
        <w:rPr>
          <w:i/>
          <w:iCs/>
          <w:noProof/>
        </w:rPr>
        <w:t>Bioinformatics</w:t>
      </w:r>
      <w:r w:rsidRPr="0074129B">
        <w:rPr>
          <w:noProof/>
        </w:rPr>
        <w:t xml:space="preserve"> 27:2957–2963. DOI: 10.1093/bioinformatics/btr507.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Markowitz VM., Chen IMA., Palaniappan K., Chu K., Szeto E., Grechkin Y., Ratner A., Jacob B., Huang J., Williams P., Huntemann M., Anderson I., Mavromatis K., Ivanova NN., Kyrpides </w:t>
      </w:r>
      <w:r w:rsidRPr="0074129B">
        <w:rPr>
          <w:noProof/>
        </w:rPr>
        <w:lastRenderedPageBreak/>
        <w:t xml:space="preserve">NC. 2012. IMG: The integrated microbial genomes database and comparative analysis system. </w:t>
      </w:r>
      <w:r w:rsidRPr="0074129B">
        <w:rPr>
          <w:i/>
          <w:iCs/>
          <w:noProof/>
        </w:rPr>
        <w:t>Nucleic Acids Research</w:t>
      </w:r>
      <w:r w:rsidRPr="0074129B">
        <w:rPr>
          <w:noProof/>
        </w:rPr>
        <w:t xml:space="preserve"> 40:115–122. DOI: 10.1093/nar/gkr1044.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Martinez-Garcia M., Swan BK., Poulton NJ., Gomez ML., Masland D., Sieracki ME., Stepanauskas R. 2012. High-throughput single-cell sequencing identifies photoheterotrophs and chemoautotrophs in freshwater bacterioplankton. </w:t>
      </w:r>
      <w:r w:rsidRPr="0074129B">
        <w:rPr>
          <w:i/>
          <w:iCs/>
          <w:noProof/>
        </w:rPr>
        <w:t>The ISME Journal</w:t>
      </w:r>
      <w:r w:rsidRPr="0074129B">
        <w:rPr>
          <w:noProof/>
        </w:rPr>
        <w:t xml:space="preserve"> 6:113–123. DOI: 10.1038/ismej.2011.84.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Mou X., Vila-Costa M., Sun S., Zhao W., Sharma S., Moran MA. 2011. Metatranscriptomic signature of exogenous polyamine utilization by coastal bacterioplankton. </w:t>
      </w:r>
      <w:r w:rsidRPr="0074129B">
        <w:rPr>
          <w:i/>
          <w:iCs/>
          <w:noProof/>
        </w:rPr>
        <w:t>Environmental Microbiology</w:t>
      </w:r>
      <w:r w:rsidRPr="0074129B">
        <w:rPr>
          <w:noProof/>
        </w:rPr>
        <w:t xml:space="preserve"> 3:798–806. DOI: 10.1111/j.1758-2229.2011.00289.x.</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Newton RJ., Jones SE., Eiler A., McMahon KD., Bertilsson S. 2011. A guide to the natural history of freshwater lake bacteria. </w:t>
      </w:r>
      <w:r w:rsidRPr="0074129B">
        <w:rPr>
          <w:i/>
          <w:iCs/>
          <w:noProof/>
        </w:rPr>
        <w:t>Microbiology and Molecular Biology Reviews</w:t>
      </w:r>
      <w:r w:rsidRPr="0074129B">
        <w:rPr>
          <w:noProof/>
        </w:rPr>
        <w:t xml:space="preserve"> 75:14–49. DOI: 10.1128/MMBR.00028-10.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Parks DH., Imelfort M., Skennerton CT., Hugenholtz P., Tyson GW. 2015. CheckM: assessing the quality of microbial genomes recovered from isolates, single cells, and metagenomes. </w:t>
      </w:r>
      <w:r w:rsidRPr="0074129B">
        <w:rPr>
          <w:i/>
          <w:iCs/>
          <w:noProof/>
        </w:rPr>
        <w:t>Genome Research</w:t>
      </w:r>
      <w:r w:rsidRPr="0074129B">
        <w:rPr>
          <w:noProof/>
        </w:rPr>
        <w:t xml:space="preserve"> 25:1043–1055.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Paver SF., Kent AD. 2017. Temporal Patterns in Glycolate-Utilizing Bacterial Community Composition Correlate with Phytoplankton Population Dynamics in Humic Lakes. </w:t>
      </w:r>
      <w:r w:rsidRPr="0074129B">
        <w:rPr>
          <w:i/>
          <w:iCs/>
          <w:noProof/>
        </w:rPr>
        <w:t>Microbial Ecology</w:t>
      </w:r>
      <w:r w:rsidRPr="0074129B">
        <w:rPr>
          <w:noProof/>
        </w:rPr>
        <w:t xml:space="preserve"> 60:406–418. DOI: 10.1007/S00248-0.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Peters JW., Schut GJ., Boyd ES., Mulder DW., Shepard EM., Broderick JB., King PW., Adams MWW. 2015. [FeFe]- and [NiFe]-hydrogenase diversity, mechanism, and maturation. </w:t>
      </w:r>
      <w:r w:rsidRPr="0074129B">
        <w:rPr>
          <w:i/>
          <w:iCs/>
          <w:noProof/>
        </w:rPr>
        <w:t>Biochimica et Biophysica Acta - Molecular Cell Research</w:t>
      </w:r>
      <w:r w:rsidRPr="0074129B">
        <w:rPr>
          <w:noProof/>
        </w:rPr>
        <w:t xml:space="preserve"> 1853:1350–1369. DOI: 10.1016/j.bbamcr.2014.11.021.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Eiler A., Bertilsson S., Nyka H., Tiirola M., Jones RI. 2012. Distinct and diverse anaerobic bacterial communities in boreal lakes dominated by candidate division OD1. </w:t>
      </w:r>
      <w:r w:rsidRPr="0074129B">
        <w:rPr>
          <w:i/>
          <w:iCs/>
          <w:noProof/>
        </w:rPr>
        <w:t>The ISME Journal</w:t>
      </w:r>
      <w:r w:rsidRPr="0074129B">
        <w:rPr>
          <w:noProof/>
        </w:rPr>
        <w:t xml:space="preserve"> 6:1640–1652. DOI: 10.1038/ismej.2012.21.</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Peura S., Sinclair L., Bertilsson S., Eiler A. 2015. Metagenomic insights into strategies of aerobic and anaerobic carbon and nitrogen transformation in boreal lakes. </w:t>
      </w:r>
      <w:r w:rsidRPr="0074129B">
        <w:rPr>
          <w:i/>
          <w:iCs/>
          <w:noProof/>
        </w:rPr>
        <w:t>Scientific Reports</w:t>
      </w:r>
      <w:r w:rsidRPr="0074129B">
        <w:rPr>
          <w:noProof/>
        </w:rPr>
        <w:t xml:space="preserve"> 5:12102. DOI: 10.1038/srep12102.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Pomeroy LR., Wiebe WJ. 1988. Energetics of microbial food webs. </w:t>
      </w:r>
      <w:r w:rsidRPr="0074129B">
        <w:rPr>
          <w:i/>
          <w:iCs/>
          <w:noProof/>
        </w:rPr>
        <w:t>Hydrobiologia</w:t>
      </w:r>
      <w:r w:rsidRPr="0074129B">
        <w:rPr>
          <w:noProof/>
        </w:rPr>
        <w:t xml:space="preserve"> 159:7–18. DOI: 10.1007/BF00007363.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Price MN., Dehal PS., Arkin AP. 2010. FastTree 2 - Approximately maximum-likelihood trees for large alignments. </w:t>
      </w:r>
      <w:r w:rsidRPr="0074129B">
        <w:rPr>
          <w:i/>
          <w:iCs/>
          <w:noProof/>
        </w:rPr>
        <w:t>PLOS ONE</w:t>
      </w:r>
      <w:r w:rsidRPr="0074129B">
        <w:rPr>
          <w:noProof/>
        </w:rPr>
        <w:t xml:space="preserve"> 5. DOI: 10.1371/journal.pone.0009490.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Ramachandran A., Walsh DA. 2015. Investigation of XoxF methanol dehydrogenases reveals new methylotrophic bacteria in pelagic marine and freshwater ecosystems. </w:t>
      </w:r>
      <w:r w:rsidRPr="0074129B">
        <w:rPr>
          <w:i/>
          <w:iCs/>
          <w:noProof/>
        </w:rPr>
        <w:t>FEMS Microbiology Ecology</w:t>
      </w:r>
      <w:r w:rsidRPr="0074129B">
        <w:rPr>
          <w:noProof/>
        </w:rPr>
        <w:t xml:space="preserve"> 91. DOI: 10.1093/femsec/fiv105.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Ramanan R., Kim B-H., Cho D-H., Oh H-M., Kim H-S. 2015. Algae–bacteria interactions: evolution, ecology and emerging applications. </w:t>
      </w:r>
      <w:r w:rsidRPr="0074129B">
        <w:rPr>
          <w:i/>
          <w:iCs/>
          <w:noProof/>
        </w:rPr>
        <w:t>Biotechnology Advances</w:t>
      </w:r>
      <w:r w:rsidRPr="0074129B">
        <w:rPr>
          <w:noProof/>
        </w:rPr>
        <w:t>. DOI: 10.1016/j.biotechadv.2015.12.003.</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Remsen CC., Carpenter EJ., Schroeder BW. 1972. Competition for Urea among Estuarine </w:t>
      </w:r>
      <w:r w:rsidRPr="0074129B">
        <w:rPr>
          <w:noProof/>
        </w:rPr>
        <w:lastRenderedPageBreak/>
        <w:t xml:space="preserve">Microorganisms. </w:t>
      </w:r>
      <w:r w:rsidRPr="0074129B">
        <w:rPr>
          <w:i/>
          <w:iCs/>
          <w:noProof/>
        </w:rPr>
        <w:t>Ecological Society of America</w:t>
      </w:r>
      <w:r w:rsidRPr="0074129B">
        <w:rPr>
          <w:noProof/>
        </w:rPr>
        <w:t xml:space="preserve"> 53:921–926.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Rinke C., Schwientek P., Sczyrba A., Ivanova NN., Anderson IJ., Cheng J-F., Darling AE., Malfatti S., Swan BK., Gies E a., Dodsworth J a., Hedlund BP., Tsiamis G., Sievert SM., Liu W-T., Eisen J a., Hallam SJ., Kyrpides NC., Stepanauskas R., Rubin EM., Hugenholtz P., Woyke T. 2013. Insights into the phylogeny and coding potential of microbial dark matter. </w:t>
      </w:r>
      <w:r w:rsidRPr="0074129B">
        <w:rPr>
          <w:i/>
          <w:iCs/>
          <w:noProof/>
        </w:rPr>
        <w:t>Nature</w:t>
      </w:r>
      <w:r w:rsidRPr="0074129B">
        <w:rPr>
          <w:noProof/>
        </w:rPr>
        <w:t xml:space="preserve"> 499:431–437. DOI: 10.1038/nature12352.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Rognes T., Flouri T., Nichols B., Quince C., Mahé F. 2016. VSEARCH: a versatile open source tool for metagenomics. </w:t>
      </w:r>
      <w:r w:rsidRPr="0074129B">
        <w:rPr>
          <w:i/>
          <w:iCs/>
          <w:noProof/>
        </w:rPr>
        <w:t>PeerJ</w:t>
      </w:r>
      <w:r w:rsidRPr="0074129B">
        <w:rPr>
          <w:noProof/>
        </w:rPr>
        <w:t xml:space="preserve"> 4:1–18. DOI: 10.7717/peerj.2584.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Rohwer RR., Hamilton JJ., Newton RJ., Mcmahon KD. 2017. TaxAss : Leveraging a Custom Freshwater Achieves Fine-Scale Taxonomic Resolution. </w:t>
      </w:r>
      <w:r w:rsidRPr="0074129B">
        <w:rPr>
          <w:i/>
          <w:iCs/>
          <w:noProof/>
        </w:rPr>
        <w:t>bioRxiv</w:t>
      </w:r>
      <w:r w:rsidRPr="0074129B">
        <w:rPr>
          <w:noProof/>
        </w:rPr>
        <w:t>.</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Roux S., Chan LK., Egan R., Malmstrom RR., McMahon KD., Sullivan MB. 2017. Ecogenomics of virophages and their giant virus hosts assessed through time series metagenomics. </w:t>
      </w:r>
      <w:r w:rsidRPr="0074129B">
        <w:rPr>
          <w:i/>
          <w:iCs/>
          <w:noProof/>
        </w:rPr>
        <w:t>Nature Communications</w:t>
      </w:r>
      <w:r w:rsidRPr="0074129B">
        <w:rPr>
          <w:noProof/>
        </w:rPr>
        <w:t xml:space="preserve"> 8. DOI: 10.1038/s41467-017-01086-2.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Neuenschwander SM., Posch T., Pernthaler J. 2015. The ecology of pelagic freshwater methylotrophs assessed by a high-resolution monitoring and isolation campaign. </w:t>
      </w:r>
      <w:r w:rsidRPr="0074129B">
        <w:rPr>
          <w:i/>
          <w:iCs/>
          <w:noProof/>
        </w:rPr>
        <w:t>The ISME Journal</w:t>
      </w:r>
      <w:r w:rsidRPr="0074129B">
        <w:rPr>
          <w:noProof/>
        </w:rPr>
        <w:t xml:space="preserve"> 9:2442–2453. DOI: 10.1038/ismej.2015.55.</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Salcher MM., Posch T., Pernthaler J. 2013. In situ substrate preferences of abundant bacterioplankton populations in a prealpine freshwater lake. </w:t>
      </w:r>
      <w:r w:rsidRPr="0074129B">
        <w:rPr>
          <w:i/>
          <w:iCs/>
          <w:noProof/>
        </w:rPr>
        <w:t>Isme J</w:t>
      </w:r>
      <w:r w:rsidRPr="0074129B">
        <w:rPr>
          <w:noProof/>
        </w:rPr>
        <w:t xml:space="preserve"> 7:896–907. DOI: 10.1038/ismej.2012.162.</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Schloss PD., Westcott SL., Ryabin T., Hall JR., Hartmann M., Hollister EB., Lesniewski RA., Oakley BB., Parks DH., Robinson CJ., Sahl JW., Stres B., Thallinger GG., Van Horn DJ., Weber CF. 2009. Introducing mothur: Open-source, platform-independent, community-supported software for describing and comparing microbial communities. </w:t>
      </w:r>
      <w:r w:rsidRPr="0074129B">
        <w:rPr>
          <w:i/>
          <w:iCs/>
          <w:noProof/>
        </w:rPr>
        <w:t>Applied and Environmental Microbiology</w:t>
      </w:r>
      <w:r w:rsidRPr="0074129B">
        <w:rPr>
          <w:noProof/>
        </w:rPr>
        <w:t xml:space="preserve"> 75:7537–7541. DOI: 10.1128/AEM.01541-09.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Segata N., Waldron L., Ballarini A., Narasimhan V., Jousson O., Huttenhower C. 2012. Metagenomic microbial community profiling using unique clade-specific marker genes. </w:t>
      </w:r>
      <w:r w:rsidRPr="0074129B">
        <w:rPr>
          <w:i/>
          <w:iCs/>
          <w:noProof/>
        </w:rPr>
        <w:t>Nature Methods</w:t>
      </w:r>
      <w:r w:rsidRPr="0074129B">
        <w:rPr>
          <w:noProof/>
        </w:rPr>
        <w:t xml:space="preserve"> 9:811–4. DOI: 10.1038/nmeth.2066.</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Šimek K., Kasalický V., Jezbera J., Jezberová J., Hejzlar J., Hahn MW. 2010. Broad habitat range of the phylogenetically narrow R-BT065 cluster, representing a core group of the betaproteobacterial genus limnohabitans. </w:t>
      </w:r>
      <w:r w:rsidRPr="0074129B">
        <w:rPr>
          <w:i/>
          <w:iCs/>
          <w:noProof/>
        </w:rPr>
        <w:t>Applied and Environmental Microbiology</w:t>
      </w:r>
      <w:r w:rsidRPr="0074129B">
        <w:rPr>
          <w:noProof/>
        </w:rPr>
        <w:t xml:space="preserve"> 76:631–639. DOI: 10.1128/AEM.02203-09.</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Sommer DD., Delcher AL., Salzberg SL., Pop M. 2007. Minimus: a fast, lightweight genome assembler. </w:t>
      </w:r>
      <w:r w:rsidRPr="0074129B">
        <w:rPr>
          <w:i/>
          <w:iCs/>
          <w:noProof/>
        </w:rPr>
        <w:t>BMC Bioinformatics</w:t>
      </w:r>
      <w:r w:rsidRPr="0074129B">
        <w:rPr>
          <w:noProof/>
        </w:rPr>
        <w:t xml:space="preserve"> 8:64. DOI: 10.1186/1471-2105-8-64.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Tang KH., Blankenship RE. 2010. Both forward and reverse TCA cycles operate in green sulfur bacteria. </w:t>
      </w:r>
      <w:r w:rsidRPr="0074129B">
        <w:rPr>
          <w:i/>
          <w:iCs/>
          <w:noProof/>
        </w:rPr>
        <w:t>Journal of Biological Chemistry</w:t>
      </w:r>
      <w:r w:rsidRPr="0074129B">
        <w:rPr>
          <w:noProof/>
        </w:rPr>
        <w:t xml:space="preserve"> 285:35848–35854. DOI: 10.1074/jbc.M110.157834.</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Varghese NJ., Mukherjee S., Ivanova N., Konstantinidis KT., Mavrommatis K., Kyrpides NC., Pati A. 2015. Microbial species delineation using whole genome sequences. </w:t>
      </w:r>
      <w:r w:rsidRPr="0074129B">
        <w:rPr>
          <w:i/>
          <w:iCs/>
          <w:noProof/>
        </w:rPr>
        <w:t>Nucleic Acids Research</w:t>
      </w:r>
      <w:r w:rsidRPr="0074129B">
        <w:rPr>
          <w:noProof/>
        </w:rPr>
        <w:t xml:space="preserve"> 43:gkv657-. DOI: 10.1093/nar/gkv657.</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lastRenderedPageBreak/>
        <w:t xml:space="preserve">Walsh JR., Munoz SE., Vander Zanden MJ. 2016. Outbreak of an undetected invasive species triggered by a climate anomaly. </w:t>
      </w:r>
      <w:r w:rsidRPr="0074129B">
        <w:rPr>
          <w:i/>
          <w:iCs/>
          <w:noProof/>
        </w:rPr>
        <w:t>Ecosphere</w:t>
      </w:r>
      <w:r w:rsidRPr="0074129B">
        <w:rPr>
          <w:noProof/>
        </w:rPr>
        <w:t xml:space="preserve"> 7:1–17. DOI: 10.1002/ecs2.1628.</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Williamson CE., Dodds W., Kratz TK., Palmer MA. 2008. Lakes and streams as sentinels of environmental change in terrestrial and atmospheric processes. </w:t>
      </w:r>
      <w:r w:rsidRPr="0074129B">
        <w:rPr>
          <w:i/>
          <w:iCs/>
          <w:noProof/>
        </w:rPr>
        <w:t>Frontiers in Ecology and the Environment</w:t>
      </w:r>
      <w:r w:rsidRPr="0074129B">
        <w:rPr>
          <w:noProof/>
        </w:rPr>
        <w:t xml:space="preserve"> 6:247–254. DOI: 10.1890/070140.</w:t>
      </w:r>
    </w:p>
    <w:p w:rsidR="0074129B" w:rsidRPr="0074129B" w:rsidRDefault="0074129B" w:rsidP="0074129B">
      <w:pPr>
        <w:widowControl w:val="0"/>
        <w:autoSpaceDE w:val="0"/>
        <w:autoSpaceDN w:val="0"/>
        <w:adjustRightInd w:val="0"/>
        <w:spacing w:line="240" w:lineRule="auto"/>
        <w:ind w:left="480" w:hanging="480"/>
        <w:rPr>
          <w:noProof/>
        </w:rPr>
      </w:pPr>
      <w:r w:rsidRPr="0074129B">
        <w:rPr>
          <w:noProof/>
        </w:rPr>
        <w:t xml:space="preserve">Yin Y., Mao X., Yang J., Chen X., Mao F., Xu Y. 2012. DbCAN: A web resource for automated carbohydrate-active enzyme annotation. </w:t>
      </w:r>
      <w:r w:rsidRPr="0074129B">
        <w:rPr>
          <w:i/>
          <w:iCs/>
          <w:noProof/>
        </w:rPr>
        <w:t>Nucleic Acids Research</w:t>
      </w:r>
      <w:r w:rsidRPr="0074129B">
        <w:rPr>
          <w:noProof/>
        </w:rPr>
        <w:t xml:space="preserve"> 40:445–451. DOI: 10.1093/nar/gks479.</w:t>
      </w:r>
    </w:p>
    <w:p w:rsidR="008853A5" w:rsidRDefault="008E64BD">
      <w:r>
        <w:fldChar w:fldCharType="end"/>
      </w:r>
    </w:p>
    <w:sectPr w:rsidR="008853A5" w:rsidSect="00426301">
      <w:footerReference w:type="default" r:id="rId11"/>
      <w:pgSz w:w="12240" w:h="15840"/>
      <w:pgMar w:top="1440" w:right="1440" w:bottom="1440" w:left="1440" w:header="720" w:footer="720" w:gutter="0"/>
      <w:lnNumType w:countBy="1" w:restart="continuou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59E8" w:rsidRDefault="001359E8" w:rsidP="00426301">
      <w:pPr>
        <w:spacing w:after="0" w:line="240" w:lineRule="auto"/>
      </w:pPr>
      <w:r>
        <w:separator/>
      </w:r>
    </w:p>
  </w:endnote>
  <w:endnote w:type="continuationSeparator" w:id="0">
    <w:p w:rsidR="001359E8" w:rsidRDefault="001359E8" w:rsidP="00426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8063090"/>
      <w:docPartObj>
        <w:docPartGallery w:val="Page Numbers (Bottom of Page)"/>
        <w:docPartUnique/>
      </w:docPartObj>
    </w:sdtPr>
    <w:sdtEndPr>
      <w:rPr>
        <w:noProof/>
      </w:rPr>
    </w:sdtEndPr>
    <w:sdtContent>
      <w:p w:rsidR="0074129B" w:rsidRDefault="0074129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74129B" w:rsidRDefault="007412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59E8" w:rsidRDefault="001359E8" w:rsidP="00426301">
      <w:pPr>
        <w:spacing w:after="0" w:line="240" w:lineRule="auto"/>
      </w:pPr>
      <w:r>
        <w:separator/>
      </w:r>
    </w:p>
  </w:footnote>
  <w:footnote w:type="continuationSeparator" w:id="0">
    <w:p w:rsidR="001359E8" w:rsidRDefault="001359E8" w:rsidP="004263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1F6B82"/>
    <w:multiLevelType w:val="hybridMultilevel"/>
    <w:tmpl w:val="3586C4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3A5"/>
    <w:rsid w:val="00021D94"/>
    <w:rsid w:val="00046BFF"/>
    <w:rsid w:val="000640AD"/>
    <w:rsid w:val="0008274E"/>
    <w:rsid w:val="00087969"/>
    <w:rsid w:val="000F405C"/>
    <w:rsid w:val="001359E8"/>
    <w:rsid w:val="00142B1E"/>
    <w:rsid w:val="00166966"/>
    <w:rsid w:val="00180B02"/>
    <w:rsid w:val="001D1459"/>
    <w:rsid w:val="001D2345"/>
    <w:rsid w:val="00280E6F"/>
    <w:rsid w:val="00295464"/>
    <w:rsid w:val="00297B75"/>
    <w:rsid w:val="002C4D58"/>
    <w:rsid w:val="003A1F5F"/>
    <w:rsid w:val="003D102A"/>
    <w:rsid w:val="003F0487"/>
    <w:rsid w:val="00412BD0"/>
    <w:rsid w:val="00426301"/>
    <w:rsid w:val="004339D2"/>
    <w:rsid w:val="00443746"/>
    <w:rsid w:val="0047621E"/>
    <w:rsid w:val="004929C6"/>
    <w:rsid w:val="00495B23"/>
    <w:rsid w:val="004C3850"/>
    <w:rsid w:val="004D4F24"/>
    <w:rsid w:val="004F4FB8"/>
    <w:rsid w:val="005555E0"/>
    <w:rsid w:val="00564BB8"/>
    <w:rsid w:val="005F1EC7"/>
    <w:rsid w:val="005F572D"/>
    <w:rsid w:val="00613B0C"/>
    <w:rsid w:val="00622EC1"/>
    <w:rsid w:val="006618AC"/>
    <w:rsid w:val="00670A2E"/>
    <w:rsid w:val="0069102D"/>
    <w:rsid w:val="006E2BB8"/>
    <w:rsid w:val="00702D24"/>
    <w:rsid w:val="00715556"/>
    <w:rsid w:val="00731EB3"/>
    <w:rsid w:val="00735D96"/>
    <w:rsid w:val="0074129B"/>
    <w:rsid w:val="00751BEC"/>
    <w:rsid w:val="00762C09"/>
    <w:rsid w:val="00770B63"/>
    <w:rsid w:val="007B75B0"/>
    <w:rsid w:val="008002E4"/>
    <w:rsid w:val="00832F7B"/>
    <w:rsid w:val="00873AF2"/>
    <w:rsid w:val="008853A5"/>
    <w:rsid w:val="00893C86"/>
    <w:rsid w:val="008C29DF"/>
    <w:rsid w:val="008E64BD"/>
    <w:rsid w:val="008F3E06"/>
    <w:rsid w:val="009115A6"/>
    <w:rsid w:val="00933DA9"/>
    <w:rsid w:val="00936094"/>
    <w:rsid w:val="00972BFC"/>
    <w:rsid w:val="009770A7"/>
    <w:rsid w:val="00992786"/>
    <w:rsid w:val="009E1F39"/>
    <w:rsid w:val="009E6A17"/>
    <w:rsid w:val="00A15AC4"/>
    <w:rsid w:val="00A33EF6"/>
    <w:rsid w:val="00A87224"/>
    <w:rsid w:val="00A917DD"/>
    <w:rsid w:val="00AA5B67"/>
    <w:rsid w:val="00AC3224"/>
    <w:rsid w:val="00AD7709"/>
    <w:rsid w:val="00B32BF2"/>
    <w:rsid w:val="00B353E1"/>
    <w:rsid w:val="00B44E2D"/>
    <w:rsid w:val="00B47A76"/>
    <w:rsid w:val="00B844B8"/>
    <w:rsid w:val="00C14ABA"/>
    <w:rsid w:val="00C160CB"/>
    <w:rsid w:val="00C50BFC"/>
    <w:rsid w:val="00CA5281"/>
    <w:rsid w:val="00CB4C7D"/>
    <w:rsid w:val="00CC48A4"/>
    <w:rsid w:val="00CC5549"/>
    <w:rsid w:val="00D04A5D"/>
    <w:rsid w:val="00D05772"/>
    <w:rsid w:val="00D115FB"/>
    <w:rsid w:val="00D345B4"/>
    <w:rsid w:val="00D43F04"/>
    <w:rsid w:val="00D66DE0"/>
    <w:rsid w:val="00D81AA1"/>
    <w:rsid w:val="00DC3B2C"/>
    <w:rsid w:val="00DE2F1A"/>
    <w:rsid w:val="00E067DC"/>
    <w:rsid w:val="00E240CC"/>
    <w:rsid w:val="00E94C90"/>
    <w:rsid w:val="00F02C6D"/>
    <w:rsid w:val="00F433E3"/>
    <w:rsid w:val="00F46B90"/>
    <w:rsid w:val="00F82001"/>
    <w:rsid w:val="00F90674"/>
    <w:rsid w:val="00F91AC0"/>
    <w:rsid w:val="00F9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94021C"/>
  <w15:docId w15:val="{20698857-D265-410D-A6A8-0E1EB7E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after="160" w:line="48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b/>
      <w:sz w:val="28"/>
      <w:szCs w:val="28"/>
    </w:rPr>
  </w:style>
  <w:style w:type="paragraph" w:styleId="Heading2">
    <w:name w:val="heading 2"/>
    <w:basedOn w:val="Normal"/>
    <w:next w:val="Normal"/>
    <w:pPr>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customStyle="1" w:styleId="a0">
    <w:basedOn w:val="TableNormal"/>
    <w:pPr>
      <w:spacing w:after="0" w:line="240" w:lineRule="auto"/>
    </w:pPr>
    <w:tblPr>
      <w:tblStyleRowBandSize w:val="1"/>
      <w:tblStyleColBandSize w:val="1"/>
    </w:tblPr>
    <w:tblStylePr w:type="firstRow">
      <w:rPr>
        <w:b/>
      </w:rPr>
      <w:tblPr/>
      <w:tcPr>
        <w:tcBorders>
          <w:top w:val="nil"/>
          <w:left w:val="nil"/>
          <w:right w:val="nil"/>
          <w:insideH w:val="nil"/>
          <w:insideV w:val="nil"/>
        </w:tcBorders>
        <w:shd w:val="clear" w:color="auto" w:fill="FFFFFF"/>
      </w:tcPr>
    </w:tblStylePr>
    <w:tblStylePr w:type="lastRow">
      <w:rPr>
        <w:b/>
      </w:rPr>
      <w:tblPr/>
      <w:tcPr>
        <w:tcBorders>
          <w:left w:val="nil"/>
          <w:bottom w:val="nil"/>
          <w:right w:val="nil"/>
          <w:insideH w:val="nil"/>
          <w:insideV w:val="nil"/>
        </w:tcBorders>
        <w:shd w:val="clear" w:color="auto" w:fill="FFFFFF"/>
      </w:tcPr>
    </w:tblStylePr>
    <w:tblStylePr w:type="firstCol">
      <w:pPr>
        <w:jc w:val="right"/>
      </w:pPr>
      <w:rPr>
        <w:i/>
      </w:rPr>
      <w:tblPr/>
      <w:tcPr>
        <w:tcBorders>
          <w:top w:val="nil"/>
          <w:left w:val="nil"/>
          <w:bottom w:val="nil"/>
          <w:insideH w:val="nil"/>
          <w:insideV w:val="nil"/>
        </w:tcBorders>
        <w:shd w:val="clear" w:color="auto" w:fill="FFFFFF"/>
      </w:tcPr>
    </w:tblStylePr>
    <w:tblStylePr w:type="lastCol">
      <w:rPr>
        <w:i/>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paragraph" w:styleId="Header">
    <w:name w:val="header"/>
    <w:basedOn w:val="Normal"/>
    <w:link w:val="HeaderChar"/>
    <w:uiPriority w:val="99"/>
    <w:unhideWhenUsed/>
    <w:rsid w:val="004263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01"/>
  </w:style>
  <w:style w:type="paragraph" w:styleId="Footer">
    <w:name w:val="footer"/>
    <w:basedOn w:val="Normal"/>
    <w:link w:val="FooterChar"/>
    <w:uiPriority w:val="99"/>
    <w:unhideWhenUsed/>
    <w:rsid w:val="004263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01"/>
  </w:style>
  <w:style w:type="character" w:styleId="LineNumber">
    <w:name w:val="line number"/>
    <w:basedOn w:val="DefaultParagraphFont"/>
    <w:uiPriority w:val="99"/>
    <w:semiHidden/>
    <w:unhideWhenUsed/>
    <w:rsid w:val="00426301"/>
  </w:style>
  <w:style w:type="paragraph" w:styleId="ListParagraph">
    <w:name w:val="List Paragraph"/>
    <w:basedOn w:val="Normal"/>
    <w:uiPriority w:val="34"/>
    <w:qFormat/>
    <w:rsid w:val="00426301"/>
    <w:pPr>
      <w:ind w:left="720"/>
      <w:contextualSpacing/>
    </w:pPr>
  </w:style>
  <w:style w:type="character" w:styleId="Hyperlink">
    <w:name w:val="Hyperlink"/>
    <w:basedOn w:val="DefaultParagraphFont"/>
    <w:uiPriority w:val="99"/>
    <w:unhideWhenUsed/>
    <w:rsid w:val="00622EC1"/>
    <w:rPr>
      <w:color w:val="0000FF" w:themeColor="hyperlink"/>
      <w:u w:val="single"/>
    </w:rPr>
  </w:style>
  <w:style w:type="paragraph" w:styleId="NormalWeb">
    <w:name w:val="Normal (Web)"/>
    <w:basedOn w:val="Normal"/>
    <w:uiPriority w:val="99"/>
    <w:semiHidden/>
    <w:unhideWhenUsed/>
    <w:rsid w:val="00166966"/>
    <w:pPr>
      <w:spacing w:before="100" w:beforeAutospacing="1" w:after="100" w:afterAutospacing="1" w:line="240" w:lineRule="auto"/>
    </w:pPr>
  </w:style>
  <w:style w:type="paragraph" w:styleId="HTMLPreformatted">
    <w:name w:val="HTML Preformatted"/>
    <w:basedOn w:val="Normal"/>
    <w:link w:val="HTMLPreformattedChar"/>
    <w:uiPriority w:val="99"/>
    <w:unhideWhenUsed/>
    <w:rsid w:val="00751B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51BEC"/>
    <w:rPr>
      <w:rFonts w:ascii="Courier New" w:hAnsi="Courier New" w:cs="Courier New"/>
      <w:sz w:val="20"/>
      <w:szCs w:val="20"/>
    </w:rPr>
  </w:style>
  <w:style w:type="character" w:customStyle="1" w:styleId="gnkrckgcgsb">
    <w:name w:val="gnkrckgcgsb"/>
    <w:basedOn w:val="DefaultParagraphFont"/>
    <w:rsid w:val="00751BEC"/>
  </w:style>
  <w:style w:type="paragraph" w:styleId="NoSpacing">
    <w:name w:val="No Spacing"/>
    <w:uiPriority w:val="1"/>
    <w:qFormat/>
    <w:rsid w:val="002C4D5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456365">
      <w:bodyDiv w:val="1"/>
      <w:marLeft w:val="0"/>
      <w:marRight w:val="0"/>
      <w:marTop w:val="0"/>
      <w:marBottom w:val="0"/>
      <w:divBdr>
        <w:top w:val="none" w:sz="0" w:space="0" w:color="auto"/>
        <w:left w:val="none" w:sz="0" w:space="0" w:color="auto"/>
        <w:bottom w:val="none" w:sz="0" w:space="0" w:color="auto"/>
        <w:right w:val="none" w:sz="0" w:space="0" w:color="auto"/>
      </w:divBdr>
    </w:div>
    <w:div w:id="384565673">
      <w:bodyDiv w:val="1"/>
      <w:marLeft w:val="0"/>
      <w:marRight w:val="0"/>
      <w:marTop w:val="0"/>
      <w:marBottom w:val="0"/>
      <w:divBdr>
        <w:top w:val="none" w:sz="0" w:space="0" w:color="auto"/>
        <w:left w:val="none" w:sz="0" w:space="0" w:color="auto"/>
        <w:bottom w:val="none" w:sz="0" w:space="0" w:color="auto"/>
        <w:right w:val="none" w:sz="0" w:space="0" w:color="auto"/>
      </w:divBdr>
    </w:div>
    <w:div w:id="461001167">
      <w:bodyDiv w:val="1"/>
      <w:marLeft w:val="0"/>
      <w:marRight w:val="0"/>
      <w:marTop w:val="0"/>
      <w:marBottom w:val="0"/>
      <w:divBdr>
        <w:top w:val="none" w:sz="0" w:space="0" w:color="auto"/>
        <w:left w:val="none" w:sz="0" w:space="0" w:color="auto"/>
        <w:bottom w:val="none" w:sz="0" w:space="0" w:color="auto"/>
        <w:right w:val="none" w:sz="0" w:space="0" w:color="auto"/>
      </w:divBdr>
    </w:div>
    <w:div w:id="700860558">
      <w:bodyDiv w:val="1"/>
      <w:marLeft w:val="0"/>
      <w:marRight w:val="0"/>
      <w:marTop w:val="0"/>
      <w:marBottom w:val="0"/>
      <w:divBdr>
        <w:top w:val="none" w:sz="0" w:space="0" w:color="auto"/>
        <w:left w:val="none" w:sz="0" w:space="0" w:color="auto"/>
        <w:bottom w:val="none" w:sz="0" w:space="0" w:color="auto"/>
        <w:right w:val="none" w:sz="0" w:space="0" w:color="auto"/>
      </w:divBdr>
    </w:div>
    <w:div w:id="1141389130">
      <w:bodyDiv w:val="1"/>
      <w:marLeft w:val="0"/>
      <w:marRight w:val="0"/>
      <w:marTop w:val="0"/>
      <w:marBottom w:val="0"/>
      <w:divBdr>
        <w:top w:val="none" w:sz="0" w:space="0" w:color="auto"/>
        <w:left w:val="none" w:sz="0" w:space="0" w:color="auto"/>
        <w:bottom w:val="none" w:sz="0" w:space="0" w:color="auto"/>
        <w:right w:val="none" w:sz="0" w:space="0" w:color="auto"/>
      </w:divBdr>
    </w:div>
    <w:div w:id="1170173137">
      <w:bodyDiv w:val="1"/>
      <w:marLeft w:val="0"/>
      <w:marRight w:val="0"/>
      <w:marTop w:val="0"/>
      <w:marBottom w:val="0"/>
      <w:divBdr>
        <w:top w:val="none" w:sz="0" w:space="0" w:color="auto"/>
        <w:left w:val="none" w:sz="0" w:space="0" w:color="auto"/>
        <w:bottom w:val="none" w:sz="0" w:space="0" w:color="auto"/>
        <w:right w:val="none" w:sz="0" w:space="0" w:color="auto"/>
      </w:divBdr>
    </w:div>
    <w:div w:id="1249850473">
      <w:bodyDiv w:val="1"/>
      <w:marLeft w:val="0"/>
      <w:marRight w:val="0"/>
      <w:marTop w:val="0"/>
      <w:marBottom w:val="0"/>
      <w:divBdr>
        <w:top w:val="none" w:sz="0" w:space="0" w:color="auto"/>
        <w:left w:val="none" w:sz="0" w:space="0" w:color="auto"/>
        <w:bottom w:val="none" w:sz="0" w:space="0" w:color="auto"/>
        <w:right w:val="none" w:sz="0" w:space="0" w:color="auto"/>
      </w:divBdr>
    </w:div>
    <w:div w:id="1544366258">
      <w:bodyDiv w:val="1"/>
      <w:marLeft w:val="0"/>
      <w:marRight w:val="0"/>
      <w:marTop w:val="0"/>
      <w:marBottom w:val="0"/>
      <w:divBdr>
        <w:top w:val="none" w:sz="0" w:space="0" w:color="auto"/>
        <w:left w:val="none" w:sz="0" w:space="0" w:color="auto"/>
        <w:bottom w:val="none" w:sz="0" w:space="0" w:color="auto"/>
        <w:right w:val="none" w:sz="0" w:space="0" w:color="auto"/>
      </w:divBdr>
    </w:div>
    <w:div w:id="1568421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mlinz@wi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lter.limnology.wisc.edu" TargetMode="External"/><Relationship Id="rId4" Type="http://schemas.openxmlformats.org/officeDocument/2006/relationships/settings" Target="settings.xml"/><Relationship Id="rId9" Type="http://schemas.openxmlformats.org/officeDocument/2006/relationships/hyperlink" Target="http://lter.limnology.wi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814B7-C7CD-4E94-8B83-E4F986024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33</Pages>
  <Words>46037</Words>
  <Characters>262415</Characters>
  <Application>Microsoft Office Word</Application>
  <DocSecurity>0</DocSecurity>
  <Lines>2186</Lines>
  <Paragraphs>615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17</cp:revision>
  <dcterms:created xsi:type="dcterms:W3CDTF">2018-06-05T18:39:00Z</dcterms:created>
  <dcterms:modified xsi:type="dcterms:W3CDTF">2018-06-25T19:59:00Z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903e4f07-ef1e-39f0-a000-d1a2bff6bccf</vt:lpwstr>
  </property>
  <property fmtid="{D5CDD505-2E9C-101B-9397-08002B2CF9AE}" pid="4" name="Mendeley Citation Style_1">
    <vt:lpwstr>http://www.zotero.org/styles/peerj</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http://www.zotero.org/styles/american-society-for-microbiology</vt:lpwstr>
  </property>
  <property fmtid="{D5CDD505-2E9C-101B-9397-08002B2CF9AE}" pid="12" name="Mendeley Recent Style Name 3_1">
    <vt:lpwstr>American Society for Microbiology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http://www.zotero.org/styles/peerj</vt:lpwstr>
  </property>
  <property fmtid="{D5CDD505-2E9C-101B-9397-08002B2CF9AE}" pid="24" name="Mendeley Recent Style Name 9_1">
    <vt:lpwstr>PeerJ</vt:lpwstr>
  </property>
</Properties>
</file>