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A5" w:rsidRDefault="003A1F5F" w:rsidP="00426301">
      <w:pPr>
        <w:pStyle w:val="Heading1"/>
        <w:spacing w:before="0"/>
      </w:pPr>
      <w:r>
        <w:t>Connections</w:t>
      </w:r>
      <w:r w:rsidR="00046BFF">
        <w:t xml:space="preserve"> between freshwater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2E05D5">
        <w:t>3</w:t>
      </w:r>
      <w:r w:rsidR="00876143">
        <w:t>9</w:t>
      </w:r>
    </w:p>
    <w:p w:rsidR="00426301" w:rsidRDefault="00E240CC" w:rsidP="00426301">
      <w:r>
        <w:t>Article</w:t>
      </w:r>
      <w:r w:rsidR="00426301">
        <w:t xml:space="preserve"> word count:</w:t>
      </w:r>
      <w:r w:rsidR="00B73579">
        <w:t xml:space="preserve"> 6,221</w:t>
      </w:r>
      <w:r w:rsidR="00DC3B2C">
        <w:t xml:space="preserve"> (including citations</w:t>
      </w:r>
      <w:r w:rsidR="00B73579">
        <w:t xml:space="preserve"> and headers</w:t>
      </w:r>
      <w:r w:rsidR="00DC3B2C">
        <w:t>)</w:t>
      </w:r>
    </w:p>
    <w:p w:rsidR="00426301" w:rsidRDefault="00426301" w:rsidP="00426301">
      <w:bookmarkStart w:id="0" w:name="_GoBack"/>
      <w:bookmarkEnd w:id="0"/>
    </w:p>
    <w:p w:rsidR="00426301" w:rsidRDefault="00426301" w:rsidP="00426301">
      <w:r>
        <w:t xml:space="preserve">Running title: </w:t>
      </w:r>
      <w:r w:rsidR="003A1F5F">
        <w:t>Connections</w:t>
      </w:r>
      <w:r>
        <w:t xml:space="preserve"> between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8853A5" w:rsidRDefault="00046BFF" w:rsidP="00426301">
      <w:r>
        <w:tab/>
      </w:r>
      <w:r w:rsidR="00893C86">
        <w:t>Metabolic processes at the microbial scale influence ecosystem functions b</w:t>
      </w:r>
      <w:r>
        <w:t>ecause microbes are responsible for much of the</w:t>
      </w:r>
      <w:r w:rsidR="00180B02">
        <w:t xml:space="preserve"> carbon and</w:t>
      </w:r>
      <w:r>
        <w:t xml:space="preserve"> nutrient cycling in freshwater. One approach to predict the metabolic capabilities of microbial communities is</w:t>
      </w:r>
      <w:r w:rsidR="00893C86">
        <w:t xml:space="preserve"> to</w:t>
      </w:r>
      <w:r>
        <w:t xml:space="preserve"> search for functional marker genes in metagenomes. However, this </w:t>
      </w:r>
      <w:r w:rsidR="00893C86">
        <w:t xml:space="preserve">approach </w:t>
      </w:r>
      <w:r>
        <w:t>does not provide</w:t>
      </w:r>
      <w:r w:rsidR="00893C86">
        <w:t xml:space="preserve"> context about</w:t>
      </w:r>
      <w:r>
        <w:t xml:space="preserve"> co-occurrence with other </w:t>
      </w:r>
      <w:r w:rsidR="005555E0">
        <w:t>metabolic traits</w:t>
      </w:r>
      <w:r w:rsidR="00A15AC4">
        <w:t xml:space="preserve"> </w:t>
      </w:r>
      <w:r w:rsidR="00893C86">
        <w:t>within an organism or detailed taxonomy about those organisms</w:t>
      </w:r>
      <w:r>
        <w:t xml:space="preserve">. </w:t>
      </w:r>
      <w:r w:rsidR="00893C86">
        <w:t>Here</w:t>
      </w:r>
      <w:r>
        <w:t>, we combine a functional marker gene analysis with</w:t>
      </w:r>
      <w:r w:rsidR="00893C86">
        <w:t xml:space="preserve"> metabolic</w:t>
      </w:r>
      <w:r>
        <w:t xml:space="preserve"> pathway prediction of </w:t>
      </w:r>
      <w:r w:rsidR="00893C86">
        <w:t xml:space="preserve">microbial population genomes (MAGs) assembled </w:t>
      </w:r>
      <w:r>
        <w:t>from metagenomic time series</w:t>
      </w:r>
      <w:r w:rsidR="00893C86">
        <w:t xml:space="preserve"> in</w:t>
      </w:r>
      <w:r>
        <w:t xml:space="preserve"> </w:t>
      </w:r>
      <w:r w:rsidR="00893C86">
        <w:t xml:space="preserve">eutrophic </w:t>
      </w:r>
      <w:r>
        <w:t>Lake Mendota</w:t>
      </w:r>
      <w:r w:rsidR="00893C86">
        <w:t xml:space="preserve"> </w:t>
      </w:r>
      <w:r>
        <w:t>and</w:t>
      </w:r>
      <w:r w:rsidR="00893C86">
        <w:t xml:space="preserve"> </w:t>
      </w:r>
      <w:proofErr w:type="spellStart"/>
      <w:r w:rsidR="00893C86">
        <w:t>humic</w:t>
      </w:r>
      <w:proofErr w:type="spellEnd"/>
      <w:r>
        <w:t xml:space="preserve"> Trout Bog</w:t>
      </w:r>
      <w:r w:rsidR="00C14ABA">
        <w:t xml:space="preserve"> t</w:t>
      </w:r>
      <w:r w:rsidR="00893C86">
        <w:t xml:space="preserve">o identify how </w:t>
      </w:r>
      <w:r w:rsidR="00B5094B">
        <w:t xml:space="preserve">carbon and </w:t>
      </w:r>
      <w:r w:rsidR="00893C86">
        <w:t xml:space="preserve">nutrient cycles are </w:t>
      </w:r>
      <w:r w:rsidR="00C14ABA">
        <w:t>connected</w:t>
      </w:r>
      <w:r w:rsidR="00893C86">
        <w:t xml:space="preserve"> in freshwater</w:t>
      </w:r>
      <w:r w:rsidR="00C14ABA">
        <w:t>.</w:t>
      </w:r>
      <w:r w:rsidR="00893C86">
        <w:t xml:space="preserve"> </w:t>
      </w:r>
      <w:r>
        <w:t xml:space="preserve"> </w:t>
      </w:r>
      <w:r w:rsidR="00C14ABA">
        <w:t xml:space="preserve">We found that </w:t>
      </w:r>
      <w:proofErr w:type="spellStart"/>
      <w:r w:rsidR="00C14ABA">
        <w:t>p</w:t>
      </w:r>
      <w:r>
        <w:t>hototrophy</w:t>
      </w:r>
      <w:proofErr w:type="spellEnd"/>
      <w:r>
        <w:t>, carbon fixation, and nitrogen fixation</w:t>
      </w:r>
      <w:r w:rsidR="003F0487">
        <w:t xml:space="preserve"> pathways</w:t>
      </w:r>
      <w:r>
        <w:t xml:space="preserve"> </w:t>
      </w:r>
      <w:r w:rsidR="00A33EF6">
        <w:t>co-occurred</w:t>
      </w:r>
      <w:r>
        <w:t xml:space="preserve"> in </w:t>
      </w:r>
      <w:r w:rsidR="00A15AC4" w:rsidRPr="002E05D5">
        <w:rPr>
          <w:i/>
        </w:rPr>
        <w:t>Cyanobacteria</w:t>
      </w:r>
      <w:r w:rsidR="00A15AC4">
        <w:t xml:space="preserve"> </w:t>
      </w:r>
      <w:r w:rsidR="00C14ABA">
        <w:t>MAGs</w:t>
      </w:r>
      <w:r>
        <w:t xml:space="preserve"> in Lake Mendota and in </w:t>
      </w:r>
      <w:proofErr w:type="spellStart"/>
      <w:r w:rsidRPr="002E05D5">
        <w:rPr>
          <w:i/>
        </w:rPr>
        <w:t>Chlorobiales</w:t>
      </w:r>
      <w:proofErr w:type="spellEnd"/>
      <w:r w:rsidR="00C14ABA">
        <w:t xml:space="preserve"> MAGs</w:t>
      </w:r>
      <w:r>
        <w:t xml:space="preserve"> in Trout Bog. </w:t>
      </w:r>
      <w:r w:rsidRPr="002E05D5">
        <w:rPr>
          <w:i/>
        </w:rPr>
        <w:t>Cyanobacteria</w:t>
      </w:r>
      <w:r>
        <w:t xml:space="preserve"> </w:t>
      </w:r>
      <w:r w:rsidR="00A33EF6">
        <w:t xml:space="preserve">MAGs </w:t>
      </w:r>
      <w:r w:rsidR="00C14ABA">
        <w:t>also</w:t>
      </w:r>
      <w:r>
        <w:t xml:space="preserve"> </w:t>
      </w:r>
      <w:r w:rsidR="00C14ABA">
        <w:t xml:space="preserve">had strong temporal correlations </w:t>
      </w:r>
      <w:r>
        <w:t>to functional marker genes for nitrogen fixation in several years. Genes encoding steps in the nitrogen and sulfur cycles varied in abundance and taxonomy by lake, p</w:t>
      </w:r>
      <w:r w:rsidR="00C14ABA">
        <w:t>otentially</w:t>
      </w:r>
      <w:r>
        <w: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t>
      </w:r>
      <w:r w:rsidR="00C14ABA">
        <w:t>By u</w:t>
      </w:r>
      <w:r>
        <w:t xml:space="preserve">sing both </w:t>
      </w:r>
      <w:r w:rsidR="00C14ABA">
        <w:t>MAGs</w:t>
      </w:r>
      <w:r>
        <w:t xml:space="preserve"> and marker genes, we </w:t>
      </w:r>
      <w:r w:rsidR="00C14ABA">
        <w:t>we</w:t>
      </w:r>
      <w:r>
        <w:t>re better able to link function</w:t>
      </w:r>
      <w:r w:rsidR="00C14ABA">
        <w:t>s</w:t>
      </w:r>
      <w:r>
        <w:t xml:space="preserve"> to specific taxonomic groups in our metagenomic time series</w:t>
      </w:r>
      <w:r w:rsidR="00C14ABA">
        <w:t>, enabling</w:t>
      </w:r>
      <w:r>
        <w:t xml:space="preserve"> a more detailed understanding of freshwater microbial </w:t>
      </w:r>
      <w:r w:rsidR="002E05D5">
        <w:t xml:space="preserve">carbon and </w:t>
      </w:r>
      <w:r>
        <w:t>nutrient cycling.</w:t>
      </w:r>
    </w:p>
    <w:p w:rsidR="008853A5" w:rsidRDefault="00046BFF" w:rsidP="00DC3B2C">
      <w:pPr>
        <w:pStyle w:val="Heading1"/>
        <w:spacing w:before="0"/>
      </w:pPr>
      <w:r>
        <w:t>Introduction</w:t>
      </w:r>
    </w:p>
    <w:p w:rsidR="008853A5" w:rsidRDefault="00046BFF" w:rsidP="00DC3B2C">
      <w:r>
        <w:tab/>
        <w:t xml:space="preserve">Lakes </w:t>
      </w:r>
      <w:r w:rsidR="003F0487">
        <w:t>collect</w:t>
      </w:r>
      <w:r>
        <w:t xml:space="preserve">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w:t>
      </w:r>
      <w:r w:rsidR="005555E0">
        <w:t>placing</w:t>
      </w:r>
      <w:r>
        <w:t xml:space="preserve"> lakes</w:t>
      </w:r>
      <w:r w:rsidR="005555E0">
        <w:t xml:space="preserve"> as</w:t>
      </w:r>
      <w:r>
        <w:t xml:space="preserve"> “hotspots”</w:t>
      </w:r>
      <w:r w:rsidR="005555E0">
        <w:t xml:space="preserve"> for </w:t>
      </w:r>
      <w:r w:rsidR="00A15AC4">
        <w:t xml:space="preserve">carbon and </w:t>
      </w:r>
      <w:r w:rsidR="005555E0">
        <w:t>nutrient cycling</w:t>
      </w:r>
      <w:r>
        <w:t xml:space="preserve"> in the landscape </w:t>
      </w:r>
      <w:r w:rsidR="00622EC1">
        <w:fldChar w:fldCharType="begin" w:fldLock="1"/>
      </w:r>
      <w:r w:rsidR="00AA5B6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w:t>
      </w:r>
      <w:r w:rsidR="00A15AC4">
        <w:t>biogeochemical</w:t>
      </w:r>
      <w:r>
        <w:t xml:space="preserve"> cycling is performed by freshwater microbes. </w:t>
      </w:r>
      <w:r w:rsidR="00A15AC4">
        <w:t xml:space="preserve">We have learned much </w:t>
      </w:r>
      <w:r w:rsidR="00A15AC4">
        <w:lastRenderedPageBreak/>
        <w:t>about freshwater microbes through</w:t>
      </w:r>
      <w:r>
        <w:t xml:space="preserve"> previous research </w:t>
      </w:r>
      <w:r w:rsidR="004B181C">
        <w:t xml:space="preserve">that </w:t>
      </w:r>
      <w:r>
        <w:t xml:space="preserve">has revealed high levels of diversity and change over time in freshwater microbial communities </w:t>
      </w:r>
      <w:r w:rsidR="00F433E3">
        <w:fldChar w:fldCharType="begin" w:fldLock="1"/>
      </w:r>
      <w:r w:rsidR="00B32BF2">
        <w: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instrText>
      </w:r>
      <w:r w:rsidR="00F433E3">
        <w:fldChar w:fldCharType="separate"/>
      </w:r>
      <w:r w:rsidR="00F91AC0" w:rsidRPr="00F91AC0">
        <w:rPr>
          <w:noProof/>
        </w:rPr>
        <w:t>(Allgaier &amp; Grossart, 2006)</w:t>
      </w:r>
      <w:r w:rsidR="00F433E3">
        <w:fldChar w:fldCharType="end"/>
      </w:r>
      <w:r w:rsidR="00F433E3">
        <w:t>,</w:t>
      </w:r>
      <w:r w:rsidR="00B47A76">
        <w:t xml:space="preserve"> the geographic distribution of freshwater taxa </w:t>
      </w:r>
      <w:r w:rsidR="00B47A76">
        <w:fldChar w:fldCharType="begin" w:fldLock="1"/>
      </w:r>
      <w:r w:rsidR="00B47A76">
        <w: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instrText>
      </w:r>
      <w:r w:rsidR="00B47A76">
        <w:fldChar w:fldCharType="separate"/>
      </w:r>
      <w:r w:rsidR="00B47A76" w:rsidRPr="00B47A76">
        <w:rPr>
          <w:noProof/>
        </w:rPr>
        <w:t>(Šimek et al., 2010)</w:t>
      </w:r>
      <w:r w:rsidR="00B47A76">
        <w:fldChar w:fldCharType="end"/>
      </w:r>
      <w:r w:rsidR="00B47A76">
        <w:t xml:space="preserve">, </w:t>
      </w:r>
      <w:r w:rsidR="00F433E3">
        <w:t xml:space="preserve"> </w:t>
      </w:r>
      <w:r>
        <w:t xml:space="preserve">the distribution of functional marker genes </w:t>
      </w:r>
      <w:r w:rsidR="00622EC1">
        <w:fldChar w:fldCharType="begin" w:fldLock="1"/>
      </w:r>
      <w:r w:rsidR="00751BEC">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instrText>
      </w:r>
      <w:r w:rsidR="00622EC1">
        <w:fldChar w:fldCharType="separate"/>
      </w:r>
      <w:r w:rsidR="00021D94" w:rsidRPr="00021D94">
        <w:rPr>
          <w:noProof/>
        </w:rPr>
        <w:t>(Peura et al., 2012, 2015; Ramachandran &amp; Walsh, 2015; Eiler et al., 2016)</w:t>
      </w:r>
      <w:r w:rsidR="00622EC1">
        <w:fldChar w:fldCharType="end"/>
      </w:r>
      <w:r>
        <w:t>,</w:t>
      </w:r>
      <w:r w:rsidR="00F433E3">
        <w:t xml:space="preserve"> and substrate use capabilities in specific phylogenetic groups </w:t>
      </w:r>
      <w:r w:rsidR="00F433E3">
        <w:fldChar w:fldCharType="begin" w:fldLock="1"/>
      </w:r>
      <w:r w:rsidR="00F433E3">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instrText>
      </w:r>
      <w:r w:rsidR="00F433E3">
        <w:fldChar w:fldCharType="separate"/>
      </w:r>
      <w:r w:rsidR="00F433E3" w:rsidRPr="00F433E3">
        <w:rPr>
          <w:noProof/>
        </w:rPr>
        <w:t>(Salcher, Posch &amp; Pernthaler, 2013)</w:t>
      </w:r>
      <w:r w:rsidR="00F433E3">
        <w:fldChar w:fldCharType="end"/>
      </w:r>
      <w:r w:rsidR="00F433E3">
        <w:t>.</w:t>
      </w:r>
      <w:r>
        <w:t xml:space="preserve"> </w:t>
      </w:r>
      <w:r w:rsidR="00F433E3">
        <w:t xml:space="preserve">However, </w:t>
      </w:r>
      <w:r>
        <w:t>organism</w:t>
      </w:r>
      <w:r w:rsidR="005555E0">
        <w:t>-</w:t>
      </w:r>
      <w:r>
        <w:t xml:space="preserve">level information about microbial metabolism is currently not </w:t>
      </w:r>
      <w:r w:rsidR="004B181C">
        <w:t xml:space="preserve">well </w:t>
      </w:r>
      <w:r>
        <w:t>incorporate</w:t>
      </w:r>
      <w:r w:rsidR="004B181C">
        <w:t>d</w:t>
      </w:r>
      <w:r>
        <w:t xml:space="preserve"> into </w:t>
      </w:r>
      <w:r w:rsidR="00613B0C">
        <w:t xml:space="preserve">conceptual </w:t>
      </w:r>
      <w:r>
        <w:t>models of freshwater</w:t>
      </w:r>
      <w:r w:rsidR="004B181C">
        <w:t xml:space="preserve"> carbon and</w:t>
      </w:r>
      <w:r>
        <w:t xml:space="preserve"> nutrient cycling.  </w:t>
      </w:r>
    </w:p>
    <w:p w:rsidR="003F0487" w:rsidRDefault="003F0487" w:rsidP="003F0487">
      <w:pPr>
        <w:ind w:firstLine="720"/>
      </w:pPr>
      <w:r>
        <w:t xml:space="preserve">Although aquatic microbes </w:t>
      </w:r>
      <w:r w:rsidR="00613B0C">
        <w:t>are often classified</w:t>
      </w:r>
      <w:r w:rsidR="00702D24">
        <w:t xml:space="preserve"> either</w:t>
      </w:r>
      <w:r>
        <w:t xml:space="preserve"> exclusiv</w:t>
      </w:r>
      <w:r w:rsidR="00702D24">
        <w:t>e</w:t>
      </w:r>
      <w:r>
        <w:t xml:space="preserve">ly </w:t>
      </w:r>
      <w:r w:rsidR="00613B0C">
        <w:t xml:space="preserve">as </w:t>
      </w:r>
      <w:r>
        <w:t>decomposers or phytoplankton, their role</w:t>
      </w:r>
      <w:r w:rsidR="00702D24">
        <w:t>s</w:t>
      </w:r>
      <w:r>
        <w:t xml:space="preserve"> and relative importance in the food chain </w:t>
      </w:r>
      <w:r w:rsidR="00702D24">
        <w:t>are</w:t>
      </w:r>
      <w:r w:rsidR="00613B0C">
        <w:t xml:space="preserve"> now recognized as distinct and complex</w:t>
      </w:r>
      <w:r>
        <w:t xml:space="preserve"> </w:t>
      </w:r>
      <w:r>
        <w:fldChar w:fldCharType="begin" w:fldLock="1"/>
      </w:r>
      <w:r>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fldChar w:fldCharType="separate"/>
      </w:r>
      <w:r w:rsidRPr="00770B63">
        <w:rPr>
          <w:noProof/>
        </w:rPr>
        <w:t>(Pomeroy &amp; Wiebe, 1988)</w:t>
      </w:r>
      <w:r>
        <w:fldChar w:fldCharType="end"/>
      </w:r>
      <w:r>
        <w:t xml:space="preserve">. Dissolved organic carbon (DOC) is produced at every trophic level, but this carbon is often not in a form directly available </w:t>
      </w:r>
      <w:r w:rsidR="00702D24">
        <w:t>for consumption</w:t>
      </w:r>
      <w:r>
        <w:t xml:space="preserve"> by secondary or tertiary trophic levels. Instead, microbes are responsible for processing this </w:t>
      </w:r>
      <w:r w:rsidR="00702D24">
        <w:t xml:space="preserve">complex, recalcitrant </w:t>
      </w:r>
      <w:r>
        <w:t xml:space="preserve">DOC, producing </w:t>
      </w:r>
      <w:r w:rsidR="00702D24">
        <w:t xml:space="preserve">more labile </w:t>
      </w:r>
      <w:r>
        <w:t>biomass</w:t>
      </w:r>
      <w:r w:rsidR="00702D24">
        <w:t xml:space="preserve"> that is</w:t>
      </w:r>
      <w:r>
        <w:t xml:space="preserve"> </w:t>
      </w:r>
      <w:r w:rsidR="00702D24">
        <w:t>subsequently</w:t>
      </w:r>
      <w:r>
        <w:t xml:space="preserve"> consumed. This process of maintaining DOC within the food web is known as the “microbial loop”</w:t>
      </w:r>
      <w:r w:rsidR="00613B0C">
        <w:t xml:space="preserve"> </w:t>
      </w:r>
      <w:r w:rsidR="00613B0C">
        <w:fldChar w:fldCharType="begin" w:fldLock="1"/>
      </w:r>
      <w:r w:rsidR="00613B0C">
        <w: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instrText>
      </w:r>
      <w:r w:rsidR="00613B0C">
        <w:fldChar w:fldCharType="separate"/>
      </w:r>
      <w:r w:rsidR="00613B0C" w:rsidRPr="00613B0C">
        <w:rPr>
          <w:noProof/>
        </w:rPr>
        <w:t>(Azam et al., 1983)</w:t>
      </w:r>
      <w:r w:rsidR="00613B0C">
        <w:fldChar w:fldCharType="end"/>
      </w:r>
      <w:r w:rsidR="00613B0C">
        <w:t>, although a</w:t>
      </w:r>
      <w:r>
        <w:t xml:space="preserve">quatic microbes </w:t>
      </w:r>
      <w:r w:rsidR="00613B0C">
        <w:t>respire much of the DOC to CO</w:t>
      </w:r>
      <w:r w:rsidR="00613B0C" w:rsidRPr="00613B0C">
        <w:rPr>
          <w:vertAlign w:val="subscript"/>
        </w:rPr>
        <w:t>2</w:t>
      </w:r>
      <w:r>
        <w:t xml:space="preserve">. In some systems, microbial respiration is thought to exceed primary production, resulting in the release of excess of </w:t>
      </w:r>
      <w:r w:rsidR="00613B0C">
        <w:t>CO</w:t>
      </w:r>
      <w:r w:rsidR="00613B0C" w:rsidRPr="00613B0C">
        <w:rPr>
          <w:vertAlign w:val="subscript"/>
        </w:rPr>
        <w:t>2</w:t>
      </w:r>
      <w:r w:rsidR="00613B0C">
        <w:rPr>
          <w:vertAlign w:val="subscript"/>
        </w:rPr>
        <w:t xml:space="preserve"> </w:t>
      </w:r>
      <w:r>
        <w:t xml:space="preserve">to the atmosphere </w:t>
      </w:r>
      <w:r>
        <w:fldChar w:fldCharType="begin" w:fldLock="1"/>
      </w:r>
      <w:r w:rsidR="00021D94">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fldChar w:fldCharType="separate"/>
      </w:r>
      <w:r w:rsidRPr="00770B63">
        <w:rPr>
          <w:noProof/>
        </w:rPr>
        <w:t>(del Giorgio, Cole &amp; Cimbleris, 1997)</w:t>
      </w:r>
      <w:r>
        <w:fldChar w:fldCharType="end"/>
      </w:r>
      <w:r>
        <w:t>. Inorganic compounds can be used as nitrogen and sulfur</w:t>
      </w:r>
      <w:r w:rsidR="00613B0C">
        <w:t xml:space="preserve"> sources</w:t>
      </w:r>
      <w:r w:rsidR="00702D24">
        <w:t>,</w:t>
      </w:r>
      <w:r>
        <w:t xml:space="preserve"> or </w:t>
      </w:r>
      <w:r w:rsidR="00702D24">
        <w:t xml:space="preserve">they can </w:t>
      </w:r>
      <w:r>
        <w:t>provide energy to chemo</w:t>
      </w:r>
      <w:r w:rsidR="00613B0C">
        <w:t>litho</w:t>
      </w:r>
      <w:r>
        <w:t xml:space="preserve">trophs that </w:t>
      </w:r>
      <w:r w:rsidR="00702D24">
        <w:t>are in turn consumed</w:t>
      </w:r>
      <w:r>
        <w:t xml:space="preserve"> by other trophic levels.  Microbial conversions of inorganic compounds are often just as crucial to freshwater </w:t>
      </w:r>
      <w:r w:rsidR="004B181C">
        <w:t>biogeochemistry</w:t>
      </w:r>
      <w:r>
        <w:t xml:space="preserve"> as the degradation of </w:t>
      </w:r>
      <w:r w:rsidR="00702D24">
        <w:t>DOC</w:t>
      </w:r>
      <w:r>
        <w:t>.</w:t>
      </w:r>
      <w:r>
        <w:tab/>
      </w:r>
    </w:p>
    <w:p w:rsidR="008853A5" w:rsidRDefault="00046BFF" w:rsidP="00DC3B2C">
      <w:r>
        <w:tab/>
        <w:t xml:space="preserve">Previously, we used time series metagenomics to assemble nearly 200 </w:t>
      </w:r>
      <w:r w:rsidR="00613B0C">
        <w:t>metagenome-assembled genomes</w:t>
      </w:r>
      <w:r>
        <w:t xml:space="preserve"> </w:t>
      </w:r>
      <w:r w:rsidR="00702D24">
        <w:t>(</w:t>
      </w:r>
      <w:r>
        <w:t>MAGs</w:t>
      </w:r>
      <w:r w:rsidR="00702D24">
        <w:t>)</w:t>
      </w:r>
      <w:r>
        <w:t xml:space="preserve"> from </w:t>
      </w:r>
      <w:r w:rsidR="00613B0C">
        <w:t xml:space="preserve">two temperate lakes: </w:t>
      </w:r>
      <w:r>
        <w:t xml:space="preserve">Lake Mendota, a highly productive eutrophic lake, and Trout Bog, a </w:t>
      </w:r>
      <w:proofErr w:type="spellStart"/>
      <w:r>
        <w:t>humic</w:t>
      </w:r>
      <w:proofErr w:type="spellEnd"/>
      <w:r>
        <w:t xml:space="preserve"> bog lake</w:t>
      </w:r>
      <w:r w:rsidR="003F0487">
        <w:t xml:space="preserve"> </w:t>
      </w:r>
      <w:r w:rsidR="003F0487">
        <w:fldChar w:fldCharType="begin" w:fldLock="1"/>
      </w:r>
      <w:r w:rsidR="00C14ABA">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3F0487">
        <w:fldChar w:fldCharType="separate"/>
      </w:r>
      <w:r w:rsidR="00C14ABA" w:rsidRPr="00C14ABA">
        <w:rPr>
          <w:noProof/>
        </w:rPr>
        <w:t>(Bendall et al., 2016)</w:t>
      </w:r>
      <w:r w:rsidR="003F0487">
        <w:fldChar w:fldCharType="end"/>
      </w:r>
      <w:r>
        <w:t xml:space="preserve">. </w:t>
      </w:r>
      <w:r w:rsidR="00622EC1">
        <w:t>T</w:t>
      </w:r>
      <w:r>
        <w:t>h</w:t>
      </w:r>
      <w:r w:rsidR="00C14ABA">
        <w:t>ese MAGs were</w:t>
      </w:r>
      <w:r>
        <w:t xml:space="preserve"> used to </w:t>
      </w:r>
      <w:r>
        <w:lastRenderedPageBreak/>
        <w:t>study genome</w:t>
      </w:r>
      <w:r w:rsidR="00613B0C">
        <w:t>-wide diversity</w:t>
      </w:r>
      <w:r>
        <w:t xml:space="preserve"> sweeps in Trout Bog</w:t>
      </w:r>
      <w:r w:rsidR="00622EC1">
        <w:t xml:space="preserve"> </w:t>
      </w:r>
      <w:r w:rsidR="00622EC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w:t>
      </w:r>
      <w:proofErr w:type="spellStart"/>
      <w:r w:rsidRPr="002E05D5">
        <w:rPr>
          <w:i/>
        </w:rPr>
        <w:t>Actinobacteria</w:t>
      </w:r>
      <w:proofErr w:type="spellEnd"/>
      <w:r>
        <w:t xml:space="preserve"> </w:t>
      </w:r>
      <w:proofErr w:type="spellStart"/>
      <w:r>
        <w:t>acI</w:t>
      </w:r>
      <w:proofErr w:type="spellEnd"/>
      <w:r>
        <w:t xml:space="preserve"> </w:t>
      </w:r>
      <w:r w:rsidR="00622EC1">
        <w:fldChar w:fldCharType="begin" w:fldLock="1"/>
      </w:r>
      <w:r w:rsidR="00021D94">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w:t>
      </w:r>
      <w:r>
        <w:t xml:space="preserve">and to propose functions for freshwater </w:t>
      </w:r>
      <w:proofErr w:type="spellStart"/>
      <w:r w:rsidRPr="002E05D5">
        <w:rPr>
          <w:i/>
        </w:rP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w:t>
      </w:r>
      <w:r w:rsidR="00C14ABA">
        <w:t xml:space="preserve">In addition to this body of knowledge based on the MAG dataset, previous time series analyses of 16S rRNA gene amplicon datasets from both lakes provide an understanding of taxon dynamics over time </w:t>
      </w:r>
      <w:r w:rsidR="00C14ABA">
        <w:fldChar w:fldCharType="begin" w:fldLock="1"/>
      </w:r>
      <w:r w:rsidR="00C14ABA">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C14ABA">
        <w:fldChar w:fldCharType="separate"/>
      </w:r>
      <w:r w:rsidR="00C14ABA" w:rsidRPr="00C14ABA">
        <w:rPr>
          <w:noProof/>
        </w:rPr>
        <w:t>(Hall et al., 2017; Linz et al., 2017)</w:t>
      </w:r>
      <w:r w:rsidR="00C14ABA">
        <w:fldChar w:fldCharType="end"/>
      </w:r>
      <w:r w:rsidR="00C14ABA">
        <w:t xml:space="preserve">. </w:t>
      </w:r>
      <w:r>
        <w:t xml:space="preserve">Lake Mendota and Trout Bog </w:t>
      </w:r>
      <w:r w:rsidR="00C14ABA">
        <w:t>are ideal sites</w:t>
      </w:r>
      <w:r>
        <w:t xml:space="preserve"> for </w:t>
      </w:r>
      <w:r w:rsidR="00C14ABA">
        <w:t xml:space="preserve">comparative </w:t>
      </w:r>
      <w:r>
        <w:t xml:space="preserve">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w:t>
      </w:r>
      <w:r w:rsidR="00622EC1">
        <w:t xml:space="preserve"> </w:t>
      </w:r>
      <w:r>
        <w:t>and their contrasting limnological attributes (Table 1</w:t>
      </w:r>
      <w:r w:rsidR="00832F7B">
        <w:t>, Table S1</w:t>
      </w:r>
      <w:r>
        <w:t>).</w:t>
      </w:r>
      <w:r w:rsidR="00702D24">
        <w:t xml:space="preserve"> Here, we build on this previous work by identifying contrasting patterns of </w:t>
      </w:r>
      <w:r w:rsidR="004B181C">
        <w:t xml:space="preserve">carbon and </w:t>
      </w:r>
      <w:r w:rsidR="00702D24">
        <w:t>nutrient cycling between the lakes based on analyses of functional marker genes and MAGs.</w:t>
      </w:r>
    </w:p>
    <w:p w:rsidR="008853A5" w:rsidRDefault="00046BFF" w:rsidP="00DC3B2C">
      <w:r>
        <w:tab/>
      </w:r>
      <w:r w:rsidR="00702D24">
        <w:t>G</w:t>
      </w:r>
      <w:r>
        <w:t xml:space="preserve">ene-centric methods </w:t>
      </w:r>
      <w:r w:rsidR="00613B0C">
        <w:t>are one method that can</w:t>
      </w:r>
      <w:r w:rsidR="005555E0">
        <w:t xml:space="preserve"> </w:t>
      </w:r>
      <w:r w:rsidR="00702D24">
        <w:t>identify community functions, while analysis of population genomes using MAGs can identify coupled</w:t>
      </w:r>
      <w:r>
        <w:t xml:space="preserve"> metabolic processes taking place within the boundary of a cell. In this research, </w:t>
      </w:r>
      <w:r w:rsidR="00770B63">
        <w:t xml:space="preserve">we </w:t>
      </w:r>
      <w:r>
        <w:t>use functional marker genes and MAGs from two freshwater lakes</w:t>
      </w:r>
      <w:r w:rsidR="00180B02">
        <w:t xml:space="preserve"> with contrasting chemistry</w:t>
      </w:r>
      <w:r>
        <w:t xml:space="preserve"> to </w:t>
      </w:r>
      <w:r w:rsidR="00613B0C">
        <w:t>yield</w:t>
      </w:r>
      <w:r>
        <w:t xml:space="preserve"> insights about microbial metabolism in freshwater </w:t>
      </w:r>
      <w:r w:rsidR="005555E0">
        <w:t>ecosystems</w:t>
      </w:r>
      <w:r>
        <w:t>.</w:t>
      </w:r>
      <w:r w:rsidR="00613B0C">
        <w:t xml:space="preserve"> We identified genes and pathways purportedly involved in primary production, DOC mineralization, and nitrogen and sulfur cycling. </w:t>
      </w:r>
      <w:r w:rsidR="00180B02">
        <w:t>S</w:t>
      </w:r>
      <w:r w:rsidR="00613B0C">
        <w:t>ome types of metabolism</w:t>
      </w:r>
      <w:r w:rsidR="004B181C">
        <w:t>s</w:t>
      </w:r>
      <w:r w:rsidR="00613B0C">
        <w:t xml:space="preserve"> were found in both </w:t>
      </w:r>
      <w:r w:rsidR="00180B02">
        <w:t>sites despite their different chemistry profiles</w:t>
      </w:r>
      <w:r w:rsidR="00613B0C">
        <w:t>, but in different taxonomic groups. We demonstrate how MAGs and metagenomic time series can be used to track specific phylogenetic groups capable of key biogeochemical transformations. Finally, we introduce the MAG collection as a valuable community resource for other freshwater microbial ecologists to mine and incorporate into comparative studies across lakes around the world.</w:t>
      </w:r>
    </w:p>
    <w:p w:rsidR="008853A5" w:rsidRDefault="00046BFF" w:rsidP="00DC3B2C">
      <w:pPr>
        <w:pStyle w:val="Heading1"/>
      </w:pPr>
      <w:r>
        <w:lastRenderedPageBreak/>
        <w:t>Methods</w:t>
      </w:r>
    </w:p>
    <w:p w:rsidR="00C50BFC" w:rsidRPr="00C50BFC" w:rsidRDefault="00C50BFC" w:rsidP="00C50BFC">
      <w:pPr>
        <w:rPr>
          <w:b/>
        </w:rPr>
      </w:pPr>
      <w:r>
        <w:rPr>
          <w:b/>
        </w:rPr>
        <w:t>Sampling</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t>.</w:t>
      </w:r>
      <w:r>
        <w:t xml:space="preserve"> </w:t>
      </w:r>
      <w:r w:rsidR="00702D24">
        <w:t>T</w:t>
      </w:r>
      <w:r>
        <w:t>he sampling depths were most often 0-2 meters for the epilimnion and 2-7 meters for the hypolimnion. DNA was collected by filtering 150 mL of the integrated</w:t>
      </w:r>
      <w:r w:rsidR="00702D24">
        <w:t xml:space="preserve"> water</w:t>
      </w:r>
      <w:r>
        <w:t xml:space="preserve"> samples on 0.2-</w:t>
      </w:r>
      <w:r w:rsidR="00180B02">
        <w:t>µ</w:t>
      </w:r>
      <w:r>
        <w:t xml:space="preserve">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w:t>
      </w:r>
      <w:r w:rsidR="00702D24">
        <w:t xml:space="preserve">Spin </w:t>
      </w:r>
      <w:r>
        <w:t>Kit (MP Biomedicals, Burlingame, CA, USA).</w:t>
      </w:r>
    </w:p>
    <w:p w:rsidR="00C50BFC" w:rsidRPr="00C50BFC" w:rsidRDefault="00C50BFC" w:rsidP="00DC3B2C">
      <w:pPr>
        <w:rPr>
          <w:b/>
        </w:rPr>
      </w:pPr>
      <w:r>
        <w:rPr>
          <w:b/>
        </w:rPr>
        <w:t>Sequencing</w:t>
      </w:r>
    </w:p>
    <w:p w:rsidR="008853A5" w:rsidRDefault="00046BFF" w:rsidP="00DC3B2C">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were sequenced for Lake Mendota, while 47 metagenomes were sequenced for each layer in Trout Bog. </w:t>
      </w:r>
      <w:r>
        <w:t xml:space="preserve">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w:t>
      </w:r>
      <w:r w:rsidR="00972BFC">
        <w:t xml:space="preserve">that were </w:t>
      </w:r>
      <w:r>
        <w:t xml:space="preserve">sequenced using the Illumina </w:t>
      </w:r>
      <w:proofErr w:type="spellStart"/>
      <w:r>
        <w:t>TruSeq</w:t>
      </w:r>
      <w:proofErr w:type="spellEnd"/>
      <w:r>
        <w:t xml:space="preserve"> protocol on the Illumina </w:t>
      </w:r>
      <w:proofErr w:type="spellStart"/>
      <w:r>
        <w:t>GAIIx</w:t>
      </w:r>
      <w:proofErr w:type="spellEnd"/>
      <w:r>
        <w:t xml:space="preserve"> platform </w:t>
      </w:r>
      <w:r w:rsidR="00A917DD">
        <w:t xml:space="preserve">(Data S1). </w:t>
      </w:r>
      <w:r w:rsidR="00613B0C">
        <w:t>Paired-end sequencing reads were merged with FLASH v1.0.3 with a mismatch value of less than 0.25 and a minimum of 10 overlapping bases, resulting in merge</w:t>
      </w:r>
      <w:r w:rsidR="00DB387B">
        <w:t>d</w:t>
      </w:r>
      <w:r w:rsidR="00613B0C">
        <w:t xml:space="preserve"> read lengths of 150-</w:t>
      </w:r>
      <w:r w:rsidR="00613B0C">
        <w:lastRenderedPageBreak/>
        <w:t>290 bp</w:t>
      </w:r>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w:t>
      </w:r>
      <w:r w:rsidR="00CC48A4">
        <w:t xml:space="preserve">gene </w:t>
      </w:r>
      <w:r>
        <w:t xml:space="preserve">amplicon sequencing was also performed on </w:t>
      </w:r>
      <w:r w:rsidR="00CC48A4">
        <w:t>samples collected with the same method over the same time periods</w:t>
      </w:r>
      <w:r w:rsidR="00A87224" w:rsidRPr="00A87224">
        <w:t>.</w:t>
      </w:r>
      <w:r w:rsidR="00CC48A4">
        <w:t xml:space="preserve"> This data is available under </w:t>
      </w:r>
      <w:r w:rsidR="002E05D5">
        <w:t xml:space="preserve">DOE JGI </w:t>
      </w:r>
      <w:r w:rsidR="00CC48A4">
        <w:t>project IDs 1078703 and 1018581 for Trout Bog and Lake Mendota, respectively.</w:t>
      </w:r>
      <w:r w:rsidR="00A87224" w:rsidRPr="00A87224">
        <w:t xml:space="preserve"> Samples from Trout Bog were sequenced </w:t>
      </w:r>
      <w:r w:rsidR="00A87224">
        <w:t xml:space="preserve">on </w:t>
      </w:r>
      <w:r w:rsidR="00CC48A4">
        <w:t>the</w:t>
      </w:r>
      <w:r w:rsidR="00A87224">
        <w:t xml:space="preserve"> 454 GS FLX-Titanium</w:t>
      </w:r>
      <w:r w:rsidR="00CC48A4">
        <w:t xml:space="preserve"> platform (Roche 454, Branford, CT, USA)</w:t>
      </w:r>
      <w:r w:rsidR="004B181C">
        <w:t xml:space="preserve"> targeting</w:t>
      </w:r>
      <w:r w:rsidR="00A87224">
        <w:t xml:space="preserve"> the</w:t>
      </w:r>
      <w:r w:rsidR="00CC48A4">
        <w:t xml:space="preserve"> </w:t>
      </w:r>
      <w:r w:rsidR="00A87224">
        <w:t xml:space="preserve">V8 </w:t>
      </w:r>
      <w:r w:rsidR="00CC48A4">
        <w:t xml:space="preserve">hypervariable </w:t>
      </w:r>
      <w:r w:rsidR="00A87224">
        <w:t xml:space="preserve">region </w:t>
      </w:r>
      <w:r w:rsidR="00CC48A4">
        <w:t>(</w:t>
      </w:r>
      <w:r w:rsidR="00A87224">
        <w:t>primer</w:t>
      </w:r>
      <w:r w:rsidR="00CC48A4">
        <w:t xml:space="preserve"> </w:t>
      </w:r>
      <w:r w:rsidR="00A87224">
        <w:t>1392R</w:t>
      </w:r>
      <w:r w:rsidR="00CC48A4">
        <w:t xml:space="preserve">: </w:t>
      </w:r>
      <w:r w:rsidR="00CC48A4">
        <w:rPr>
          <w:caps/>
        </w:rPr>
        <w:t>acgggcggtgtgtRc</w:t>
      </w:r>
      <w:r w:rsidR="00CC48A4">
        <w:t>)</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4B181C">
        <w:t>,</w:t>
      </w:r>
      <w:r w:rsidR="00CC48A4">
        <w:t xml:space="preserve"> and sequences were trimmed to 324 base pairs using VSEARCH (v2.3.4) </w:t>
      </w:r>
      <w:r w:rsidR="00D66DE0">
        <w:fldChar w:fldCharType="begin" w:fldLock="1"/>
      </w:r>
      <w:r w:rsidR="00D66DE0">
        <w:instrText>ADDIN CSL_CITATION { "citationItems" : [ { "id" : "ITEM-1", "itemData" : { "DOI" : "10.7717/peerj.2584", "ISBN" : "2167-8359", "ISSN" : "2167-8359",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"id" : "ITEM-1", "issued" : { "date-parts" : [ [ "2016" ] ] }, "page" : "1-18", "title" : "VSEARCH: a versatile open source tool for metagenomics", "type" : "article-journal", "volume" : "4" }, "uris" : [ "http://www.mendeley.com/documents/?uuid=cd9b2850-fd82-47a3-ba25-308fbf266b98" ] } ], "mendeley" : { "formattedCitation" : "(Rognes et al., 2016)", "plainTextFormattedCitation" : "(Rognes et al., 2016)", "previouslyFormattedCitation" : "(Rognes et al., 2016)" }, "properties" : {  }, "schema" : "https://github.com/citation-style-language/schema/raw/master/csl-citation.json" }</w:instrText>
      </w:r>
      <w:r w:rsidR="00D66DE0">
        <w:fldChar w:fldCharType="separate"/>
      </w:r>
      <w:r w:rsidR="00D66DE0" w:rsidRPr="00D66DE0">
        <w:rPr>
          <w:noProof/>
        </w:rPr>
        <w:t>(Rognes et al., 2016)</w:t>
      </w:r>
      <w:r w:rsidR="00D66DE0">
        <w:fldChar w:fldCharType="end"/>
      </w:r>
      <w:r w:rsidR="00A87224">
        <w:t xml:space="preserve">. Samples from Lake Mendota were sequenced on an Illumina </w:t>
      </w:r>
      <w:proofErr w:type="spellStart"/>
      <w:r w:rsidR="00A87224">
        <w:t>MiSeq</w:t>
      </w:r>
      <w:proofErr w:type="spellEnd"/>
      <w:r w:rsidR="00A87224">
        <w:t>, and the V4 region was targeted using</w:t>
      </w:r>
      <w:r w:rsidR="00D66DE0">
        <w:t xml:space="preserve"> paired-end sequencing (</w:t>
      </w:r>
      <w:r w:rsidR="00A87224">
        <w:t>primers 525F</w:t>
      </w:r>
      <w:r w:rsidR="00D66DE0">
        <w:t>: GTGCCAGCMGCCGCGGTAA</w:t>
      </w:r>
      <w:r w:rsidR="00A87224">
        <w:t xml:space="preserve"> and 806</w:t>
      </w:r>
      <w:r w:rsidR="00D66DE0">
        <w:t>R: GGACTACHVGGGTWTCTAAT)</w:t>
      </w:r>
      <w:r w:rsidR="00A87224">
        <w:t xml:space="preserve">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w:t>
      </w:r>
      <w:r w:rsidR="00D66DE0">
        <w:t xml:space="preserve">Both datasets were trimmed based on alignment quality and chimera checking using </w:t>
      </w:r>
      <w:proofErr w:type="spellStart"/>
      <w:r w:rsidR="00D66DE0">
        <w:t>mothur</w:t>
      </w:r>
      <w:proofErr w:type="spellEnd"/>
      <w:r w:rsidR="00D66DE0">
        <w:t xml:space="preserve"> v.1.39.5 </w:t>
      </w:r>
      <w:r w:rsidR="00D66DE0">
        <w:fldChar w:fldCharType="begin" w:fldLock="1"/>
      </w:r>
      <w:r w:rsidR="00D66DE0">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"(Schloss et al., 2009)", "plainTextFormattedCitation" : "(Schloss et al., 2009)", "previouslyFormattedCitation" : "(Schloss et al., 2009)" }, "properties" : {  }, "schema" : "https://github.com/citation-style-language/schema/raw/master/csl-citation.json" }</w:instrText>
      </w:r>
      <w:r w:rsidR="00D66DE0">
        <w:fldChar w:fldCharType="separate"/>
      </w:r>
      <w:r w:rsidR="00D66DE0" w:rsidRPr="00D66DE0">
        <w:rPr>
          <w:noProof/>
        </w:rPr>
        <w:t>(Schloss et al., 2009)</w:t>
      </w:r>
      <w:r w:rsidR="00D66DE0">
        <w:fldChar w:fldCharType="end"/>
      </w:r>
      <w:r w:rsidR="00D66DE0">
        <w:t xml:space="preserve">. </w:t>
      </w:r>
      <w:proofErr w:type="spellStart"/>
      <w:r w:rsidR="00D66DE0">
        <w:t>Unclustered</w:t>
      </w:r>
      <w:proofErr w:type="spellEnd"/>
      <w:r w:rsidR="00D66DE0">
        <w:t xml:space="preserve"> unique sequences were assigned taxonomy using </w:t>
      </w:r>
      <w:proofErr w:type="spellStart"/>
      <w:r w:rsidR="00D66DE0">
        <w:t>TaxAss</w:t>
      </w:r>
      <w:proofErr w:type="spellEnd"/>
      <w:r w:rsidR="00D66DE0">
        <w:t xml:space="preserve"> </w:t>
      </w:r>
      <w:r w:rsidR="00D66DE0">
        <w:fldChar w:fldCharType="begin" w:fldLock="1"/>
      </w:r>
      <w:r w:rsidR="00D66DE0">
        <w:instrText>ADDIN CSL_CITATION { "citationItems" : [ { "id" : "ITEM-1", "itemData" : { "author" : [ { "dropping-particle" : "", "family" : "Rohwer", "given" : "Robin R", "non-dropping-particle" : "", "parse-names" : false, "suffix" : "" }, { "dropping-particle" : "", "family" : "Hamilton", "given" : "Joshua J", "non-dropping-particle" : "", "parse-names" : false, "suffix" : "" }, { "dropping-particle" : "", "family" : "Newton", "given" : "Ryan J", "non-dropping-particle" : "", "parse-names" : false, "suffix" : "" }, { "dropping-particle" : "", "family" : "Mcmahon", "given" : "Katherine D", "non-dropping-particle" : "", "parse-names" : false, "suffix" : "" } ], "container-title" : "bioRxiv", "id" : "ITEM-1", "issued" : { "date-parts" : [ [ "2017" ] ] }, "title" : "TaxAss : Leveraging a Custom Freshwater Achieves Fine-Scale Taxonomic Resolution", "type" : "article-journal" }, "uris" : [ "http://www.mendeley.com/documents/?uuid=2a7128de-811a-4ea6-9a58-13c005a0c131" ] } ], "mendeley" : { "formattedCitation" : "(Rohwer et al., 2017)", "plainTextFormattedCitation" : "(Rohwer et al., 2017)", "previouslyFormattedCitation" : "(Rohwer et al., 2017)" }, "properties" : {  }, "schema" : "https://github.com/citation-style-language/schema/raw/master/csl-citation.json" }</w:instrText>
      </w:r>
      <w:r w:rsidR="00D66DE0">
        <w:fldChar w:fldCharType="separate"/>
      </w:r>
      <w:r w:rsidR="00D66DE0" w:rsidRPr="00D66DE0">
        <w:rPr>
          <w:noProof/>
        </w:rPr>
        <w:t>(Rohwer et al., 2017)</w:t>
      </w:r>
      <w:r w:rsidR="00D66DE0">
        <w:fldChar w:fldCharType="end"/>
      </w:r>
      <w:r w:rsidR="00D66DE0">
        <w:t xml:space="preserve"> to leverage the </w:t>
      </w:r>
      <w:proofErr w:type="spellStart"/>
      <w:r w:rsidR="00D66DE0">
        <w:t>FreshTrain</w:t>
      </w:r>
      <w:proofErr w:type="spellEnd"/>
      <w:r w:rsidR="00D66DE0">
        <w:t xml:space="preserve"> (version FreshTrain25Jan2018Greengenes13_5) </w:t>
      </w:r>
      <w:r w:rsidR="00D66DE0">
        <w:fldChar w:fldCharType="begin" w:fldLock="1"/>
      </w:r>
      <w:r w:rsidR="00D66DE0">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"(Newton et al., 2011)", "plainTextFormattedCitation" : "(Newton et al., 2011)", "previouslyFormattedCitation" : "(Newton et al., 2011)" }, "properties" : {  }, "schema" : "https://github.com/citation-style-language/schema/raw/master/csl-citation.json" }</w:instrText>
      </w:r>
      <w:r w:rsidR="00D66DE0">
        <w:fldChar w:fldCharType="separate"/>
      </w:r>
      <w:r w:rsidR="00D66DE0" w:rsidRPr="00D66DE0">
        <w:rPr>
          <w:noProof/>
        </w:rPr>
        <w:t>(Newton et al., 2011)</w:t>
      </w:r>
      <w:r w:rsidR="00D66DE0">
        <w:fldChar w:fldCharType="end"/>
      </w:r>
      <w:r w:rsidR="00D66DE0">
        <w:t xml:space="preserve"> and </w:t>
      </w:r>
      <w:proofErr w:type="spellStart"/>
      <w:r w:rsidR="00D66DE0">
        <w:t>Greengenes</w:t>
      </w:r>
      <w:proofErr w:type="spellEnd"/>
      <w:r w:rsidR="00D66DE0">
        <w:t xml:space="preserve"> (version 13_5) </w:t>
      </w:r>
      <w:r w:rsidR="00D66DE0">
        <w:fldChar w:fldCharType="begin" w:fldLock="1"/>
      </w:r>
      <w:r w:rsidR="00D66DE0">
        <w: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"(DeSantis et al., 2006)", "plainTextFormattedCitation" : "(DeSantis et al., 2006)", "previouslyFormattedCitation" : "(DeSantis et al., 2006)" }, "properties" : {  }, "schema" : "https://github.com/citation-style-language/schema/raw/master/csl-citation.json" }</w:instrText>
      </w:r>
      <w:r w:rsidR="00D66DE0">
        <w:fldChar w:fldCharType="separate"/>
      </w:r>
      <w:r w:rsidR="00D66DE0" w:rsidRPr="00D66DE0">
        <w:rPr>
          <w:noProof/>
        </w:rPr>
        <w:t>(DeSantis et al., 2006)</w:t>
      </w:r>
      <w:r w:rsidR="00D66DE0">
        <w:fldChar w:fldCharType="end"/>
      </w:r>
      <w:r w:rsidR="00D66DE0">
        <w:t xml:space="preserve">.  </w:t>
      </w:r>
    </w:p>
    <w:p w:rsidR="00C50BFC" w:rsidRPr="00C50BFC" w:rsidRDefault="00C50BFC" w:rsidP="00C50BFC">
      <w:pPr>
        <w:rPr>
          <w:b/>
        </w:rPr>
      </w:pPr>
      <w:r>
        <w:rPr>
          <w:b/>
        </w:rPr>
        <w:t xml:space="preserve">Assembly and </w:t>
      </w:r>
      <w:r w:rsidR="00933DA9">
        <w:rPr>
          <w:b/>
        </w:rPr>
        <w:t>B</w:t>
      </w:r>
      <w:r>
        <w:rPr>
          <w:b/>
        </w:rPr>
        <w:t>inning</w:t>
      </w:r>
    </w:p>
    <w:p w:rsidR="008853A5" w:rsidRDefault="00046BFF" w:rsidP="00DC3B2C">
      <w:pPr>
        <w:ind w:firstLine="720"/>
      </w:pPr>
      <w:r>
        <w:t>To recover MAG</w:t>
      </w:r>
      <w:r w:rsidR="00180B02">
        <w:t>s</w:t>
      </w:r>
      <w:r>
        <w:t>, metagenomic reads were pooled by lake and layer and then assembled</w:t>
      </w:r>
      <w:r w:rsidR="00D81AA1">
        <w:t xml:space="preserve"> as previously described </w:t>
      </w:r>
      <w:r w:rsidR="00D81AA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D81AA1">
        <w:fldChar w:fldCharType="separate"/>
      </w:r>
      <w:r w:rsidR="00D81AA1" w:rsidRPr="00D81AA1">
        <w:rPr>
          <w:noProof/>
        </w:rPr>
        <w:t>(Bendall et al., 2016; Roux et al., 2017)</w:t>
      </w:r>
      <w:r w:rsidR="00D81AA1">
        <w:fldChar w:fldCharType="end"/>
      </w:r>
      <w:r w:rsidR="00D81AA1">
        <w:t>. In Trout Bog, this assembly was performed</w:t>
      </w:r>
      <w:r>
        <w:t xml:space="preserve"> using SOAPdenovo</w:t>
      </w:r>
      <w:r w:rsidR="001D1459">
        <w:t>2</w:t>
      </w:r>
      <w:r w:rsidR="00D81AA1">
        <w:t xml:space="preserve"> at various k-</w:t>
      </w:r>
      <w:proofErr w:type="spellStart"/>
      <w:r w:rsidR="00D81AA1">
        <w:t>mer</w:t>
      </w:r>
      <w:proofErr w:type="spellEnd"/>
      <w:r w:rsidR="00D81AA1">
        <w:t xml:space="preserve"> sizes</w:t>
      </w:r>
      <w:r>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rsidR="00C60627">
        <w:t>,</w:t>
      </w:r>
      <w:r>
        <w:t xml:space="preserve"> and</w:t>
      </w:r>
      <w:r w:rsidR="00D81AA1">
        <w:t xml:space="preserve"> the resulting contigs were combined using</w:t>
      </w:r>
      <w:r>
        <w:t xml:space="preserve"> </w:t>
      </w:r>
      <w:proofErr w:type="spellStart"/>
      <w:r>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xml:space="preserve">. </w:t>
      </w:r>
      <w:r w:rsidR="00D81AA1">
        <w:t>In Lake Mendota, merged reads were assembled using Ray v2.2</w:t>
      </w:r>
      <w:r w:rsidR="001D1459">
        <w:t>.</w:t>
      </w:r>
      <w:r w:rsidR="00D81AA1">
        <w:t>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t xml:space="preserve">Contigs from the combined assemblies were binned using </w:t>
      </w:r>
      <w:proofErr w:type="spellStart"/>
      <w:r>
        <w:t>MetaB</w:t>
      </w:r>
      <w:r w:rsidR="00180B02">
        <w:t>AT</w:t>
      </w:r>
      <w:proofErr w:type="spellEnd"/>
      <w:r w:rsidR="001D1459">
        <w:t xml:space="preserve"> (-</w:t>
      </w:r>
      <w:proofErr w:type="spellStart"/>
      <w:r w:rsidR="001D1459">
        <w:t>veryspecific</w:t>
      </w:r>
      <w:proofErr w:type="spellEnd"/>
      <w:r w:rsidR="001D1459">
        <w:t xml:space="preserve"> settings, minimum bin size of 20kb, and minimum contig size of 2.5kb)</w:t>
      </w:r>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rsidR="00C60627">
        <w:t>,</w:t>
      </w:r>
      <w:r>
        <w:t xml:space="preserve"> and reads </w:t>
      </w:r>
      <w:r w:rsidR="00180B02">
        <w:t xml:space="preserve">from </w:t>
      </w:r>
      <w:proofErr w:type="spellStart"/>
      <w:r w:rsidR="00180B02">
        <w:t>unpooled</w:t>
      </w:r>
      <w:proofErr w:type="spellEnd"/>
      <w:r w:rsidR="00180B02">
        <w:t xml:space="preserve"> metagenomes </w:t>
      </w:r>
      <w:r>
        <w:t>were mapped to the assembled contigs using the Burrows-Wheeler Aligner</w:t>
      </w:r>
      <w:r w:rsidR="001D1459">
        <w:t xml:space="preserve"> (≥ 95% </w:t>
      </w:r>
      <w:r w:rsidR="001D1459">
        <w:lastRenderedPageBreak/>
        <w:t>sequence identity, n = 0.05)</w:t>
      </w:r>
      <w:r>
        <w:t xml:space="preserve">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(Li &amp; Durbin, 2010)</w:t>
      </w:r>
      <w:r>
        <w:fldChar w:fldCharType="end"/>
      </w:r>
      <w:r>
        <w:t xml:space="preserve">, </w:t>
      </w:r>
      <w:r w:rsidR="00443746">
        <w:t>which allowed</w:t>
      </w:r>
      <w:r>
        <w:t xml:space="preserve"> time-series resolved binning</w:t>
      </w:r>
      <w:r w:rsidR="00180B02">
        <w:t xml:space="preserve"> (Table S2)</w:t>
      </w:r>
      <w:r>
        <w:t>. DOE JGI’s Integrated Microbial Genome (IMG) database tool</w:t>
      </w:r>
      <w:r w:rsidR="00180B02">
        <w:t xml:space="preserve"> (https://img.jgi.doe.gov/mer/)</w:t>
      </w:r>
      <w:r>
        <w:t xml:space="preserve">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prediction</w:t>
      </w:r>
      <w:r w:rsidR="00180B02">
        <w:t xml:space="preserve"> and annotation</w:t>
      </w:r>
      <w:r>
        <w:t xml:space="preserve">. </w:t>
      </w:r>
      <w:r w:rsidR="001D2345">
        <w:t xml:space="preserve">Annotated MAGs can be retrieved directly from the IMG database and JGI’s Genome Portal using the IMG Genome ID provided (also known as IMG Taxon ID). </w:t>
      </w:r>
      <w:r>
        <w:t>MAG completeness</w:t>
      </w:r>
      <w:r w:rsidR="00B32BF2">
        <w:t xml:space="preserve"> and contamination/redundancy</w:t>
      </w:r>
      <w:r>
        <w:t xml:space="preserve"> was estimated based on the presence of a core set of genes with </w:t>
      </w:r>
      <w:proofErr w:type="spellStart"/>
      <w:r>
        <w:t>CheckM</w:t>
      </w:r>
      <w:proofErr w:type="spellEnd"/>
      <w:r>
        <w:t xml:space="preserve"> </w:t>
      </w:r>
      <w:r>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rsidR="003D1D4E">
        <w:t xml:space="preserve"> or the phylogeny-based “guilt by association” method (Hamilton et al., 2017)</w:t>
      </w:r>
      <w:r>
        <w:t xml:space="preserve">. </w:t>
      </w:r>
    </w:p>
    <w:p w:rsidR="00C50BFC" w:rsidRPr="00C50BFC" w:rsidRDefault="00C50BFC" w:rsidP="00C50BFC">
      <w:pPr>
        <w:rPr>
          <w:b/>
        </w:rPr>
      </w:pPr>
      <w:r>
        <w:rPr>
          <w:b/>
        </w:rPr>
        <w:t xml:space="preserve">Functional </w:t>
      </w:r>
      <w:r w:rsidR="00933DA9">
        <w:rPr>
          <w:b/>
        </w:rPr>
        <w:t>M</w:t>
      </w:r>
      <w:r>
        <w:rPr>
          <w:b/>
        </w:rPr>
        <w:t xml:space="preserve">arker </w:t>
      </w:r>
      <w:r w:rsidR="00933DA9">
        <w:rPr>
          <w:b/>
        </w:rPr>
        <w:t>G</w:t>
      </w:r>
      <w:r>
        <w:rPr>
          <w:b/>
        </w:rPr>
        <w:t xml:space="preserve">ene </w:t>
      </w:r>
      <w:r w:rsidR="00933DA9">
        <w:rPr>
          <w:b/>
        </w:rPr>
        <w:t>A</w:t>
      </w:r>
      <w:r>
        <w:rPr>
          <w:b/>
        </w:rPr>
        <w:t>nalysis</w:t>
      </w:r>
    </w:p>
    <w:p w:rsidR="00C50BFC" w:rsidRDefault="00C50BFC" w:rsidP="00C50BFC">
      <w:pPr>
        <w:ind w:firstLine="720"/>
      </w:pPr>
      <w:r>
        <w:t xml:space="preserve">To analyze functional marker genes in the unassembled, </w:t>
      </w:r>
      <w:proofErr w:type="spellStart"/>
      <w:r>
        <w:t>unpooled</w:t>
      </w:r>
      <w:proofErr w:type="spellEnd"/>
      <w:r>
        <w:t xml:space="preserve"> metagenomes, we used a cu</w:t>
      </w:r>
      <w:r w:rsidR="001D1459">
        <w:t>rated</w:t>
      </w:r>
      <w:r>
        <w:t xml:space="preserve"> database of reference protein sequences (Data S2)</w:t>
      </w:r>
      <w:r w:rsidR="001D1459">
        <w:t xml:space="preserve"> </w:t>
      </w:r>
      <w:r w:rsidR="001D1459">
        <w:fldChar w:fldCharType="begin" w:fldLock="1"/>
      </w:r>
      <w:r w:rsidR="001D1459">
        <w:instrText>ADDIN CSL_CITATION { "citationItems" : [ { "id" : "ITEM-1", "itemData" : { "DOI" : "10.1038/ncomms13219", "ISBN" : "2041-1723 (Electronic) 2041-1723 (Linking)", "ISSN" : "20411723", "PMID" : "27774985", "abstract" : "The subterranean world hosts up to one-fifth of all biomass, including microbial communities that drive transformations central to Earth\u2019s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 "author" : [ { "dropping-particle" : "", "family" : "Anantharaman", "given" : "Karthik", "non-dropping-particle" : "", "parse-names" : false, "suffix" : "" }, { "dropping-particle" : "", "family" : "Brown", "given" : "Christopher T.", "non-dropping-particle" : "", "parse-names" : false, "suffix" : "" }, { "dropping-particle" : "", "family" : "Hug", "given" : "Laura A.", "non-dropping-particle" : "", "parse-names" : false, "suffix" : "" }, { "dropping-particle" : "", "family" : "Sharon", "given" : "Itai", "non-dropping-particle" : "", "parse-names" : false, "suffix" : "" }, { "dropping-particle" : "", "family" : "Castelle", "given" : "Cindy J.", "non-dropping-particle" : "", "parse-names" : false, "suffix" : "" }, { "dropping-particle" : "", "family" : "Probst", "given" : "Alexander J.", "non-dropping-particle" : "", "parse-names" : false, "suffix" : "" }, { "dropping-particle" : "", "family" : "Thomas", "given" : "Brian C.",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"Karaoz", "given" : "Ulas", "non-dropping-particle" : "", "parse-names" : false, "suffix" : "" }, { "dropping-particle" : "", "family" : "Brodie", "given" : "Eoin L.", "non-dropping-particle" : "", "parse-names" : false, "suffix" : "" }, { "dropping-particle" : "", "family" : "Williams", "given" : "Kenneth H.", "non-dropping-particle" : "", "parse-names" : false, "suffix" : "" }, { "dropping-particle" : "", "family" : "Hubbard", "given" : "Susan S.", "non-dropping-particle" : "", "parse-names" : false, "suffix" : "" }, { "dropping-particle" : "", "family" : "Banfield", "given" : "Jillian F.", "non-dropping-particle" : "", "parse-names" : false, "suffix" : "" } ], "container-title" : "Nature Communications", "id" : "ITEM-1", "issued" : { "date-parts" : [ [ "2016" ] ] }, "page" : "1-11", "publisher" : "Nature Publishing Group", "title" : "Thousands of microbial genomes shed light on interconnected biogeochemical processes in an aquifer system", "type" : "article-journal", "volume" : "7" }, "uris" : [ "http://www.mendeley.com/documents/?uuid=14b10daf-520b-49dc-baea-a62b47ce1e03" ] } ], "mendeley" : { "formattedCitation" : "(Anantharaman et al., 2016)", "plainTextFormattedCitation" : "(Anantharaman et al., 2016)", "previouslyFormattedCitation" : "(Anantharaman et al., 2016)" }, "properties" : {  }, "schema" : "https://github.com/citation-style-language/schema/raw/master/csl-citation.json" }</w:instrText>
      </w:r>
      <w:r w:rsidR="001D1459">
        <w:fldChar w:fldCharType="separate"/>
      </w:r>
      <w:r w:rsidR="001D1459" w:rsidRPr="001D1459">
        <w:rPr>
          <w:noProof/>
        </w:rPr>
        <w:t>(Anantharaman et al., 2016)</w:t>
      </w:r>
      <w:r w:rsidR="001D1459">
        <w:fldChar w:fldCharType="end"/>
      </w:r>
      <w:r>
        <w:t xml:space="preserve"> and identified open reading frames (ORFs) in our unassembled metagenomic time series using Prodigal </w:t>
      </w:r>
      <w:r>
        <w:fldChar w:fldCharType="begin" w:fldLock="1"/>
      </w:r>
      <w:r>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fldChar w:fldCharType="separate"/>
      </w:r>
      <w:r w:rsidRPr="00D05772">
        <w:rPr>
          <w:noProof/>
        </w:rPr>
        <w:t>(Hyatt et al., 2010)</w:t>
      </w:r>
      <w:r>
        <w:fldChar w:fldCharType="end"/>
      </w:r>
      <w:r>
        <w:t xml:space="preserve">. This analysis was conducted on merged reads. The protein sequences and ORFs were compared using </w:t>
      </w:r>
      <w:proofErr w:type="spellStart"/>
      <w:r>
        <w:t>BLASTx</w:t>
      </w:r>
      <w:proofErr w:type="spellEnd"/>
      <w:r>
        <w:t xml:space="preserve"> </w:t>
      </w:r>
      <w:r>
        <w:fldChar w:fldCharType="begin" w:fldLock="1"/>
      </w:r>
      <w:r>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fldChar w:fldCharType="separate"/>
      </w:r>
      <w:r w:rsidRPr="00D05772">
        <w:rPr>
          <w:noProof/>
        </w:rPr>
        <w:t>(Camacho et al., 2009)</w:t>
      </w:r>
      <w:r>
        <w:fldChar w:fldCharType="end"/>
      </w:r>
      <w:r>
        <w:t xml:space="preserve"> with a cutoff of 30</w:t>
      </w:r>
      <w:r w:rsidR="00C60627">
        <w:t>%</w:t>
      </w:r>
      <w:r w:rsidR="00443746">
        <w:t xml:space="preserve"> identity</w:t>
      </w:r>
      <w:r>
        <w:t xml:space="preserve">. Significant differences in gene frequency between sites were </w:t>
      </w:r>
      <w:r w:rsidR="00443746">
        <w:t>identified</w:t>
      </w:r>
      <w:r>
        <w:t xml:space="preserve"> using </w:t>
      </w:r>
      <w:proofErr w:type="spellStart"/>
      <w:r>
        <w:t>LEfSE</w:t>
      </w:r>
      <w:proofErr w:type="spellEnd"/>
      <w:r>
        <w:t xml:space="preserve"> </w:t>
      </w:r>
      <w:r>
        <w:fldChar w:fldCharType="begin" w:fldLock="1"/>
      </w:r>
      <w:r>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fldChar w:fldCharType="separate"/>
      </w:r>
      <w:r w:rsidRPr="00D05772">
        <w:rPr>
          <w:noProof/>
        </w:rPr>
        <w:t>(Segata et al., 2012)</w:t>
      </w:r>
      <w:r>
        <w:fldChar w:fldCharType="end"/>
      </w:r>
      <w:r>
        <w:t>. Read abundance was normalized by metagenome size for plotting.</w:t>
      </w:r>
      <w:r w:rsidRPr="00180B02">
        <w:t xml:space="preserve"> </w:t>
      </w:r>
      <w:r>
        <w:t>We chose to perform this analysis because gene content in unassembled metagenomes is likely more quantitative and more representative of the entire microbial community than gene content in the MAGs.</w:t>
      </w:r>
    </w:p>
    <w:p w:rsidR="00C50BFC" w:rsidRPr="00C50BFC" w:rsidRDefault="00C50BFC" w:rsidP="00C50BFC">
      <w:pPr>
        <w:rPr>
          <w:b/>
        </w:rPr>
      </w:pPr>
      <w:r>
        <w:rPr>
          <w:b/>
        </w:rPr>
        <w:t xml:space="preserve">Pathway </w:t>
      </w:r>
      <w:r w:rsidR="00933DA9">
        <w:rPr>
          <w:b/>
        </w:rPr>
        <w:t>P</w:t>
      </w:r>
      <w:r>
        <w:rPr>
          <w:b/>
        </w:rPr>
        <w:t>rediction</w:t>
      </w:r>
    </w:p>
    <w:p w:rsidR="00B32BF2" w:rsidRDefault="00046BFF" w:rsidP="002C4D58">
      <w:pPr>
        <w:pStyle w:val="NoSpacing"/>
        <w:spacing w:line="480" w:lineRule="auto"/>
      </w:pPr>
      <w:r w:rsidRPr="002C4D58">
        <w:tab/>
        <w:t xml:space="preserve">Only MAGs </w:t>
      </w:r>
      <w:r w:rsidR="00443746">
        <w:t xml:space="preserve">that were </w:t>
      </w:r>
      <w:r w:rsidRPr="002C4D58">
        <w:t xml:space="preserve">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 medium</w:t>
      </w:r>
      <w:r w:rsidR="00443746">
        <w:t xml:space="preserve"> or high</w:t>
      </w:r>
      <w:r w:rsidR="005F1EC7" w:rsidRPr="002C4D58">
        <w:t xml:space="preserve"> quality MAG)</w:t>
      </w:r>
      <w:r w:rsidRPr="002C4D58">
        <w:t xml:space="preserve"> were included in this study</w:t>
      </w:r>
      <w:r w:rsidR="001D2345">
        <w:t xml:space="preserve"> </w:t>
      </w:r>
      <w:r w:rsidR="001D2345">
        <w:fldChar w:fldCharType="begin" w:fldLock="1"/>
      </w:r>
      <w:r w:rsidR="001D2345">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1D2345">
        <w:fldChar w:fldCharType="separate"/>
      </w:r>
      <w:r w:rsidR="001D2345" w:rsidRPr="001D2345">
        <w:rPr>
          <w:noProof/>
        </w:rPr>
        <w:t>(Bowers et al., 2017)</w:t>
      </w:r>
      <w:r w:rsidR="001D2345">
        <w:fldChar w:fldCharType="end"/>
      </w:r>
      <w:r w:rsidRPr="002C4D58">
        <w:t xml:space="preserve">. </w:t>
      </w:r>
      <w:r w:rsidR="00443746">
        <w:t xml:space="preserve">Taxonomy was assigned to MAGs using </w:t>
      </w:r>
      <w:proofErr w:type="spellStart"/>
      <w:r w:rsidR="00443746">
        <w:t>Phylosift</w:t>
      </w:r>
      <w:proofErr w:type="spellEnd"/>
      <w:r w:rsidR="00443746">
        <w:t xml:space="preserve"> </w:t>
      </w:r>
      <w:r w:rsidR="00443746">
        <w:fldChar w:fldCharType="begin" w:fldLock="1"/>
      </w:r>
      <w:r w:rsidR="00443746">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443746">
        <w:fldChar w:fldCharType="separate"/>
      </w:r>
      <w:r w:rsidR="00443746" w:rsidRPr="00443746">
        <w:rPr>
          <w:noProof/>
        </w:rPr>
        <w:t>(Darling et al., 2014)</w:t>
      </w:r>
      <w:r w:rsidR="00443746">
        <w:fldChar w:fldCharType="end"/>
      </w:r>
      <w:r w:rsidR="00443746">
        <w:t xml:space="preserve">. </w:t>
      </w:r>
      <w:r w:rsidRPr="002C4D58">
        <w:lastRenderedPageBreak/>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Putative pathway presences was aggregated by lake and phylum in order to link potential functions identified in the metagenomes to taxonomic groups that may perform those functions in each lake.</w:t>
      </w:r>
      <w:r w:rsidRPr="002C4D58">
        <w:t xml:space="preserve"> Glycoside hydrolases were annotated using </w:t>
      </w:r>
      <w:proofErr w:type="spellStart"/>
      <w:r w:rsidRPr="002C4D58">
        <w:t>dbCAN</w:t>
      </w:r>
      <w:proofErr w:type="spellEnd"/>
      <w:r w:rsidR="00B32BF2">
        <w:t xml:space="preserve"> (http://csbl.bmb.uga.edu/dbCAN)</w:t>
      </w:r>
      <w:r w:rsidR="00832F7B" w:rsidRPr="002C4D58">
        <w:t xml:space="preserve"> </w:t>
      </w:r>
      <w:r w:rsidR="00832F7B" w:rsidRPr="002C4D58">
        <w:fldChar w:fldCharType="begin" w:fldLock="1"/>
      </w:r>
      <w:r w:rsidR="00832F7B" w:rsidRPr="002C4D58">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rsidRPr="002C4D58">
        <w:fldChar w:fldCharType="separate"/>
      </w:r>
      <w:r w:rsidR="00832F7B" w:rsidRPr="002C4D58">
        <w:rPr>
          <w:noProof/>
        </w:rPr>
        <w:t>(Yin et al., 2012)</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lastRenderedPageBreak/>
        <w:t>Results/Discussion</w:t>
      </w:r>
    </w:p>
    <w:p w:rsidR="008853A5" w:rsidRDefault="00B32BF2" w:rsidP="00DC3B2C">
      <w:pPr>
        <w:pStyle w:val="Heading2"/>
      </w:pPr>
      <w:bookmarkStart w:id="1" w:name="_wkxuqpnkgwuw" w:colFirst="0" w:colLast="0"/>
      <w:bookmarkEnd w:id="1"/>
      <w:r>
        <w:t xml:space="preserve">Community </w:t>
      </w:r>
      <w:r w:rsidR="00046BFF">
        <w:t>Functional Marker Gene Analysis</w:t>
      </w:r>
    </w:p>
    <w:p w:rsidR="008853A5" w:rsidRDefault="00046BFF" w:rsidP="00443746">
      <w:r>
        <w:tab/>
        <w:t>To assess potential differences in microbial metabolisms between Lake Mendota and Trout Bog, we tested whether functional marker genes</w:t>
      </w:r>
      <w:r w:rsidR="001D2345">
        <w:t xml:space="preserve"> identified in the unassembled merged metagenomic reads</w:t>
      </w:r>
      <w:r>
        <w:t xml:space="preserve">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w:t>
      </w:r>
      <w:r w:rsidR="005555E0">
        <w:t>ultitude of</w:t>
      </w:r>
      <w:r>
        <w:t xml:space="preserve"> factors differing between these two sites make </w:t>
      </w:r>
      <w:r w:rsidR="00DB387B">
        <w:t>this</w:t>
      </w:r>
      <w:r>
        <w:t xml:space="preserve"> comparison </w:t>
      </w:r>
      <w:r w:rsidR="001D2345">
        <w:t>illogical</w:t>
      </w:r>
      <w:r>
        <w:t>. Many genes differed significantly by site, indicating contrasting gene content between lakes and layers (</w:t>
      </w:r>
      <w:r w:rsidR="009E6A17">
        <w:t>Data S3</w:t>
      </w:r>
      <w:r>
        <w:t xml:space="preserve">). To further infer differences in microbial metabolism, we 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with a Bonferroni correction for multiple pairwise testing. </w:t>
      </w:r>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933DA9" w:rsidP="00DC3B2C">
      <w:pPr>
        <w:pStyle w:val="Heading2"/>
      </w:pPr>
      <w:r>
        <w:t>How Representative are the MAGs?</w:t>
      </w:r>
    </w:p>
    <w:p w:rsidR="008853A5" w:rsidRDefault="00443746" w:rsidP="008C29DF">
      <w:pPr>
        <w:ind w:firstLine="720"/>
      </w:pPr>
      <w:r>
        <w:t>To identify the phylogenies of the microbes carrying marker genes and the co-</w:t>
      </w:r>
      <w:r w:rsidR="008C29DF">
        <w:t>occurrences</w:t>
      </w:r>
      <w:r>
        <w:t xml:space="preserve"> of marker genes within the same population genomes, we used metagenome-assembled genomes (MAGs) from each metagenomic time series to predict metabolic pathways based on </w:t>
      </w:r>
      <w:r w:rsidR="008C29DF">
        <w:t xml:space="preserve">genomic content. </w:t>
      </w:r>
      <w:r w:rsidR="00046BFF">
        <w:t>A total of 19</w:t>
      </w:r>
      <w:r w:rsidR="00B32BF2">
        <w:t>3</w:t>
      </w:r>
      <w:r w:rsidR="005F1EC7">
        <w:t xml:space="preserve"> medium to</w:t>
      </w:r>
      <w:r w:rsidR="00046BFF">
        <w:t xml:space="preserve"> high quality bacterial MAGs were recovered from the t</w:t>
      </w:r>
      <w:r w:rsidR="00B32BF2">
        <w:t xml:space="preserve">hree </w:t>
      </w:r>
      <w:r w:rsidR="00B32BF2">
        <w:lastRenderedPageBreak/>
        <w:t xml:space="preserve">combined </w:t>
      </w:r>
      <w:r w:rsidR="00046BFF">
        <w:t>time series</w:t>
      </w:r>
      <w:r w:rsidR="00B32BF2">
        <w:t xml:space="preserve"> metagenomes</w:t>
      </w:r>
      <w:r w:rsidR="00046BFF">
        <w:t xml:space="preserve"> in Trout Bog and Lake Mendota</w:t>
      </w:r>
      <w:r w:rsidR="008C29DF">
        <w:t>: 99 from Lake Mendota, 31 from Trout Bog’s epilimnion, and 63 from Trout Bog’s hypolimnion</w:t>
      </w:r>
      <w:r w:rsidR="00326033">
        <w:t xml:space="preserve"> (Data S4</w:t>
      </w:r>
      <w:r w:rsidR="005F572D">
        <w:t>)</w:t>
      </w:r>
      <w:r w:rsidR="00046BFF">
        <w:t xml:space="preserve">. These </w:t>
      </w:r>
      <w:r w:rsidR="008C29DF">
        <w:t xml:space="preserve">population </w:t>
      </w:r>
      <w:r w:rsidR="00046BFF">
        <w:t xml:space="preserve">genomes ranged in </w:t>
      </w:r>
      <w:r w:rsidR="001D2345">
        <w:t xml:space="preserve">estimated </w:t>
      </w:r>
      <w:r w:rsidR="00046BFF">
        <w:t>completeness from 50</w:t>
      </w:r>
      <w:r w:rsidR="001D2345">
        <w:t xml:space="preserve"> to </w:t>
      </w:r>
      <w:r w:rsidR="00046BFF">
        <w:t>99%</w:t>
      </w:r>
      <w:r w:rsidR="00A33EF6">
        <w:t xml:space="preserve"> based on </w:t>
      </w:r>
      <w:proofErr w:type="spellStart"/>
      <w:r w:rsidR="00A33EF6">
        <w:t>CheckM</w:t>
      </w:r>
      <w:proofErr w:type="spellEnd"/>
      <w:r w:rsidR="00A33EF6">
        <w:t xml:space="preserve"> estimates </w:t>
      </w:r>
      <w:r w:rsidR="00A33EF6">
        <w:fldChar w:fldCharType="begin" w:fldLock="1"/>
      </w:r>
      <w:r w:rsidR="00A33EF6">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rsidR="00A33EF6">
        <w:fldChar w:fldCharType="separate"/>
      </w:r>
      <w:r w:rsidR="00A33EF6" w:rsidRPr="00A33EF6">
        <w:rPr>
          <w:noProof/>
        </w:rPr>
        <w:t>(Parks et al., 2015)</w:t>
      </w:r>
      <w:r w:rsidR="00A33EF6">
        <w:fldChar w:fldCharType="end"/>
      </w:r>
      <w:r w:rsidR="005F572D">
        <w:t xml:space="preserve">. </w:t>
      </w:r>
      <w:r w:rsidR="00046BFF">
        <w:t xml:space="preserve">Several MAGs </w:t>
      </w:r>
      <w:r w:rsidR="001D2345">
        <w:t>from</w:t>
      </w:r>
      <w:r w:rsidR="00046BFF">
        <w:t xml:space="preserve"> </w:t>
      </w:r>
      <w:r w:rsidR="001D2345">
        <w:t>Trout Bog</w:t>
      </w:r>
      <w:r w:rsidR="008C29DF">
        <w:t>’s</w:t>
      </w:r>
      <w:r w:rsidR="00046BFF">
        <w:t xml:space="preserve"> epilimnion and hypolimnion appeared to </w:t>
      </w:r>
      <w:r w:rsidR="008C29DF">
        <w:t>belong to the</w:t>
      </w:r>
      <w:r w:rsidR="00046BFF">
        <w:t xml:space="preserve"> same population based on average nucleotide identities greater than 99%</w:t>
      </w:r>
      <w:r w:rsidR="008C29DF">
        <w:t xml:space="preserve"> calculated</w:t>
      </w:r>
      <w:r w:rsidR="00046BFF">
        <w:t xml:space="preserve"> using </w:t>
      </w:r>
      <w:r w:rsidR="00C60627">
        <w:t xml:space="preserve">DOE </w:t>
      </w:r>
      <w:r w:rsidR="00046BFF">
        <w:t>JGI’s ANI calculator</w:t>
      </w:r>
      <w:r w:rsidR="005F572D">
        <w:t xml:space="preserve"> (Data S6)</w:t>
      </w:r>
      <w:r w:rsidR="00046BFF">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rsidR="00046BFF">
        <w:t xml:space="preserve">This is likely because </w:t>
      </w:r>
      <w:r w:rsidR="001D2345">
        <w:t>assembly and binning were carried out separately for each thermal layer, even though some populations were present throughout the water column</w:t>
      </w:r>
      <w:r w:rsidR="00046BFF">
        <w:t xml:space="preserve">.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p>
    <w:p w:rsidR="00D81AA1" w:rsidRPr="00D81AA1" w:rsidRDefault="00D81AA1" w:rsidP="00D81AA1">
      <w:pPr>
        <w:ind w:firstLine="720"/>
      </w:pPr>
      <w:r>
        <w:t xml:space="preserve">The phylum-level assignments of our MAGs largely </w:t>
      </w:r>
      <w:r w:rsidR="008C29DF">
        <w:t>matched</w:t>
      </w:r>
      <w:r>
        <w:t xml:space="preserve"> the classifications of 16S rRNA gene amplicon sequencing results</w:t>
      </w:r>
      <w:r w:rsidR="00B32BF2">
        <w:t xml:space="preserve"> averaged across the time series</w:t>
      </w:r>
      <w:r>
        <w:t xml:space="preserve">, </w:t>
      </w:r>
      <w:r w:rsidR="008C29DF">
        <w:t>consistent with a higher likelihood of recovering MAGs from the most</w:t>
      </w:r>
      <w:r>
        <w:t xml:space="preserve"> abundant populations in the community (Figure </w:t>
      </w:r>
      <w:r w:rsidR="00326033">
        <w:t>S</w:t>
      </w:r>
      <w:r>
        <w:t xml:space="preserve">2, </w:t>
      </w:r>
      <w:r w:rsidR="00326033">
        <w:t>Data S5</w:t>
      </w:r>
      <w:r>
        <w:t xml:space="preserve">). </w:t>
      </w:r>
      <w:r w:rsidR="008C29DF">
        <w:t>However, s</w:t>
      </w:r>
      <w:r>
        <w:t xml:space="preserve">ome </w:t>
      </w:r>
      <w:r w:rsidR="00CC5549">
        <w:t>taxa</w:t>
      </w:r>
      <w:r w:rsidR="008C29DF">
        <w:t>, including</w:t>
      </w:r>
      <w:r>
        <w:t xml:space="preserve"> </w:t>
      </w:r>
      <w:proofErr w:type="spellStart"/>
      <w:r w:rsidRPr="00C60627">
        <w:rPr>
          <w:i/>
        </w:rPr>
        <w:t>Tenericutes</w:t>
      </w:r>
      <w:proofErr w:type="spellEnd"/>
      <w:r w:rsidRPr="00C60627">
        <w:rPr>
          <w:i/>
        </w:rPr>
        <w:t xml:space="preserve">, </w:t>
      </w:r>
      <w:proofErr w:type="spellStart"/>
      <w:r w:rsidRPr="00C60627">
        <w:rPr>
          <w:i/>
        </w:rPr>
        <w:t>Ignavibacteria</w:t>
      </w:r>
      <w:proofErr w:type="spellEnd"/>
      <w:r w:rsidRPr="00C60627">
        <w:rPr>
          <w:i/>
        </w:rPr>
        <w:t xml:space="preserve">, </w:t>
      </w:r>
      <w:proofErr w:type="spellStart"/>
      <w:r w:rsidR="00CC5549" w:rsidRPr="00C60627">
        <w:rPr>
          <w:i/>
        </w:rPr>
        <w:t>Epsilonproteobacteria</w:t>
      </w:r>
      <w:proofErr w:type="spellEnd"/>
      <w:r w:rsidR="00CC5549">
        <w:t xml:space="preserve">, </w:t>
      </w:r>
      <w:r>
        <w:t xml:space="preserve">and </w:t>
      </w:r>
      <w:proofErr w:type="spellStart"/>
      <w:r w:rsidRPr="00C60627">
        <w:rPr>
          <w:i/>
        </w:rPr>
        <w:t>Chlamydiae</w:t>
      </w:r>
      <w:proofErr w:type="spellEnd"/>
      <w:r w:rsidR="008C29DF">
        <w:t>,</w:t>
      </w:r>
      <w:r>
        <w:t xml:space="preserve"> were represented by MAGs but</w:t>
      </w:r>
      <w:r w:rsidR="008C29DF">
        <w:t xml:space="preserve"> not identified in the 16S gene amplicon datasets</w:t>
      </w:r>
      <w:r>
        <w:t xml:space="preserve">. </w:t>
      </w:r>
      <w:proofErr w:type="spellStart"/>
      <w:r w:rsidRPr="00C60627">
        <w:rPr>
          <w:i/>
        </w:rPr>
        <w:t>Chlorobi</w:t>
      </w:r>
      <w:proofErr w:type="spellEnd"/>
      <w:r>
        <w:t xml:space="preserve"> </w:t>
      </w:r>
      <w:r w:rsidR="008C29DF">
        <w:t>was</w:t>
      </w:r>
      <w:r>
        <w:t xml:space="preserve"> overrepresented by MAG coverage compared to 16S rRNA gene counts, while </w:t>
      </w:r>
      <w:r w:rsidRPr="00C60627">
        <w:rPr>
          <w:i/>
        </w:rPr>
        <w:t>Proteobacteri</w:t>
      </w:r>
      <w:r w:rsidR="008C29DF" w:rsidRPr="00C60627">
        <w:rPr>
          <w:i/>
        </w:rPr>
        <w:t>a</w:t>
      </w:r>
      <w:r w:rsidR="008C29DF">
        <w:t xml:space="preserve"> was overrepresented by</w:t>
      </w:r>
      <w:r>
        <w:t xml:space="preserve"> 16S</w:t>
      </w:r>
      <w:r w:rsidR="008C29DF">
        <w:t xml:space="preserve"> rRNA gene counts</w:t>
      </w:r>
      <w:r>
        <w:t xml:space="preserve"> </w:t>
      </w:r>
      <w:r w:rsidR="008C29DF">
        <w:t>compared to</w:t>
      </w:r>
      <w:r>
        <w:t xml:space="preserve"> MAG coverage. These discrepancies could be explained by bias in the 16S primer sets </w:t>
      </w:r>
      <w:r>
        <w:fldChar w:fldCharType="begin" w:fldLock="1"/>
      </w:r>
      <w:r w:rsidR="009E1F39">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fldChar w:fldCharType="separate"/>
      </w:r>
      <w:r w:rsidRPr="00F90674">
        <w:rPr>
          <w:noProof/>
        </w:rPr>
        <w:t>(Hong et al., 2009)</w:t>
      </w:r>
      <w:r>
        <w:fldChar w:fldCharType="end"/>
      </w:r>
      <w:r>
        <w:t xml:space="preserve"> </w:t>
      </w:r>
      <w:r w:rsidR="00B32BF2">
        <w:t xml:space="preserve">difference in </w:t>
      </w:r>
      <w:r w:rsidR="00B32BF2" w:rsidRPr="00B32BF2">
        <w:rPr>
          <w:i/>
        </w:rPr>
        <w:t>rRNA</w:t>
      </w:r>
      <w:r w:rsidR="00B32BF2">
        <w:t xml:space="preserve"> copy number, </w:t>
      </w:r>
      <w:r>
        <w:t>or assembly bias in</w:t>
      </w:r>
      <w:r w:rsidR="001D2345">
        <w:t xml:space="preserve"> MAG</w:t>
      </w:r>
      <w:r>
        <w:t xml:space="preserve"> recovery. The observed </w:t>
      </w:r>
      <w:r w:rsidR="008C29DF">
        <w:t>taxonomic</w:t>
      </w:r>
      <w:r>
        <w:t xml:space="preserve"> compositions are consistent with other 16S-based studies </w:t>
      </w:r>
      <w:r w:rsidR="008C29DF">
        <w:t>from these lakes</w:t>
      </w:r>
      <w:r>
        <w:t xml:space="preserve"> </w:t>
      </w:r>
      <w:r>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5F572D">
        <w:rPr>
          <w:noProof/>
        </w:rPr>
        <w:t xml:space="preserve">(Hall et al., 2017; Linz </w:t>
      </w:r>
      <w:r w:rsidRPr="005F572D">
        <w:rPr>
          <w:noProof/>
        </w:rPr>
        <w:lastRenderedPageBreak/>
        <w:t>et al., 2017)</w:t>
      </w:r>
      <w:r>
        <w:fldChar w:fldCharType="end"/>
      </w:r>
      <w:r>
        <w:t xml:space="preserve">. </w:t>
      </w:r>
      <w:r w:rsidR="008C29DF">
        <w:t>The d</w:t>
      </w:r>
      <w:r>
        <w:t>etecti</w:t>
      </w:r>
      <w:r w:rsidR="008C29DF">
        <w:t>on of</w:t>
      </w:r>
      <w:r>
        <w:t xml:space="preserve"> similar phyla using both methods suggest</w:t>
      </w:r>
      <w:r w:rsidR="00CC5549">
        <w:t>s</w:t>
      </w:r>
      <w:r>
        <w:t xml:space="preserve"> that our MAG</w:t>
      </w:r>
      <w:r w:rsidR="008C29DF">
        <w:t xml:space="preserve">s </w:t>
      </w:r>
      <w:r>
        <w:t>are</w:t>
      </w:r>
      <w:r w:rsidR="001D2345">
        <w:t xml:space="preserve"> </w:t>
      </w:r>
      <w:r>
        <w:t>representative of the</w:t>
      </w:r>
      <w:r w:rsidR="001D2345">
        <w:t xml:space="preserve"> resident microbial</w:t>
      </w:r>
      <w:r>
        <w:t xml:space="preserve"> communities. </w:t>
      </w:r>
    </w:p>
    <w:p w:rsidR="008853A5" w:rsidRDefault="00046BFF" w:rsidP="00DC3B2C">
      <w:pPr>
        <w:pStyle w:val="Heading2"/>
      </w:pPr>
      <w:bookmarkStart w:id="2" w:name="_se2pvlkacpgg" w:colFirst="0" w:colLast="0"/>
      <w:bookmarkEnd w:id="2"/>
      <w:r>
        <w:t>Nitrogen Cycling</w:t>
      </w:r>
    </w:p>
    <w:p w:rsidR="00933DA9" w:rsidRDefault="00046BFF" w:rsidP="00DC3B2C">
      <w:pPr>
        <w:ind w:firstLine="720"/>
      </w:pPr>
      <w:r>
        <w:t xml:space="preserve">Nitrogen availability is an important factor structuring freshwater </w:t>
      </w:r>
      <w:r w:rsidR="001D2345">
        <w:t>microbia</w:t>
      </w:r>
      <w:r>
        <w:t xml:space="preserve">l communities. </w:t>
      </w:r>
      <w:r w:rsidR="00933DA9">
        <w:t xml:space="preserve">To see if there were differences in nitrogen cycling between different lake environments, we analyzed </w:t>
      </w:r>
      <w:r>
        <w:t>nitrogen-related marker genes</w:t>
      </w:r>
      <w:r w:rsidR="00933DA9">
        <w:t xml:space="preserve"> and the MAGs containing nitrogen cycling pathways. We discovered</w:t>
      </w:r>
      <w:r>
        <w:t xml:space="preserve"> significant differences in the abundance</w:t>
      </w:r>
      <w:r w:rsidR="00933DA9">
        <w:t>s</w:t>
      </w:r>
      <w:r>
        <w:t xml:space="preserve"> of marker</w:t>
      </w:r>
      <w:r w:rsidR="00933DA9">
        <w:t xml:space="preserve"> genes, along with phylogenetic difference</w:t>
      </w:r>
      <w:r w:rsidR="00C60627">
        <w:t>s</w:t>
      </w:r>
      <w:r w:rsidR="00933DA9">
        <w:t xml:space="preserve"> in the populations containing these pathways</w:t>
      </w:r>
      <w:r>
        <w:t xml:space="preserve">. </w:t>
      </w:r>
    </w:p>
    <w:p w:rsidR="008853A5" w:rsidRDefault="00933DA9" w:rsidP="00933DA9">
      <w:pPr>
        <w:ind w:firstLine="720"/>
      </w:pPr>
      <w:r>
        <w:t>To identify differences in nitrogen fixation between sites, we analyzed marker g</w:t>
      </w:r>
      <w:r w:rsidR="00046BFF">
        <w:t>enes encoding nitrogenase subunits</w:t>
      </w:r>
      <w:r>
        <w:t>. Genes encoding for nitrogenase</w:t>
      </w:r>
      <w:r w:rsidR="00046BFF">
        <w:t xml:space="preserve"> were observed most frequently in </w:t>
      </w:r>
      <w:r w:rsidR="00B32BF2">
        <w:t xml:space="preserve">metagenomes from </w:t>
      </w:r>
      <w:r>
        <w:t>Trout Bog’s hypolimnion</w:t>
      </w:r>
      <w:r w:rsidR="00046BFF">
        <w:t xml:space="preserve">, followed by the </w:t>
      </w:r>
      <w:r>
        <w:t>Trout Bog’s epilimnion</w:t>
      </w:r>
      <w:r w:rsidR="00046BFF">
        <w:t xml:space="preserve">, and lastly </w:t>
      </w:r>
      <w:r>
        <w:t xml:space="preserve">by </w:t>
      </w:r>
      <w:r w:rsidR="00046BFF">
        <w:t>Lake Mendota</w:t>
      </w:r>
      <w:r>
        <w:t>’s epilimnion</w:t>
      </w:r>
      <w:r w:rsidR="00C60627">
        <w:t xml:space="preserve"> (Figure 1, Table S</w:t>
      </w:r>
      <w:r w:rsidR="0002485C">
        <w:t>3</w:t>
      </w:r>
      <w:r w:rsidR="00C60627">
        <w:t>)</w:t>
      </w:r>
      <w:r w:rsidR="00046BFF">
        <w:t xml:space="preserve">. </w:t>
      </w:r>
      <w:r>
        <w:t>T</w:t>
      </w:r>
      <w:r w:rsidR="00046BFF">
        <w:t xml:space="preserve">he nitrogenase enzyme is inhibited by oxygen, </w:t>
      </w:r>
      <w:r>
        <w:t xml:space="preserve">which could explain the higher abundance of </w:t>
      </w:r>
      <w:r w:rsidR="00046BFF">
        <w:t>nitrogen</w:t>
      </w:r>
      <w:r>
        <w:t>ase</w:t>
      </w:r>
      <w:r w:rsidR="00C60627">
        <w:t xml:space="preserve"> in Trout Bog’s</w:t>
      </w:r>
      <w:r>
        <w:t xml:space="preserve"> </w:t>
      </w:r>
      <w:r w:rsidR="00046BFF">
        <w:t xml:space="preserve">anoxic </w:t>
      </w:r>
      <w:r>
        <w:t>hypolimnion</w:t>
      </w:r>
      <w:r w:rsidR="00046BFF">
        <w:t xml:space="preserve">. </w:t>
      </w:r>
      <w:r>
        <w:t xml:space="preserve">We further analyzed MAGs </w:t>
      </w:r>
      <w:r w:rsidR="00C60627">
        <w:t xml:space="preserve">predicted to fix nitrogen </w:t>
      </w:r>
      <w:r>
        <w:t>and found</w:t>
      </w:r>
      <w:r w:rsidR="00046BFF">
        <w:t xml:space="preserve"> differences in the taxonomy of putative diazotrophs between the two ecosystems (</w:t>
      </w:r>
      <w:r w:rsidR="00251DEA">
        <w:t>Figure 2</w:t>
      </w:r>
      <w:r w:rsidR="005F572D">
        <w:t xml:space="preserve">, </w:t>
      </w:r>
      <w:r w:rsidR="00046BFF">
        <w:t>Fig</w:t>
      </w:r>
      <w:r w:rsidR="005F572D">
        <w:t>ure S1</w:t>
      </w:r>
      <w:r w:rsidR="00046BFF">
        <w:t xml:space="preserve">). In Lake Mendota, </w:t>
      </w:r>
      <w:r>
        <w:t>two thirds of MAGs encoding</w:t>
      </w:r>
      <w:r w:rsidR="00046BFF">
        <w:t xml:space="preserve"> the nitrogen fixation pathway</w:t>
      </w:r>
      <w:r>
        <w:t xml:space="preserve"> were classified as </w:t>
      </w:r>
      <w:r w:rsidRPr="00C60627">
        <w:rPr>
          <w:i/>
        </w:rPr>
        <w:t>Cyanobacteria</w:t>
      </w:r>
      <w:r w:rsidR="00046BFF" w:rsidRPr="00C60627">
        <w:rPr>
          <w:i/>
        </w:rPr>
        <w:t>,</w:t>
      </w:r>
      <w:r w:rsidR="00046BFF">
        <w:t xml:space="preserve"> </w:t>
      </w:r>
      <w:r w:rsidR="00936094">
        <w:t>while the other third was</w:t>
      </w:r>
      <w:r w:rsidR="00046BFF">
        <w:t xml:space="preserve"> assigned to </w:t>
      </w:r>
      <w:proofErr w:type="spellStart"/>
      <w:r w:rsidR="00046BFF" w:rsidRPr="00C60627">
        <w:rPr>
          <w:i/>
        </w:rPr>
        <w:t>Betaproteobacteria</w:t>
      </w:r>
      <w:proofErr w:type="spellEnd"/>
      <w:r w:rsidR="00046BFF">
        <w:t xml:space="preserve"> and </w:t>
      </w:r>
      <w:proofErr w:type="spellStart"/>
      <w:r w:rsidR="00046BFF" w:rsidRPr="00C60627">
        <w:rPr>
          <w:i/>
        </w:rPr>
        <w:t>Gammaproteobacteria</w:t>
      </w:r>
      <w:proofErr w:type="spellEnd"/>
      <w:r w:rsidR="00046BFF">
        <w:t xml:space="preserve">. </w:t>
      </w:r>
      <w:r w:rsidR="0074129B">
        <w:t xml:space="preserve">Although not all </w:t>
      </w:r>
      <w:r w:rsidR="0074129B" w:rsidRPr="00C60627">
        <w:rPr>
          <w:i/>
        </w:rPr>
        <w:t>Cyanobacteria</w:t>
      </w:r>
      <w:r w:rsidR="0074129B">
        <w:t xml:space="preserve"> fix nitrogen, p</w:t>
      </w:r>
      <w:r w:rsidR="00936094">
        <w:t xml:space="preserve">revious measurements of nitrogen fixation in Lake Mendota found a strong correlation between this pathway and the </w:t>
      </w:r>
      <w:r w:rsidR="00936094" w:rsidRPr="00C60627">
        <w:rPr>
          <w:i/>
        </w:rPr>
        <w:t>Cyanobacteria</w:t>
      </w:r>
      <w:r w:rsidR="00936094">
        <w:t xml:space="preserve"> </w:t>
      </w:r>
      <w:proofErr w:type="spellStart"/>
      <w:r w:rsidR="00936094">
        <w:rPr>
          <w:i/>
        </w:rPr>
        <w:t>Aphanizomenon</w:t>
      </w:r>
      <w:proofErr w:type="spellEnd"/>
      <w:r w:rsidR="00046BFF">
        <w:t xml:space="preserve">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proofErr w:type="spellStart"/>
      <w:r w:rsidR="00046BFF" w:rsidRPr="00C60627">
        <w:rPr>
          <w:i/>
        </w:rPr>
        <w:t>Deltaproteobacteria</w:t>
      </w:r>
      <w:proofErr w:type="spellEnd"/>
      <w:r w:rsidR="00046BFF" w:rsidRPr="00C60627">
        <w:rPr>
          <w:i/>
        </w:rPr>
        <w:t xml:space="preserve">,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proofErr w:type="spellStart"/>
      <w:r w:rsidR="00046BFF" w:rsidRPr="00C60627">
        <w:rPr>
          <w:i/>
        </w:rPr>
        <w:t>Bacteroidetes</w:t>
      </w:r>
      <w:proofErr w:type="spellEnd"/>
      <w:r w:rsidR="00046BFF" w:rsidRPr="00C60627">
        <w:rPr>
          <w:i/>
        </w:rPr>
        <w:t>.</w:t>
      </w:r>
      <w:r w:rsidR="00046BFF">
        <w:t xml:space="preserve"> </w:t>
      </w:r>
      <w:r w:rsidR="008F3E06">
        <w:t xml:space="preserve">The increased diversity of diazotrophs in Trout </w:t>
      </w:r>
      <w:r w:rsidR="008F3E06">
        <w:lastRenderedPageBreak/>
        <w:t>Bog compared to Lake Mendota suggests that nitrogen fixation genes may be horizontally transferred with populations in Trout Bog.</w:t>
      </w:r>
    </w:p>
    <w:p w:rsidR="008853A5" w:rsidRDefault="00142B1E" w:rsidP="00DC3B2C">
      <w:pPr>
        <w:ind w:firstLine="720"/>
      </w:pPr>
      <w:r>
        <w:t>To identify differences in denitrification, we analyzed m</w:t>
      </w:r>
      <w:r w:rsidR="00046BFF">
        <w:t>arker genes for denitrification</w:t>
      </w:r>
      <w:r>
        <w:t>, including reductases for nitrous oxide, nitric oxide, nitrite, and nitrate</w:t>
      </w:r>
      <w:r w:rsidR="00297B75">
        <w:t xml:space="preserve">. These denitrification genes had a similar trend </w:t>
      </w:r>
      <w:r w:rsidR="00046BFF">
        <w:t xml:space="preserve">as </w:t>
      </w:r>
      <w:r w:rsidR="00297B75">
        <w:t>the nitrogen fixation genes</w:t>
      </w:r>
      <w:r w:rsidR="00046BFF">
        <w:t>; they were observed most frequently in</w:t>
      </w:r>
      <w:r w:rsidR="00B32BF2">
        <w:t xml:space="preserve"> metagenomes from</w:t>
      </w:r>
      <w:r w:rsidR="00046BFF">
        <w:t xml:space="preserve"> the Trout Bog hypolimnion, </w:t>
      </w:r>
      <w:r w:rsidR="00297B75">
        <w:t>with the exception of</w:t>
      </w:r>
      <w:r w:rsidR="00046BFF">
        <w:t xml:space="preserve"> nitrous oxide reductase, which was most </w:t>
      </w:r>
      <w:r w:rsidR="00B32BF2">
        <w:t>frequently found</w:t>
      </w:r>
      <w:r w:rsidR="00046BFF">
        <w:t xml:space="preserve"> in Lake Mendota. </w:t>
      </w:r>
      <w:r w:rsidR="00297B75">
        <w:t>This trend could stem from denitrification also requiring a reductive, low oxygen environment. Urease, another nitrogen cycling marker gene, was not found significantly more often in any site. We further analyzed p</w:t>
      </w:r>
      <w:r w:rsidR="00046BFF">
        <w:t>utative denitrification pathways</w:t>
      </w:r>
      <w:r w:rsidR="00297B75">
        <w:t xml:space="preserve"> in our MAGs and found that they</w:t>
      </w:r>
      <w:r w:rsidR="00046BFF">
        <w:t xml:space="preserve"> were </w:t>
      </w:r>
      <w:r w:rsidR="00297B75">
        <w:t>observed at similar frequencies in p</w:t>
      </w:r>
      <w:r w:rsidR="00251DEA">
        <w:t>opulation genomes from all envir</w:t>
      </w:r>
      <w:r w:rsidR="00297B75">
        <w:t>onments</w:t>
      </w:r>
      <w:r w:rsidR="00046BFF">
        <w:t xml:space="preserve"> (Fig</w:t>
      </w:r>
      <w:r w:rsidR="005F572D">
        <w:t>ure</w:t>
      </w:r>
      <w:r w:rsidR="00251DEA">
        <w:t xml:space="preserve"> 2</w:t>
      </w:r>
      <w:r w:rsidR="00046BFF">
        <w:t xml:space="preserve">). </w:t>
      </w:r>
      <w:r w:rsidR="00297B75">
        <w:t xml:space="preserve">Urea </w:t>
      </w:r>
      <w:r w:rsidR="00046BFF">
        <w:t>degradation pathways were</w:t>
      </w:r>
      <w:r w:rsidR="00297B75">
        <w:t xml:space="preserve"> also</w:t>
      </w:r>
      <w:r w:rsidR="00046BFF">
        <w:t xml:space="preserve"> predicted in MAGs from both lakes</w:t>
      </w:r>
      <w:r w:rsidR="00297B75">
        <w:t>, which</w:t>
      </w:r>
      <w:r w:rsidR="00046BFF">
        <w:t xml:space="preserve"> is consistent with research showing that urea is a common nitrogen source for bacteria in multiple freshwater </w:t>
      </w:r>
      <w:r w:rsidR="00297B75">
        <w:t>environments</w:t>
      </w:r>
      <w:r w:rsidR="00873AF2">
        <w:t xml:space="preserve"> </w:t>
      </w:r>
      <w:r w:rsidR="00873AF2">
        <w:fldChar w:fldCharType="begin" w:fldLock="1"/>
      </w:r>
      <w:r w:rsidR="00B844B8">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instrText>
      </w:r>
      <w:r w:rsidR="00873AF2">
        <w:fldChar w:fldCharType="separate"/>
      </w:r>
      <w:r w:rsidR="00B844B8" w:rsidRPr="00B844B8">
        <w:rPr>
          <w:noProof/>
        </w:rPr>
        <w:t>(Remsen, Carpenter &amp; Schroeder, 1972; Jorgenson et al., 1998; Berman &amp; Bronk, 2003)</w:t>
      </w:r>
      <w:r w:rsidR="00873AF2">
        <w:fldChar w:fldCharType="end"/>
      </w:r>
      <w:r w:rsidR="00046BFF">
        <w:t xml:space="preserve">. </w:t>
      </w:r>
    </w:p>
    <w:p w:rsidR="008853A5" w:rsidRDefault="00297B75" w:rsidP="00DC3B2C">
      <w:pPr>
        <w:ind w:firstLine="720"/>
      </w:pPr>
      <w:r>
        <w:t>To explore the importance of polyamines in the freshwater nitrogen cycle, we analyzed g</w:t>
      </w:r>
      <w:r w:rsidR="00046BFF">
        <w:t>enes encoding the biosynthesis and degradation of polyamines such as spermidine and putrescine</w:t>
      </w:r>
      <w:r w:rsidR="00F9672B">
        <w:t>. We predicted that 94% of MAGs could synthesize polyamines, and 87% could degrade polyamines. These genes</w:t>
      </w:r>
      <w:r w:rsidR="00046BFF">
        <w:t xml:space="preserve"> were prevalent in many diverse MAGs from both lakes, including </w:t>
      </w:r>
      <w:r w:rsidR="00046BFF" w:rsidRPr="00C60627">
        <w:rPr>
          <w:i/>
        </w:rPr>
        <w:t>Actinobacteria</w:t>
      </w:r>
      <w:r w:rsidR="00046BFF">
        <w:t xml:space="preserve"> as has been previously observed</w:t>
      </w:r>
      <w:r w:rsidR="00873AF2">
        <w:t xml:space="preserve"> </w:t>
      </w:r>
      <w:r w:rsidR="00873AF2">
        <w:fldChar w:fldCharType="begin" w:fldLock="1"/>
      </w:r>
      <w:r w:rsidR="00F9672B">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"id" : "ITEM-2",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"ITEM-2",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"(Ghylin et al., 2014; Hamilton et al., 2017)", "plainTextFormattedCitation" : "(Ghylin et al., 2014; Hamilton et al., 2017)", "previouslyFormattedCitation" : "(Ghylin et al., 2014; Hamilton et al., 2017)" }, "properties" : {  }, "schema" : "https://github.com/citation-style-language/schema/raw/master/csl-citation.json" }</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w:t>
      </w:r>
      <w:r w:rsidR="00046BFF">
        <w:lastRenderedPageBreak/>
        <w:t xml:space="preserve">freshwater microbial communities. </w:t>
      </w:r>
      <w:r w:rsidR="00F9672B">
        <w:t>Polyamines can also result from the decomposition of amino acids, so higher trop</w:t>
      </w:r>
      <w:r w:rsidR="00C72B55">
        <w:t>hi</w:t>
      </w:r>
      <w:r w:rsidR="00F9672B">
        <w:t>c levels such as fish or zooplankton may provide an additional source</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RDefault="00F9672B" w:rsidP="00DC3B2C">
      <w:pPr>
        <w:ind w:firstLine="720"/>
      </w:pPr>
      <w:r>
        <w:t xml:space="preserve">To identify </w:t>
      </w:r>
      <w:r w:rsidR="00762C09">
        <w:t>signatures of</w:t>
      </w:r>
      <w:r>
        <w:t xml:space="preserve"> nitrogen limitation</w:t>
      </w:r>
      <w:r w:rsidR="00762C09">
        <w:t xml:space="preserve"> at the genomic level</w:t>
      </w:r>
      <w:r>
        <w:t>, we analyzed biases in amino acid use</w:t>
      </w:r>
      <w:r w:rsidR="00762C09">
        <w:t xml:space="preserve"> in our MAGs </w:t>
      </w:r>
      <w:r w:rsidR="00326033">
        <w:t>(Data S4</w:t>
      </w:r>
      <w:r w:rsidR="00873AF2">
        <w:t xml:space="preserve">) </w:t>
      </w:r>
      <w:r w:rsidR="00873AF2">
        <w:fldChar w:fldCharType="begin" w:fldLock="1"/>
      </w:r>
      <w:r w:rsidR="00762C09">
        <w:instrText>ADDIN CSL_CITATION { "citationItems" : [ { "id" : "ITEM-1", "itemData" : { "DOI" : "10.1016/j.tig.2008.10.011", "ISBN" : "0168-9525 (Print)\\r0168-9525 (Linking)", "ISSN" : "01689525", "PMID" : "19027980", "author" : [ { "dropping-particle" : "", "family" : "Bragg", "given" : "Jason G.", "non-dropping-particle" : "", "parse-names" : false, "suffix" : "" }, { "dropping-particle" : "", "family" : "Wagner", "given" : "Andreas", "non-dropping-particle" : "", "parse-names" : false, "suffix" : "" } ], "container-title" : "Trends in Genetics", "id" : "ITEM-1", "issue" : "1", "issued" : { "date-parts" : [ [ "2009" ] ] }, "page" : "5-8", "title" : "Protein material costs: single atoms can make an evolutionary difference", "type" : "article-journal", "volume" : "25" }, "uris" : [ "http://www.mendeley.com/documents/?uuid=a88dc297-a71b-460b-a711-6155adbf10fc" ] }, { "id" : "ITEM-2", "itemData" : { "DOI" : "10.1098/rspb.2008.1960", "ISBN" : "0962-8452", "ISSN" : "14712970", "PMID" : "19369262", "abstract" : "Nitrogen (N) is a fundamental component of nucleotides and amino acids and is often a limiting nutrient in natural ecosystems. Thus, study of the N content of biomolecules may establish important connections between ecology and genomics. However, while significant differences in the elemental composition of whole organisms are well documented, how the flux of nutrients in the cell has shaped the evolution of different cellular processes remains poorly understood. By examining the elemental composition of major functional classes of proteins in four multicellular eukaryotic model organisms, we find that the catabolic machinery shows substantially lower N content than the anabolic machinery and the rest of the proteome. This pattern suggests that ecological selection for N conservation specifically targets cellular components that are highly expressed in response to nutrient limitation. We propose that the RNA component of the anabolic machineries is the mechanistic force driving the elemental imbalance we found, and that RNA functions as an intracellular nutrient reservoir that is degraded and recycled during starvation periods. A comparison of the elemental composition of the anabolic and catabolic machineries in species that have experienced different levels of N limitation in their evolutionary history (animals versus plants) suggests that selection for N conservation has preferentially targeted the catabolic machineries of plants, resulting in a lower N content of the proteins involved in their catabolic processes. These findings link the composition of major cellular components to the environmental factors that trigger the activation of those components, suggesting that resource availability has constrained the atomic composition and the molecular architecture of the biotic processes that enable cells to respond to reduced nutrient availability.", "author" : [ { "dropping-particle" : "", "family" : "Acquisti", "given" : "Claudia", "non-dropping-particle" : "", "parse-names" : false, "suffix" : "" }, { "dropping-particle" : "", "family" : "Kumar", "given" : "Sudhir", "non-dropping-particle" : "", "parse-names" : false, "suffix" : "" }, { "dropping-particle" : "", "family" : "Elser", "given" : "James J.", "non-dropping-particle" : "", "parse-names" : false, "suffix" : "" } ], "container-title" : "Proceedings of the Royal Society B: Biological Sciences", "id" : "ITEM-2", "issue" : "1667", "issued" : { "date-parts" : [ [ "2009" ] ] }, "page" : "2605-2610", "title" : "Signatures of nitrogen limitation in the elemental composition of the proteins involved in the metabolic apparatus", "type" : "article-journal", "volume" : "276" }, "uris" : [ "http://www.mendeley.com/documents/?uuid=05f73632-3533-4c73-bed4-d87abd759fef" ] } ], "mendeley" : { "formattedCitation" : "(Acquisti, Kumar &amp; Elser, 2009; Bragg &amp; Wagner, 2009)", "plainTextFormattedCitation" : "(Acquisti, Kumar &amp; Elser, 2009; Bragg &amp; Wagner, 2009)", "previouslyFormattedCitation" : "(Acquisti, Kumar &amp; Elser, 2009; Bragg &amp; Wagner, 2009)" }, "properties" : {  }, "schema" : "https://github.com/citation-style-language/schema/raw/master/csl-citation.json" }</w:instrText>
      </w:r>
      <w:r w:rsidR="00873AF2">
        <w:fldChar w:fldCharType="separate"/>
      </w:r>
      <w:r w:rsidR="00762C09" w:rsidRPr="00762C09">
        <w:rPr>
          <w:noProof/>
        </w:rPr>
        <w:t>(Acquisti, Kumar &amp; Elser, 2009; Bragg &amp; Wagner, 2009)</w:t>
      </w:r>
      <w:r w:rsidR="00873AF2">
        <w:fldChar w:fldCharType="end"/>
      </w:r>
      <w:r w:rsidR="00046BFF">
        <w:t xml:space="preserve">. </w:t>
      </w:r>
      <w:r w:rsidR="00762C09">
        <w:t xml:space="preserve">For this analysis, genomes from the Trout Bog layers were considered together due to the previously mentioned overlap in recovered genomes. </w:t>
      </w:r>
      <w:r w:rsidR="00046BFF">
        <w:t xml:space="preserve">We observed </w:t>
      </w:r>
      <w:r w:rsidR="00C60627">
        <w:t xml:space="preserve">that </w:t>
      </w:r>
      <w:r w:rsidR="00762C09">
        <w:t>on average,</w:t>
      </w:r>
      <w:r w:rsidR="00046BFF">
        <w:t xml:space="preserve"> MAGs from Trout Bog </w:t>
      </w:r>
      <w:r w:rsidR="00762C09">
        <w:t>encoded</w:t>
      </w:r>
      <w:r w:rsidR="00046BFF">
        <w:t xml:space="preserve"> amino acids with </w:t>
      </w:r>
      <w:r w:rsidR="00873AF2" w:rsidRPr="00873AF2">
        <w:t>1% less</w:t>
      </w:r>
      <w:r w:rsidR="00046BFF">
        <w:t xml:space="preserve"> nitrogen </w:t>
      </w:r>
      <w:r w:rsidR="00762C09">
        <w:t>than</w:t>
      </w:r>
      <w:r w:rsidR="00046BFF">
        <w:t xml:space="preserve"> MAGs from Lake Mendota</w:t>
      </w:r>
      <w:r w:rsidR="00873AF2">
        <w:t>. Although this difference is small, it was significant</w:t>
      </w:r>
      <w:r w:rsidR="00046BFF">
        <w:t xml:space="preserve"> using a Wilcoxon rank sum test (p = 0.02).  </w:t>
      </w:r>
      <w:r w:rsidR="00564BB8">
        <w:t>Th</w:t>
      </w:r>
      <w:r w:rsidR="00762C09">
        <w:t>e observed</w:t>
      </w:r>
      <w:r w:rsidR="00046BFF">
        <w:t xml:space="preserve"> amino acid bias suggests that conditions </w:t>
      </w:r>
      <w:r w:rsidR="00992786">
        <w:t xml:space="preserve">in Trout Bog </w:t>
      </w:r>
      <w:r w:rsidR="00046BFF">
        <w:t>may lead to stronger selection for nitrogen</w:t>
      </w:r>
      <w:r w:rsidR="00B844B8">
        <w:t xml:space="preserve"> </w:t>
      </w:r>
      <w:r w:rsidR="00046BFF">
        <w:t xml:space="preserve">poor proteins </w:t>
      </w:r>
      <w:r w:rsidR="00992786">
        <w:t>than</w:t>
      </w:r>
      <w:r w:rsidR="00046BFF">
        <w:t xml:space="preserve"> in Lake Mendota</w:t>
      </w:r>
      <w:r w:rsidR="00564BB8">
        <w:t>.</w:t>
      </w:r>
      <w:r w:rsidR="00046BFF">
        <w:t xml:space="preserve"> Differences in the compositions of the nitrogen pools in these lakes may also contribute to the observed differences in </w:t>
      </w:r>
      <w:r w:rsidR="00873AF2">
        <w:t xml:space="preserve">the </w:t>
      </w:r>
      <w:r w:rsidR="00046BFF">
        <w:t>distributions of nitrogen cycling marker genes.</w:t>
      </w:r>
      <w:r w:rsidR="008F3E06">
        <w:t xml:space="preserve"> Lake Mendota receives large </w:t>
      </w:r>
      <w:r w:rsidR="00B844B8">
        <w:t>amounts</w:t>
      </w:r>
      <w:r w:rsidR="008F3E06">
        <w:t xml:space="preserve"> of nitrate</w:t>
      </w:r>
      <w:r w:rsidR="00992786">
        <w:t xml:space="preserve"> runoff</w:t>
      </w:r>
      <w:r w:rsidR="008F3E06">
        <w:t xml:space="preserve"> from the surrounding agricultur</w:t>
      </w:r>
      <w:r w:rsidR="00992786">
        <w:t>al</w:t>
      </w:r>
      <w:r w:rsidR="008F3E06">
        <w:t xml:space="preserve"> landscape, while Trout Bog receives nitrogen in more complex forms</w:t>
      </w:r>
      <w:r w:rsidR="00B844B8">
        <w:t xml:space="preserve"> (e.g. </w:t>
      </w:r>
      <w:r w:rsidR="00B844B8">
        <w:rPr>
          <w:i/>
        </w:rPr>
        <w:t>Sphagnum-</w:t>
      </w:r>
      <w:r w:rsidR="00B844B8">
        <w:t>derived organic nitrogen)</w:t>
      </w:r>
      <w:r w:rsidR="008F3E06">
        <w:t>, and the microbial community competes for nitrogen with the</w:t>
      </w:r>
      <w:r w:rsidR="00992786">
        <w:t xml:space="preserve"> surrounding</w:t>
      </w:r>
      <w:r w:rsidR="00992786">
        <w:rPr>
          <w:i/>
        </w:rPr>
        <w:t xml:space="preserve"> </w:t>
      </w:r>
      <w:r w:rsidR="00992786">
        <w:t>plant community</w:t>
      </w:r>
      <w:r w:rsidR="008F3E06">
        <w:t>.</w:t>
      </w:r>
    </w:p>
    <w:p w:rsidR="008853A5" w:rsidRDefault="00046BFF" w:rsidP="00DC3B2C">
      <w:pPr>
        <w:pStyle w:val="Heading2"/>
      </w:pPr>
      <w:bookmarkStart w:id="3" w:name="_3syggjfxgu8a" w:colFirst="0" w:colLast="0"/>
      <w:bookmarkEnd w:id="3"/>
      <w:r>
        <w:t>Sulfur Cycling</w:t>
      </w:r>
    </w:p>
    <w:p w:rsidR="00992786" w:rsidRDefault="00046BFF" w:rsidP="00992786">
      <w:pPr>
        <w:ind w:firstLine="720"/>
      </w:pPr>
      <w:r>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proofErr w:type="spellStart"/>
      <w:r>
        <w:t>sulfide:quinone</w:t>
      </w:r>
      <w:proofErr w:type="spell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w:t>
      </w:r>
      <w:r>
        <w:lastRenderedPageBreak/>
        <w:t>differences between the layers of Trout Bog</w:t>
      </w:r>
      <w:r w:rsidR="00873AF2">
        <w:t xml:space="preserve"> (Figure 1</w:t>
      </w:r>
      <w:r w:rsidR="00280E6F">
        <w:t>, Table S</w:t>
      </w:r>
      <w:r w:rsidR="0002485C">
        <w:t>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251DEA">
        <w:t xml:space="preserve"> (Figure 2</w:t>
      </w:r>
      <w:r w:rsidR="00873AF2">
        <w:t>)</w:t>
      </w:r>
      <w:r>
        <w:t xml:space="preserve">. </w:t>
      </w:r>
    </w:p>
    <w:p w:rsidR="008853A5" w:rsidRDefault="003A1F5F" w:rsidP="00DC3B2C">
      <w:pPr>
        <w:ind w:firstLine="720"/>
      </w:pPr>
      <w:r>
        <w:t>We observed</w:t>
      </w:r>
      <w:r w:rsidR="00046BFF">
        <w:t xml:space="preserve"> assimilatory</w:t>
      </w:r>
      <w:r>
        <w:t xml:space="preserve"> sulfate reduction more frequently</w:t>
      </w:r>
      <w:r w:rsidR="00046BFF">
        <w:t xml:space="preserve"> t</w:t>
      </w:r>
      <w:r>
        <w:t>han</w:t>
      </w:r>
      <w:r w:rsidR="00046BFF">
        <w:t xml:space="preserve"> dissimilatory sulfate reduction</w:t>
      </w:r>
      <w:r>
        <w:t>, suggesting</w:t>
      </w:r>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873AF2">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Sulfur oxidation pathways were observed in MAGs classified as </w:t>
      </w:r>
      <w:r w:rsidR="00046BFF" w:rsidRPr="0002485C">
        <w:rPr>
          <w:i/>
        </w:rPr>
        <w:t>Betaproteobacteria</w:t>
      </w:r>
      <w:r w:rsidR="00046BFF">
        <w:t xml:space="preserve"> from both lakes and </w:t>
      </w:r>
      <w:proofErr w:type="spellStart"/>
      <w:r w:rsidR="00046BFF" w:rsidRPr="0002485C">
        <w:rPr>
          <w:i/>
        </w:rPr>
        <w:t>Epsilon</w:t>
      </w:r>
      <w:r w:rsidR="00564BB8" w:rsidRPr="0002485C">
        <w:rPr>
          <w:i/>
        </w:rPr>
        <w:t>proteo</w:t>
      </w:r>
      <w:r w:rsidR="00046BFF" w:rsidRPr="0002485C">
        <w:rPr>
          <w:i/>
        </w:rPr>
        <w:t>bacteria</w:t>
      </w:r>
      <w:proofErr w:type="spellEnd"/>
      <w:r w:rsidR="00046BFF">
        <w:t xml:space="preserve"> in Trout Bog</w:t>
      </w:r>
      <w:r w:rsidR="0002485C">
        <w:t>’s</w:t>
      </w:r>
      <w:r w:rsidR="00046BFF">
        <w:t xml:space="preserve"> </w:t>
      </w:r>
      <w:r w:rsidR="0002485C">
        <w:t>h</w:t>
      </w:r>
      <w:r w:rsidR="00046BFF">
        <w:t>ypolimnion.</w:t>
      </w:r>
    </w:p>
    <w:p w:rsidR="008853A5" w:rsidRDefault="00046BFF" w:rsidP="00DC3B2C">
      <w:pPr>
        <w:pStyle w:val="Heading2"/>
      </w:pPr>
      <w:proofErr w:type="spellStart"/>
      <w:r>
        <w:t>Phototrophy</w:t>
      </w:r>
      <w:proofErr w:type="spellEnd"/>
    </w:p>
    <w:p w:rsidR="00280E6F" w:rsidRDefault="00046BFF" w:rsidP="00DC3B2C">
      <w:pPr>
        <w:ind w:firstLine="720"/>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epilimnion (Figure 1, Table S3). In contrast, citrate lyase, the marker gene for the reverse TCA cycle, was observed most frequently in Trout Bog’s hypolimnion. </w:t>
      </w:r>
    </w:p>
    <w:p w:rsidR="008853A5" w:rsidRDefault="00046BFF" w:rsidP="00DC3B2C">
      <w:pPr>
        <w:ind w:firstLine="720"/>
      </w:pPr>
      <w:r>
        <w:lastRenderedPageBreak/>
        <w:t xml:space="preserve"> </w:t>
      </w:r>
      <w:r w:rsidR="00280E6F">
        <w:t xml:space="preserve">We next 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t xml:space="preserve">. In Lake Mendota, </w:t>
      </w:r>
      <w:r w:rsidR="003F0487">
        <w:t xml:space="preserve">the majority of MAGs encoding phototrophic pathways were classified as </w:t>
      </w:r>
      <w:r w:rsidR="003F0487" w:rsidRPr="0002485C">
        <w:rPr>
          <w:i/>
        </w:rPr>
        <w:t>Cyanobacteria</w:t>
      </w:r>
      <w:r w:rsidRPr="0002485C">
        <w:rPr>
          <w:i/>
        </w:rPr>
        <w:t>.</w:t>
      </w:r>
      <w:r>
        <w:t xml:space="preserve"> These populations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w:t>
      </w:r>
      <w:r w:rsidR="00280E6F">
        <w:t xml:space="preserve"> As </w:t>
      </w:r>
      <w:proofErr w:type="spellStart"/>
      <w:r w:rsidR="00280E6F" w:rsidRPr="0002485C">
        <w:rPr>
          <w:i/>
        </w:rPr>
        <w:t>Chlorobium</w:t>
      </w:r>
      <w:proofErr w:type="spellEnd"/>
      <w:r w:rsidR="00280E6F">
        <w:t xml:space="preserve"> is a strictly anaerobic lineage, the presence of citrate lyase in these populations may explain why this gene was observed more frequently in metagenomes from Trout Bog’s hypolimnion</w:t>
      </w:r>
      <w:r>
        <w:t xml:space="preserve">. </w:t>
      </w:r>
      <w:r w:rsidR="00280E6F">
        <w:t xml:space="preserve">These </w:t>
      </w:r>
      <w:r>
        <w:t xml:space="preserve">photoautotrophs </w:t>
      </w:r>
      <w:r w:rsidR="00280E6F">
        <w:t xml:space="preserve">from both lakes </w:t>
      </w:r>
      <w:r>
        <w:t xml:space="preserve">also contained genes potentially encoding nitrogen fixation. The </w:t>
      </w:r>
      <w:r w:rsidR="00280E6F">
        <w:t>co-occurrence of fixation pathways</w:t>
      </w:r>
      <w:r>
        <w:t xml:space="preserve"> in these populations are especially interesting given </w:t>
      </w:r>
      <w:r w:rsidR="00280E6F">
        <w:t>their relatively high abundance</w:t>
      </w:r>
      <w:r>
        <w:t xml:space="preserve"> in their respective lakes.</w:t>
      </w:r>
    </w:p>
    <w:p w:rsidR="008853A5" w:rsidRDefault="00046BFF" w:rsidP="00DC3B2C">
      <w:pPr>
        <w:ind w:firstLine="720"/>
      </w:pPr>
      <w:r>
        <w:t xml:space="preserve">The reductive TCA cycle is the only carbon fixation pathway known to be active in cultured representatives of </w:t>
      </w:r>
      <w:proofErr w:type="spellStart"/>
      <w:r w:rsidRPr="0002485C">
        <w:rPr>
          <w:i/>
        </w:rPr>
        <w:t>Chlorobiales</w:t>
      </w:r>
      <w:proofErr w:type="spellEnd"/>
      <w:r w:rsidRPr="0002485C">
        <w:rPr>
          <w:i/>
        </w:rPr>
        <w:t>,</w:t>
      </w:r>
      <w:r w:rsidR="00280E6F">
        <w:t xml:space="preserve"> but we found </w:t>
      </w:r>
      <w:r w:rsidR="00495B23">
        <w:t>g</w:t>
      </w:r>
      <w:r w:rsidR="00280E6F">
        <w:t xml:space="preserve">enes annotated as the </w:t>
      </w:r>
      <w:proofErr w:type="spellStart"/>
      <w:r w:rsidR="00280E6F">
        <w:t>RuBisCO</w:t>
      </w:r>
      <w:proofErr w:type="spellEnd"/>
      <w:r w:rsidR="00280E6F">
        <w:t xml:space="preserve"> large subunit (</w:t>
      </w:r>
      <w:proofErr w:type="spellStart"/>
      <w:r w:rsidR="00280E6F" w:rsidRPr="00564BB8">
        <w:rPr>
          <w:i/>
        </w:rPr>
        <w:t>rbcL</w:t>
      </w:r>
      <w:proofErr w:type="spellEnd"/>
      <w:r w:rsidR="00280E6F">
        <w:t xml:space="preserve">) were observed in some of the </w:t>
      </w:r>
      <w:proofErr w:type="spellStart"/>
      <w:r w:rsidR="00280E6F" w:rsidRPr="0002485C">
        <w:rPr>
          <w:i/>
        </w:rPr>
        <w:t>Chlorobiales</w:t>
      </w:r>
      <w:proofErr w:type="spellEnd"/>
      <w:r w:rsidR="00280E6F" w:rsidRPr="0002485C">
        <w:rPr>
          <w:i/>
        </w:rPr>
        <w:t xml:space="preserve"> </w:t>
      </w:r>
      <w:r w:rsidR="00280E6F">
        <w:t xml:space="preserve">MAGs. </w:t>
      </w:r>
      <w:r>
        <w:t xml:space="preserve"> </w:t>
      </w:r>
      <w:r w:rsidR="00495B23">
        <w:t xml:space="preserve">Homologs of </w:t>
      </w:r>
      <w:proofErr w:type="spellStart"/>
      <w:r w:rsidR="00495B23">
        <w:rPr>
          <w:i/>
        </w:rPr>
        <w:t>rbcL</w:t>
      </w:r>
      <w:proofErr w:type="spellEnd"/>
      <w:r w:rsidR="00495B23">
        <w:t xml:space="preserve"> have been previously</w:t>
      </w:r>
      <w:r>
        <w:t xml:space="preserve"> </w:t>
      </w:r>
      <w:r w:rsidR="00495B23">
        <w:t>identified</w:t>
      </w:r>
      <w:r>
        <w:t xml:space="preserve"> in isolates of </w:t>
      </w:r>
      <w:proofErr w:type="spellStart"/>
      <w:r>
        <w:rPr>
          <w:i/>
        </w:rPr>
        <w:t>Chlorobium</w:t>
      </w:r>
      <w:proofErr w:type="spellEnd"/>
      <w:r w:rsidR="00495B23">
        <w:rPr>
          <w:i/>
        </w:rPr>
        <w:t xml:space="preserve">, </w:t>
      </w:r>
      <w:r w:rsidR="00495B23">
        <w:t>and</w:t>
      </w:r>
      <w:r>
        <w:rPr>
          <w:i/>
        </w:rPr>
        <w:t xml:space="preserve"> </w:t>
      </w:r>
      <w:r>
        <w:t>w</w:t>
      </w:r>
      <w:r w:rsidR="00495B23">
        <w:t>ere</w:t>
      </w:r>
      <w:r>
        <w:t xml:space="preserve"> associated with sulfur metabolism and oxidative stress</w:t>
      </w:r>
      <w:r w:rsidR="004929C6">
        <w:t xml:space="preserve"> </w:t>
      </w:r>
      <w:r w:rsidR="004929C6">
        <w:fldChar w:fldCharType="begin" w:fldLock="1"/>
      </w:r>
      <w:r w:rsidR="009E1F39">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rsidRPr="0002485C">
        <w:rPr>
          <w:i/>
        </w:rPr>
        <w:t>Chlorobiales</w:t>
      </w:r>
      <w:proofErr w:type="spellEnd"/>
      <w:r>
        <w:t xml:space="preserve"> MAGs revealed genes putatively related to rhamnose utilization, LPS assembly, and alcohol dehydrogenation, but no other CBB pathway enzymes. Given this information, it seems likely that this </w:t>
      </w:r>
      <w:proofErr w:type="spellStart"/>
      <w:r w:rsidR="00495B23">
        <w:rPr>
          <w:i/>
        </w:rPr>
        <w:t>rbcL</w:t>
      </w:r>
      <w:proofErr w:type="spellEnd"/>
      <w:r w:rsidR="00495B23">
        <w:rPr>
          <w:i/>
        </w:rPr>
        <w:t xml:space="preserve"> </w:t>
      </w:r>
      <w:r w:rsidR="00495B23">
        <w:t xml:space="preserve">homolog </w:t>
      </w:r>
      <w:r>
        <w:t xml:space="preserve">encodes a function other than carbon fixation in the </w:t>
      </w:r>
      <w:proofErr w:type="spellStart"/>
      <w:r w:rsidRPr="0002485C">
        <w:rPr>
          <w:i/>
        </w:rPr>
        <w:t>Chlorobiales</w:t>
      </w:r>
      <w:proofErr w:type="spellEnd"/>
      <w:r w:rsidRPr="0002485C">
        <w:rPr>
          <w:i/>
        </w:rPr>
        <w:t xml:space="preserve"> </w:t>
      </w:r>
      <w:r>
        <w:t xml:space="preserve">MAGs. </w:t>
      </w:r>
    </w:p>
    <w:p w:rsidR="008853A5" w:rsidRDefault="00046BFF" w:rsidP="00DC3B2C">
      <w:pPr>
        <w:ind w:firstLine="720"/>
      </w:pPr>
      <w:r>
        <w:lastRenderedPageBreak/>
        <w:t>The potential for photoheterotrophy via the aerobic</w:t>
      </w:r>
      <w:r w:rsidR="004339D2" w:rsidRPr="004339D2">
        <w:t xml:space="preserve"> </w:t>
      </w:r>
      <w:r w:rsidR="004339D2">
        <w:t>anoxygenic</w:t>
      </w:r>
      <w:r>
        <w:t xml:space="preserve"> phototrophic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w:t>
      </w:r>
      <w:proofErr w:type="spellStart"/>
      <w:r w:rsidRPr="0002485C">
        <w:rPr>
          <w:i/>
        </w:rPr>
        <w:t>Betaproteobacteria</w:t>
      </w:r>
      <w:proofErr w:type="spellEnd"/>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r>
        <w:t>, most often contained these genes, although they were not broadly shared across the phylum</w:t>
      </w:r>
      <w:r w:rsidR="00251DEA">
        <w:t xml:space="preserve"> (Figure 2</w:t>
      </w:r>
      <w:r w:rsidR="004339D2">
        <w:t>)</w:t>
      </w:r>
      <w:r>
        <w:t xml:space="preserve">. </w:t>
      </w:r>
      <w:r w:rsidR="00251DEA">
        <w:t>As</w:t>
      </w:r>
      <w:r w:rsidR="00495B23">
        <w:t xml:space="preserve"> a</w:t>
      </w:r>
      <w:r w:rsidR="00C160CB">
        <w:t xml:space="preserve">erobic </w:t>
      </w:r>
      <w:proofErr w:type="spellStart"/>
      <w:r w:rsidR="00C160CB">
        <w:t>anoxygenic</w:t>
      </w:r>
      <w:proofErr w:type="spellEnd"/>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r w:rsidR="00495B23">
        <w:t>Unexpectedly, a</w:t>
      </w:r>
      <w:r w:rsidR="00B844B8">
        <w:t xml:space="preserve">n </w:t>
      </w:r>
      <w:proofErr w:type="spellStart"/>
      <w:r w:rsidRPr="0002485C">
        <w:rPr>
          <w:i/>
        </w:rPr>
        <w:t>Acidobacteria</w:t>
      </w:r>
      <w:proofErr w:type="spellEnd"/>
      <w:r w:rsidR="00B844B8">
        <w:t xml:space="preserve"> MAG</w:t>
      </w:r>
      <w:r>
        <w:t xml:space="preserve"> from the Trout Bog epilimnion also contained genes suggesting aerobic </w:t>
      </w:r>
      <w:proofErr w:type="spellStart"/>
      <w:r w:rsidR="00C160CB">
        <w:t>anoxygenic</w:t>
      </w:r>
      <w:proofErr w:type="spellEnd"/>
      <w:r w:rsidR="00C160CB">
        <w:t xml:space="preserve"> </w:t>
      </w:r>
      <w:proofErr w:type="spellStart"/>
      <w:r>
        <w:t>phototrophy</w:t>
      </w:r>
      <w:proofErr w:type="spellEnd"/>
      <w:r>
        <w:t xml:space="preserve">. </w:t>
      </w:r>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Lake Mendota</w:t>
      </w:r>
      <w:r w:rsidR="00251DEA">
        <w:t xml:space="preserve"> (Figure 2)</w:t>
      </w:r>
      <w:r>
        <w:t xml:space="preserve">. Trout Bog, especially the </w:t>
      </w:r>
      <w:r w:rsidR="00564BB8">
        <w:t>hypo</w:t>
      </w:r>
      <w:r>
        <w:t xml:space="preserve">limnion, harbored </w:t>
      </w:r>
      <w:r w:rsidR="00251DEA">
        <w:t>fewer, less diverse</w:t>
      </w:r>
      <w:r>
        <w:t xml:space="preserve"> MAGs encoding </w:t>
      </w:r>
      <w:proofErr w:type="spellStart"/>
      <w:r>
        <w:t>rhodopsins</w:t>
      </w:r>
      <w:proofErr w:type="spellEnd"/>
      <w:r>
        <w:t xml:space="preserve"> than those from Lake Mendota.</w:t>
      </w:r>
    </w:p>
    <w:p w:rsidR="008853A5" w:rsidRDefault="00046BFF" w:rsidP="00DC3B2C">
      <w:pPr>
        <w:pStyle w:val="Heading2"/>
      </w:pPr>
      <w:bookmarkStart w:id="4" w:name="_p43k2jqbpxeg" w:colFirst="0" w:colLast="0"/>
      <w:bookmarkEnd w:id="4"/>
      <w:r>
        <w:t>Complex Carbon Degradation</w:t>
      </w:r>
    </w:p>
    <w:p w:rsidR="008853A5" w:rsidRDefault="00046BFF" w:rsidP="00DC3B2C">
      <w:r>
        <w:tab/>
        <w:t xml:space="preserve">Biopolymers in freshwater can be either autochthonous (produced within the lake, ex. algal polysaccharides) or allochthonous (imported from the surrounding landscape, ex. cellulose). </w:t>
      </w:r>
      <w:r w:rsidR="00495B23">
        <w:t>O</w:t>
      </w:r>
      <w:r>
        <w:t xml:space="preserve">rganic carbon in freshwater is often classified as either autochthonous </w:t>
      </w:r>
      <w:r w:rsidR="00495B23">
        <w:t>or</w:t>
      </w:r>
      <w:r>
        <w:t xml:space="preserve"> allochthonous carbon, </w:t>
      </w:r>
      <w:r w:rsidR="00495B23">
        <w:t xml:space="preserve">but </w:t>
      </w:r>
      <w:r>
        <w:t xml:space="preserve">this distinction </w:t>
      </w:r>
      <w:r w:rsidR="00495B23">
        <w:t>ha</w:t>
      </w:r>
      <w:r>
        <w:t xml:space="preserve">s </w:t>
      </w:r>
      <w:r w:rsidR="00495B23">
        <w:t>little relevance</w:t>
      </w:r>
      <w:r>
        <w:t xml:space="preserve"> for organotrophic bacteria. For example, there is substantial overlap in the molecular composition of algal exudates,</w:t>
      </w:r>
      <w:r w:rsidR="00CA5281">
        <w:t xml:space="preserve"> </w:t>
      </w:r>
      <w:r>
        <w:t>cellulose degradation intermediates, and photochemical degradation products</w:t>
      </w:r>
      <w:r w:rsidR="00C160CB">
        <w:t xml:space="preserve"> </w:t>
      </w:r>
      <w:r w:rsidR="00C160CB">
        <w:fldChar w:fldCharType="begin" w:fldLock="1"/>
      </w:r>
      <w:r w:rsidR="00C160CB">
        <w: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instrText>
      </w:r>
      <w:r w:rsidR="00C160CB">
        <w:fldChar w:fldCharType="separate"/>
      </w:r>
      <w:r w:rsidR="00C160CB" w:rsidRPr="00C160CB">
        <w:rPr>
          <w:noProof/>
        </w:rPr>
        <w:t>(Bertilsson &amp; Tranvik, 1998; Ramanan et al., 2015)</w:t>
      </w:r>
      <w:r w:rsidR="00C160CB">
        <w:fldChar w:fldCharType="end"/>
      </w:r>
      <w:r>
        <w:t xml:space="preserve">. One-carbon compounds such as methane are produced in the lake (therefore autochthonous), but they are </w:t>
      </w:r>
      <w:r w:rsidR="00495B23">
        <w:t>also</w:t>
      </w:r>
      <w:r>
        <w:t xml:space="preserve"> produced from decomposition of allochthonous carbon. We therefore found it more </w:t>
      </w:r>
      <w:r>
        <w:lastRenderedPageBreak/>
        <w:t xml:space="preserve">informative to categorize the carbon degradation pathways observed in our dataset by type of metabolism rather than carbon </w:t>
      </w:r>
      <w:r w:rsidR="00B844B8">
        <w:t>origin</w:t>
      </w:r>
      <w:r>
        <w:t>.</w:t>
      </w:r>
    </w:p>
    <w:p w:rsidR="008853A5" w:rsidRDefault="00495B23" w:rsidP="00DC3B2C">
      <w:pPr>
        <w:ind w:firstLine="720"/>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046BFF">
        <w:t xml:space="preserve"> in complex carbohydrates. 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rsidR="00046BFF">
        <w:t>. Here, we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DC3B2C">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C160CB">
        <w:t>)</w:t>
      </w:r>
      <w:r>
        <w:t xml:space="preserve">. </w:t>
      </w:r>
      <w:r w:rsidR="00D04A5D">
        <w:t>Our GH coding density metric was significantly correlated with the diversity of GHs identified (r</w:t>
      </w:r>
      <w:r w:rsidR="00D04A5D">
        <w:rPr>
          <w:vertAlign w:val="superscript"/>
        </w:rPr>
        <w:t>2</w:t>
      </w:r>
      <w:r w:rsidR="00D04A5D">
        <w:t>= 0.39, p = 4.5x10</w:t>
      </w:r>
      <w:r w:rsidR="00D04A5D" w:rsidRPr="004C3850">
        <w:rPr>
          <w:vertAlign w:val="superscript"/>
        </w:rPr>
        <w:t>-8</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w:t>
      </w:r>
      <w:proofErr w:type="spellStart"/>
      <w:r w:rsidRPr="00C70A26">
        <w:rPr>
          <w:i/>
        </w:rPr>
        <w:t>Bacteroidetes</w:t>
      </w:r>
      <w:proofErr w:type="spellEnd"/>
      <w:r w:rsidRPr="00C70A26">
        <w:rPr>
          <w:i/>
        </w:rPr>
        <w:t xml:space="preserve">), </w:t>
      </w:r>
      <w:proofErr w:type="spellStart"/>
      <w:r w:rsidRPr="00C70A26">
        <w:rPr>
          <w:i/>
        </w:rPr>
        <w:t>Planctomycetales</w:t>
      </w:r>
      <w:proofErr w:type="spellEnd"/>
      <w:r w:rsidRPr="00C70A26">
        <w:rPr>
          <w:i/>
        </w:rPr>
        <w:t xml:space="preserve"> (</w:t>
      </w:r>
      <w:proofErr w:type="spellStart"/>
      <w:r w:rsidRPr="00C70A26">
        <w:rPr>
          <w:i/>
        </w:rPr>
        <w:t>Planctomycetes</w:t>
      </w:r>
      <w:proofErr w:type="spellEnd"/>
      <w:r w:rsidRPr="00C70A26">
        <w:rPr>
          <w:i/>
        </w:rPr>
        <w:t>)</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In concordance with </w:t>
      </w:r>
      <w:r>
        <w:lastRenderedPageBreak/>
        <w:t xml:space="preserve">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p>
    <w:p w:rsidR="008853A5" w:rsidRDefault="00D04A5D" w:rsidP="00DC3B2C">
      <w:pPr>
        <w:ind w:firstLine="720"/>
      </w:pPr>
      <w:r>
        <w:t>We identified g</w:t>
      </w:r>
      <w:r w:rsidR="004C3850">
        <w:t>enes encoding for s</w:t>
      </w:r>
      <w:r w:rsidR="00046BFF">
        <w:t xml:space="preserve">everal </w:t>
      </w:r>
      <w:r w:rsidR="000640AD">
        <w:t>GH</w:t>
      </w:r>
      <w:r w:rsidR="00046BFF">
        <w:t xml:space="preserve"> families in MAGs from </w:t>
      </w:r>
      <w:r>
        <w:t>all lake environments</w:t>
      </w:r>
      <w:r w:rsidR="00046BFF">
        <w:t xml:space="preserve">. Starting with the most </w:t>
      </w:r>
      <w:r>
        <w:t>frequently observed in MAGS from all sites</w:t>
      </w:r>
      <w:r w:rsidR="00046BFF">
        <w:t>, these included GH109 (alpha-N-</w:t>
      </w:r>
      <w:proofErr w:type="spellStart"/>
      <w:r w:rsidR="00046BFF">
        <w:t>acetylgalactosaminidase</w:t>
      </w:r>
      <w:proofErr w:type="spellEnd"/>
      <w:r w:rsidR="00046BFF">
        <w:t xml:space="preserve">), GH74 (endoglucanase), and GH23 (soluble lytic </w:t>
      </w:r>
      <w:proofErr w:type="spellStart"/>
      <w:r w:rsidR="00046BFF">
        <w:t>transglycosylase</w:t>
      </w:r>
      <w:proofErr w:type="spellEnd"/>
      <w:r w:rsidR="00046BFF">
        <w:t xml:space="preserve">). </w:t>
      </w:r>
      <w:r w:rsidR="004C3850">
        <w:t xml:space="preserve">However, previous research </w:t>
      </w:r>
      <w:r w:rsidR="00C70A26">
        <w:t xml:space="preserve">has found that the abundance of genes annotated as GH109 by </w:t>
      </w:r>
      <w:proofErr w:type="spellStart"/>
      <w:r w:rsidR="00C70A26">
        <w:t>dbCAN</w:t>
      </w:r>
      <w:proofErr w:type="spellEnd"/>
      <w:r w:rsidR="00C70A26">
        <w:t xml:space="preserve"> may be an overestimate of this gene family</w:t>
      </w:r>
      <w:r w:rsidR="004C3850">
        <w:t xml:space="preserve"> </w:t>
      </w:r>
      <w:r w:rsidR="004C3850">
        <w:fldChar w:fldCharType="begin" w:fldLock="1"/>
      </w:r>
      <w:r w:rsidR="004C3850">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4C3850">
        <w:fldChar w:fldCharType="separate"/>
      </w:r>
      <w:r w:rsidR="004C3850" w:rsidRPr="004C3850">
        <w:rPr>
          <w:noProof/>
        </w:rPr>
        <w:t>(He et al., 2017)</w:t>
      </w:r>
      <w:r w:rsidR="004C3850">
        <w:fldChar w:fldCharType="end"/>
      </w:r>
      <w:r>
        <w:t>; therefore, we prefer not to speculate on the relative importance of GH family annotations in our MAGs based on observation frequency</w:t>
      </w:r>
      <w:r w:rsidR="004C3850">
        <w:t xml:space="preserve">. </w:t>
      </w:r>
      <w:r w:rsidR="00046BFF">
        <w:t xml:space="preserve">Lake Mendota contained unique </w:t>
      </w:r>
      <w:r w:rsidR="000640AD">
        <w:t>GHs</w:t>
      </w:r>
      <w:r w:rsidR="00046BFF">
        <w:t xml:space="preserve"> belonging to the family GH13</w:t>
      </w:r>
      <w:r w:rsidR="004C3850">
        <w:t xml:space="preserve"> (alpha-glucoside)</w:t>
      </w:r>
      <w:r w:rsidR="00046BFF">
        <w:t xml:space="preserve">. The only unique </w:t>
      </w:r>
      <w:r w:rsidR="000640AD">
        <w:t>GH</w:t>
      </w:r>
      <w:r w:rsidR="00046BFF">
        <w:t xml:space="preserve"> </w:t>
      </w:r>
      <w:r>
        <w:t xml:space="preserve">found </w:t>
      </w:r>
      <w:r w:rsidR="00046BFF">
        <w:t>in Trout Bog</w:t>
      </w:r>
      <w:r>
        <w:t>’s</w:t>
      </w:r>
      <w:r w:rsidR="00046BFF">
        <w:t xml:space="preserve"> epilimnion was GH62, a putative </w:t>
      </w:r>
      <w:proofErr w:type="spellStart"/>
      <w:r w:rsidR="00046BFF">
        <w:t>arabinofuranosidase</w:t>
      </w:r>
      <w:proofErr w:type="spellEnd"/>
      <w:r w:rsidR="00046BFF">
        <w:t xml:space="preserve">. </w:t>
      </w:r>
      <w:r>
        <w:t>Trout Bog’s</w:t>
      </w:r>
      <w:r w:rsidR="00046BFF">
        <w:t xml:space="preserve"> hypolimnion contained many more unique enzymes, the most abundant of which were GH129 (alpha-N-</w:t>
      </w:r>
      <w:proofErr w:type="spellStart"/>
      <w:r w:rsidR="00046BFF">
        <w:t>acetylgalactosaminidase</w:t>
      </w:r>
      <w:proofErr w:type="spellEnd"/>
      <w:r w:rsidR="00046BFF">
        <w:t>), GH89 (alpha-N-</w:t>
      </w:r>
      <w:proofErr w:type="spellStart"/>
      <w:r w:rsidR="00046BFF">
        <w:t>acetylglucosaminidase</w:t>
      </w:r>
      <w:proofErr w:type="spellEnd"/>
      <w:r w:rsidR="00046BFF">
        <w:t>), GH43_12 (</w:t>
      </w:r>
      <w:proofErr w:type="spellStart"/>
      <w:r w:rsidR="00046BFF">
        <w:t>xylosidase</w:t>
      </w:r>
      <w:proofErr w:type="spellEnd"/>
      <w:r w:rsidR="00046BFF">
        <w:t>/</w:t>
      </w:r>
      <w:proofErr w:type="spellStart"/>
      <w:r w:rsidR="00046BFF">
        <w:t>arabinosidase</w:t>
      </w:r>
      <w:proofErr w:type="spellEnd"/>
      <w:r w:rsidR="00046BFF">
        <w:t>), GH44 (beta-</w:t>
      </w:r>
      <w:proofErr w:type="spellStart"/>
      <w:r w:rsidR="00046BFF">
        <w:t>mannanase</w:t>
      </w:r>
      <w:proofErr w:type="spellEnd"/>
      <w:r w:rsidR="00046BFF">
        <w:t xml:space="preserve">/endo-beta-1,4-glucanase), GH66 (dextranase), and GH67 (alpha-glucuronidase). </w:t>
      </w:r>
      <w:r w:rsidR="004C3850">
        <w:t>T</w:t>
      </w:r>
      <w:r w:rsidR="00046BFF">
        <w:t>he increased diversity of these genes</w:t>
      </w:r>
      <w:r>
        <w:t xml:space="preserve"> found</w:t>
      </w:r>
      <w:r w:rsidR="00046BFF">
        <w:t xml:space="preserve"> in Trout Bog’s hypolimnion suggest</w:t>
      </w:r>
      <w:r>
        <w:t>s</w:t>
      </w:r>
      <w:r w:rsidR="00046BFF">
        <w:t xml:space="preserve"> differences between the </w:t>
      </w:r>
      <w:r w:rsidR="000640AD">
        <w:t xml:space="preserve">GH </w:t>
      </w:r>
      <w:r w:rsidR="00046BFF">
        <w:t xml:space="preserve">profiles, </w:t>
      </w:r>
      <w:r>
        <w:t>which could be</w:t>
      </w:r>
      <w:r w:rsidR="00046BFF">
        <w:t xml:space="preserve"> correlated to </w:t>
      </w:r>
      <w:r>
        <w:t xml:space="preserve">differing </w:t>
      </w:r>
      <w:r w:rsidR="00046BFF">
        <w:t>diversity and complexity of the</w:t>
      </w:r>
      <w:r>
        <w:t xml:space="preserve"> available organic</w:t>
      </w:r>
      <w:r w:rsidR="00046BFF">
        <w:t xml:space="preserve"> carbon. </w:t>
      </w:r>
    </w:p>
    <w:p w:rsidR="008853A5" w:rsidRDefault="00046BFF" w:rsidP="00DC3B2C">
      <w:pPr>
        <w:pStyle w:val="Heading2"/>
      </w:pPr>
      <w:r>
        <w:t>Central Metabolism and Simple Carbon Degradation</w:t>
      </w:r>
    </w:p>
    <w:p w:rsidR="008853A5" w:rsidRDefault="00046BFF" w:rsidP="00DC3B2C">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 Genes encoding enzymes in the glyoxylate cycle, a truncated version of the TCA cycle that is used to produce biosynthetic intermediates and </w:t>
      </w:r>
      <w:r w:rsidR="00DE2F1A">
        <w:t xml:space="preserve">bypass decarboxylation </w:t>
      </w:r>
      <w:r w:rsidR="00DE2F1A">
        <w:lastRenderedPageBreak/>
        <w:t>steps</w:t>
      </w:r>
      <w:r>
        <w:t xml:space="preserve">, were observed in </w:t>
      </w:r>
      <w:proofErr w:type="spellStart"/>
      <w:r w:rsidRPr="00C70A26">
        <w:rPr>
          <w:i/>
        </w:rPr>
        <w:t>Alphaproteobacteria</w:t>
      </w:r>
      <w:proofErr w:type="spellEnd"/>
      <w:r>
        <w:t xml:space="preserve"> and </w:t>
      </w:r>
      <w:proofErr w:type="spellStart"/>
      <w:r w:rsidRPr="00C70A26">
        <w:rPr>
          <w:i/>
        </w:rPr>
        <w:t>Chlamydiae</w:t>
      </w:r>
      <w:proofErr w:type="spellEnd"/>
      <w:r>
        <w:t xml:space="preserve"> in Lake Mendota and </w:t>
      </w:r>
      <w:proofErr w:type="spellStart"/>
      <w:r w:rsidRPr="00C70A26">
        <w:rPr>
          <w:i/>
        </w:rPr>
        <w:t>Acidobacteria</w:t>
      </w:r>
      <w:proofErr w:type="spellEnd"/>
      <w:r>
        <w:t xml:space="preserve"> and </w:t>
      </w:r>
      <w:proofErr w:type="spellStart"/>
      <w:r w:rsidRPr="00C70A26">
        <w:rPr>
          <w:i/>
        </w:rPr>
        <w:t>Betaproteobacteria</w:t>
      </w:r>
      <w:proofErr w:type="spellEnd"/>
      <w:r>
        <w:t xml:space="preserve"> in Trout Bog. </w:t>
      </w:r>
      <w:r w:rsidR="00DE2F1A">
        <w:t>This may indicate an adaptation to reduce carbon demand in these populations.</w:t>
      </w:r>
    </w:p>
    <w:p w:rsidR="008853A5" w:rsidRDefault="00046BFF" w:rsidP="00DC3B2C">
      <w:r>
        <w:tab/>
      </w:r>
      <w:r w:rsidR="00DE2F1A">
        <w:t>O</w:t>
      </w:r>
      <w:r>
        <w:t xml:space="preserve">xidative phosphorylation is an important part of central metabolism for aerobic bacteria, </w:t>
      </w:r>
      <w:r w:rsidR="00DE2F1A">
        <w:t xml:space="preserve">so </w:t>
      </w:r>
      <w:r>
        <w:t>we investigated the types of cytochrome</w:t>
      </w:r>
      <w:r w:rsidR="004C3850">
        <w:t xml:space="preserve"> oxidases</w:t>
      </w:r>
      <w:r>
        <w:t xml:space="preserve"> encoded in our MAGs (Fig</w:t>
      </w:r>
      <w:r w:rsidR="00E067DC">
        <w:t>ure</w:t>
      </w:r>
      <w:r w:rsidR="00CE56F8">
        <w:t xml:space="preserve"> 2</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xml:space="preserve">, </w:t>
      </w:r>
      <w:r w:rsidR="00DE2F1A">
        <w:t xml:space="preserve">so </w:t>
      </w:r>
      <w:r>
        <w:t>the presence of genes encoding both types suggests the flexibility to operate under a range of oxygen concentrations. Of the quinol-based cytochrome</w:t>
      </w:r>
      <w:r w:rsidR="004C3850">
        <w:t xml:space="preserve"> oxidases</w:t>
      </w:r>
      <w:r>
        <w:t xml:space="preserve">, genes encoding cytochrome d </w:t>
      </w:r>
      <w:r w:rsidR="004C3850">
        <w:t xml:space="preserve">oxidase </w:t>
      </w:r>
      <w:r>
        <w:t>were most often observed in MAGs from Trout Bog</w:t>
      </w:r>
      <w:r w:rsidR="00DE2F1A">
        <w:t>’s hypolimnion</w:t>
      </w:r>
      <w:r>
        <w:t xml:space="preserve">, while cytochrome aa3-600 was found only in MAGs classified as </w:t>
      </w:r>
      <w:r w:rsidRPr="00C70A26">
        <w:rPr>
          <w:i/>
        </w:rPr>
        <w:t>Bacteroidetes</w:t>
      </w:r>
      <w:r>
        <w:t xml:space="preserve"> and </w:t>
      </w:r>
      <w:r w:rsidRPr="00C70A26">
        <w:rPr>
          <w:i/>
        </w:rPr>
        <w:t>Betaproteobacteria</w:t>
      </w:r>
      <w:r>
        <w:t xml:space="preserve"> </w:t>
      </w:r>
      <w:r w:rsidR="00DE2F1A">
        <w:t>from</w:t>
      </w:r>
      <w:r>
        <w:t xml:space="preserve"> Trout Bog</w:t>
      </w:r>
      <w:r w:rsidR="00DE2F1A">
        <w:t>’s</w:t>
      </w:r>
      <w:r>
        <w:t xml:space="preserve"> epilimnion. Cytochrome o </w:t>
      </w:r>
      <w:r w:rsidR="004C3850">
        <w:t xml:space="preserve">oxidase </w:t>
      </w:r>
      <w:r>
        <w:t xml:space="preserve">was observed only in a </w:t>
      </w:r>
      <w:r w:rsidRPr="00C70A26">
        <w:rPr>
          <w:i/>
        </w:rPr>
        <w:t>Chlamydia</w:t>
      </w:r>
      <w:r>
        <w:t xml:space="preserve"> MAG from Lake Mendota. Alternative complex III was identified in MAGs of </w:t>
      </w:r>
      <w:proofErr w:type="spellStart"/>
      <w:r w:rsidRPr="00C70A26">
        <w:rPr>
          <w:i/>
        </w:rPr>
        <w:t>Verrucomicrobia</w:t>
      </w:r>
      <w:proofErr w:type="spellEnd"/>
      <w:r>
        <w:t xml:space="preserve"> </w:t>
      </w:r>
      <w:r w:rsidR="00DE2F1A">
        <w:t>in all sites</w:t>
      </w:r>
      <w:r>
        <w:t xml:space="preserve">, in </w:t>
      </w:r>
      <w:proofErr w:type="spellStart"/>
      <w:r w:rsidRPr="00C70A26">
        <w:rPr>
          <w:i/>
        </w:rPr>
        <w:t>Acidobacteria</w:t>
      </w:r>
      <w:proofErr w:type="spellEnd"/>
      <w:r>
        <w:t xml:space="preserve"> </w:t>
      </w:r>
      <w:r w:rsidR="00DE2F1A">
        <w:t>from</w:t>
      </w:r>
      <w:r>
        <w:t xml:space="preserve"> Trout Bog (both layers), and in </w:t>
      </w:r>
      <w:r w:rsidRPr="00C70A26">
        <w:rPr>
          <w:i/>
        </w:rPr>
        <w:t>Bacteroidetes</w:t>
      </w:r>
      <w:r>
        <w:t xml:space="preserve"> and </w:t>
      </w:r>
      <w:r w:rsidRPr="00C70A26">
        <w:rPr>
          <w:i/>
        </w:rPr>
        <w:t>Planctomycetes</w:t>
      </w:r>
      <w:r>
        <w:t xml:space="preserve"> </w:t>
      </w:r>
      <w:r w:rsidR="00DE2F1A">
        <w:t>from</w:t>
      </w:r>
      <w:r>
        <w:t xml:space="preserve"> Lake Mendota.</w:t>
      </w:r>
    </w:p>
    <w:p w:rsidR="008853A5" w:rsidRDefault="00046BFF" w:rsidP="00DC3B2C">
      <w:r>
        <w:tab/>
        <w:t>Similarly, hydrogen metabolism can influence other aspects of a microbe’s nutrient usage. Iron-only hydrogenases were found primarily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w:t>
      </w:r>
      <w:r w:rsidR="00DE2F1A">
        <w:t>the</w:t>
      </w:r>
      <w:r>
        <w:t xml:space="preserve"> higher observations of marker genes </w:t>
      </w:r>
      <w:r w:rsidR="00DE2F1A">
        <w:t>for</w:t>
      </w:r>
      <w:r>
        <w:t xml:space="preserve"> iron-only hydrogenases in the hypolimnion site. Genes encoding [Ni-Fe] hydrogenases of groups 1 and 2, involved in hydrogen uptake, sensing, and nitrogen fixation, were found at significantly different frequency in all sites with the exceptions of group 2a in </w:t>
      </w:r>
      <w:r w:rsidR="00DE2F1A">
        <w:t>Lake</w:t>
      </w:r>
      <w:r>
        <w:t xml:space="preserve"> Mendota and Trout Bog</w:t>
      </w:r>
      <w:r w:rsidR="00DE2F1A">
        <w:t>’s</w:t>
      </w:r>
      <w:r>
        <w:t xml:space="preserve"> epilimnion </w:t>
      </w:r>
      <w:r>
        <w:lastRenderedPageBreak/>
        <w:t xml:space="preserve">and group 2b in </w:t>
      </w:r>
      <w:r w:rsidR="00DE2F1A">
        <w:t>both layers of</w:t>
      </w:r>
      <w:r>
        <w:t xml:space="preserve"> Trout Bog. </w:t>
      </w:r>
      <w:r w:rsidR="000F405C">
        <w:t>Genes encoding these hydrogenases</w:t>
      </w:r>
      <w:r>
        <w:t xml:space="preserve"> were widespread in MAGs from </w:t>
      </w:r>
      <w:r w:rsidR="00DE2F1A">
        <w:t xml:space="preserve">Trout Bog’s </w:t>
      </w:r>
      <w:proofErr w:type="spellStart"/>
      <w:r w:rsidR="00DE2F1A">
        <w:t>hypolimion</w:t>
      </w:r>
      <w:proofErr w:type="spellEnd"/>
      <w:r>
        <w:t xml:space="preserve">, found only in </w:t>
      </w:r>
      <w:proofErr w:type="spellStart"/>
      <w:r w:rsidRPr="00BF2DF6">
        <w:rPr>
          <w:i/>
        </w:rPr>
        <w:t>Chlorobiales</w:t>
      </w:r>
      <w:proofErr w:type="spellEnd"/>
      <w:r>
        <w:t xml:space="preserve"> MAGs in </w:t>
      </w:r>
      <w:r w:rsidR="00DE2F1A">
        <w:t>Trout Bog’s</w:t>
      </w:r>
      <w:r>
        <w:t xml:space="preserve"> epilimnion, and rarely observed in MAGs from Lake Mendota. Group 3 [Ni-Fe] hydrogenases were detected </w:t>
      </w:r>
      <w:r w:rsidR="000F405C">
        <w:t>differentially</w:t>
      </w:r>
      <w:r>
        <w:t xml:space="preserve"> at each site dependent on their subtype and were identified in MAGs belonging to </w:t>
      </w:r>
      <w:r w:rsidRPr="00BF2DF6">
        <w:rPr>
          <w:i/>
        </w:rPr>
        <w:t>Cyanobacteria</w:t>
      </w:r>
      <w:r>
        <w:t xml:space="preserve"> and </w:t>
      </w:r>
      <w:proofErr w:type="spellStart"/>
      <w:r w:rsidRPr="00BF2DF6">
        <w:rPr>
          <w:i/>
        </w:rPr>
        <w:t>Chlorobiales</w:t>
      </w:r>
      <w:proofErr w:type="spellEnd"/>
      <w:r>
        <w:t xml:space="preserve"> in both lakes. This finding is consistent with the proposed function of Group 3d, which is to remove excess electrons produced by photosynthesis.</w:t>
      </w:r>
      <w:r w:rsidR="000F405C">
        <w:t xml:space="preserve"> Group 4 [Ni-Fe] hydrogenases were not observed significantly more or less in any site.</w:t>
      </w:r>
    </w:p>
    <w:p w:rsidR="008853A5" w:rsidRDefault="00046BFF" w:rsidP="00DC3B2C">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To understand how these compounds are u</w:t>
      </w:r>
      <w:r w:rsidR="000640AD">
        <w:t>sed</w:t>
      </w:r>
      <w:r>
        <w:t xml:space="preserve">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w:t>
      </w:r>
      <w:proofErr w:type="spellStart"/>
      <w:r w:rsidRPr="00BF2DF6">
        <w:rPr>
          <w:i/>
        </w:rPr>
        <w:t>Planctomycetes</w:t>
      </w:r>
      <w:proofErr w:type="spellEnd"/>
      <w:r>
        <w:t xml:space="preserve"> and </w:t>
      </w:r>
      <w:proofErr w:type="spellStart"/>
      <w:r w:rsidRPr="00BF2DF6">
        <w:rPr>
          <w:i/>
        </w:rPr>
        <w:t>Verrucomicrobia</w:t>
      </w:r>
      <w:proofErr w:type="spellEnd"/>
      <w:r>
        <w:t xml:space="preserve"> </w:t>
      </w:r>
      <w:r w:rsidR="00DE2F1A">
        <w:t>from</w:t>
      </w:r>
      <w:r>
        <w:t xml:space="preserve"> Lake Mendota, and members of </w:t>
      </w:r>
      <w:proofErr w:type="spellStart"/>
      <w:r w:rsidRPr="00BF2DF6">
        <w:rPr>
          <w:i/>
        </w:rPr>
        <w:t>Bacteroidetes</w:t>
      </w:r>
      <w:proofErr w:type="spellEnd"/>
      <w:r w:rsidRPr="00BF2DF6">
        <w:rPr>
          <w:i/>
        </w:rPr>
        <w:t xml:space="preserve">, </w:t>
      </w:r>
      <w:proofErr w:type="spellStart"/>
      <w:r w:rsidRPr="00BF2DF6">
        <w:rPr>
          <w:i/>
        </w:rPr>
        <w:t>Ignavibacteria</w:t>
      </w:r>
      <w:proofErr w:type="spellEnd"/>
      <w:r>
        <w:t xml:space="preserve">, and </w:t>
      </w:r>
      <w:proofErr w:type="spellStart"/>
      <w:r w:rsidRPr="00BF2DF6">
        <w:rPr>
          <w:i/>
        </w:rPr>
        <w:t>Verrucomicrobia</w:t>
      </w:r>
      <w:proofErr w:type="spellEnd"/>
      <w:r>
        <w:t xml:space="preserve"> </w:t>
      </w:r>
      <w:r w:rsidR="00DE2F1A">
        <w:t>from</w:t>
      </w:r>
      <w:r>
        <w:t xml:space="preserve"> Trout Bog). Putative pathways for </w:t>
      </w:r>
      <w:r w:rsidR="000640AD">
        <w:t>galactose degradation</w:t>
      </w:r>
      <w:r>
        <w:t xml:space="preserv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and found that</w:t>
      </w:r>
      <w:r>
        <w:t xml:space="preserve"> </w:t>
      </w:r>
      <w:proofErr w:type="spellStart"/>
      <w:r w:rsidRPr="00BF2DF6">
        <w:rPr>
          <w:i/>
        </w:rPr>
        <w:t>Bacteroidetes</w:t>
      </w:r>
      <w:proofErr w:type="spellEnd"/>
      <w:r w:rsidRPr="00BF2DF6">
        <w:rPr>
          <w:i/>
        </w:rPr>
        <w:t xml:space="preserve">, </w:t>
      </w:r>
      <w:proofErr w:type="spellStart"/>
      <w:r w:rsidRPr="00BF2DF6">
        <w:rPr>
          <w:i/>
        </w:rPr>
        <w:t>Planctomycetes</w:t>
      </w:r>
      <w:proofErr w:type="spellEnd"/>
      <w:r>
        <w:t xml:space="preserve">, and </w:t>
      </w:r>
      <w:proofErr w:type="spellStart"/>
      <w:r w:rsidRPr="00BF2DF6">
        <w:rPr>
          <w:i/>
        </w:rPr>
        <w:t>Verrucomicrobia</w:t>
      </w:r>
      <w:proofErr w:type="spellEnd"/>
      <w:r>
        <w:t xml:space="preserve"> </w:t>
      </w:r>
      <w:r w:rsidR="00DE2F1A">
        <w:t>from</w:t>
      </w:r>
      <w:r>
        <w:t xml:space="preserve"> Lake Mendota and </w:t>
      </w:r>
      <w:proofErr w:type="spellStart"/>
      <w:r w:rsidRPr="00BF2DF6">
        <w:rPr>
          <w:i/>
        </w:rPr>
        <w:t>Bacteroidetes</w:t>
      </w:r>
      <w:proofErr w:type="spellEnd"/>
      <w:r>
        <w:t xml:space="preserve"> and </w:t>
      </w:r>
      <w:proofErr w:type="spellStart"/>
      <w:r w:rsidRPr="00BF2DF6">
        <w:rPr>
          <w:i/>
        </w:rPr>
        <w:t>Verrucomicrobia</w:t>
      </w:r>
      <w:proofErr w:type="spellEnd"/>
      <w:r>
        <w:t xml:space="preserve"> </w:t>
      </w:r>
      <w:r w:rsidR="00DE2F1A">
        <w:t>from</w:t>
      </w:r>
      <w:r>
        <w:t xml:space="preserve"> Trout Bog </w:t>
      </w:r>
      <w:r w:rsidR="00DE2F1A">
        <w:t>were</w:t>
      </w:r>
      <w:r>
        <w:t xml:space="preserve"> additional potential xylose degraders. Genes for the degradation of glycolate, an acid produced by 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Lake </w:t>
      </w:r>
      <w:r>
        <w:lastRenderedPageBreak/>
        <w:t xml:space="preserve">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p>
    <w:p w:rsidR="008853A5" w:rsidRDefault="00046BFF" w:rsidP="00DC3B2C">
      <w:pPr>
        <w:ind w:firstLine="720"/>
      </w:pPr>
      <w:r>
        <w:t xml:space="preserve">Methylotrophy, the ability to grow solely on </w:t>
      </w:r>
      <w:r w:rsidR="000640AD">
        <w:t>C1</w:t>
      </w:r>
      <w:r>
        <w:t xml:space="preserve"> compounds such as methane or methanol, </w:t>
      </w:r>
      <w:r w:rsidR="00C70A26">
        <w:t>was predicted</w:t>
      </w:r>
      <w:r>
        <w:t xml:space="preserve"> in MAGs from both Trout Bog and Lake Mendota. Putative pathways for methanol degradation 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1D1459">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rsidR="00DE2F1A">
        <w:t xml:space="preserve"> and </w:t>
      </w:r>
      <w:proofErr w:type="spellStart"/>
      <w:r w:rsidR="00DE2F1A" w:rsidRPr="00C70A26">
        <w:rPr>
          <w:i/>
        </w:rPr>
        <w:t>Methylotenera</w:t>
      </w:r>
      <w:proofErr w:type="spellEnd"/>
      <w:r>
        <w:t>, while</w:t>
      </w:r>
      <w:r w:rsidR="0074129B">
        <w:t xml:space="preserve"> </w:t>
      </w:r>
      <w:proofErr w:type="spellStart"/>
      <w:r w:rsidR="0074129B" w:rsidRPr="00C70A26">
        <w:rPr>
          <w:i/>
        </w:rPr>
        <w:t>Methylococcales</w:t>
      </w:r>
      <w:proofErr w:type="spellEnd"/>
      <w:r>
        <w:t xml:space="preserve"> MAGs were potential methane degraders based on the presence of genes encoding methane monooxygenase. </w:t>
      </w:r>
      <w:proofErr w:type="spellStart"/>
      <w:r w:rsidRPr="00C70A26">
        <w:rPr>
          <w:i/>
        </w:rPr>
        <w:t>Methylococcales</w:t>
      </w:r>
      <w:proofErr w:type="spellEnd"/>
      <w:r w:rsidR="0074129B">
        <w:t xml:space="preserve"> MAGs from</w:t>
      </w:r>
      <w:r>
        <w:t xml:space="preserve"> Trout Bog also encoded the pathway for nitrogen fixation, consistent with reports of nitrogen fixation in cultured isolates of this taxon </w:t>
      </w:r>
      <w:r w:rsidR="00E067DC">
        <w:fldChar w:fldCharType="begin" w:fldLock="1"/>
      </w:r>
      <w:r w:rsidR="00AA5B67">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w:t>
      </w:r>
      <w:proofErr w:type="spellStart"/>
      <w:r w:rsidRPr="00C70A26">
        <w:rPr>
          <w:i/>
        </w:rPr>
        <w:t>Methylophilales</w:t>
      </w:r>
      <w:proofErr w:type="spellEnd"/>
      <w:r>
        <w:t xml:space="preserve"> </w:t>
      </w:r>
      <w:r w:rsidR="0074129B">
        <w:t xml:space="preserve">MAGs </w:t>
      </w:r>
      <w:r>
        <w:t>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9E1F39">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w:t>
      </w:r>
      <w:r w:rsidR="00C70A26">
        <w:t xml:space="preserve">MAGs </w:t>
      </w:r>
      <w:r>
        <w:t xml:space="preserve">classified as </w:t>
      </w:r>
      <w:proofErr w:type="spellStart"/>
      <w:r w:rsidRPr="00C70A26">
        <w:rPr>
          <w:i/>
        </w:rPr>
        <w:t>Burkholderiales</w:t>
      </w:r>
      <w:proofErr w:type="spellEnd"/>
      <w:r w:rsidR="00C70A26">
        <w:t xml:space="preserve"> and</w:t>
      </w:r>
      <w:r>
        <w:t xml:space="preserve"> </w:t>
      </w:r>
      <w:proofErr w:type="spellStart"/>
      <w:r w:rsidRPr="00C70A26">
        <w:rPr>
          <w:i/>
        </w:rPr>
        <w:t>Rhizobiales</w:t>
      </w:r>
      <w:proofErr w:type="spellEnd"/>
      <w:r>
        <w:t xml:space="preserve"> </w:t>
      </w:r>
      <w:r w:rsidR="0074129B">
        <w:t>from</w:t>
      </w:r>
      <w:r>
        <w:t xml:space="preserve"> Trout Bog.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5" w:name="_i04nm0pk38zw" w:colFirst="0" w:colLast="0"/>
      <w:bookmarkEnd w:id="5"/>
      <w:r>
        <w:t xml:space="preserve">Using </w:t>
      </w:r>
      <w:r w:rsidR="00046BFF">
        <w:t>MAGs</w:t>
      </w:r>
      <w:r>
        <w:t xml:space="preserve"> to track population abundances</w:t>
      </w:r>
      <w:r w:rsidR="00046BFF">
        <w:t xml:space="preserve"> over </w:t>
      </w:r>
      <w:r>
        <w:t>t</w:t>
      </w:r>
      <w:r w:rsidR="00046BFF">
        <w:t>ime</w:t>
      </w:r>
    </w:p>
    <w:p w:rsidR="008853A5" w:rsidRDefault="00046BFF" w:rsidP="00DC3B2C">
      <w:r>
        <w:tab/>
      </w:r>
      <w:r w:rsidR="0074129B">
        <w:t>O</w:t>
      </w:r>
      <w:r>
        <w:t xml:space="preserve">ur metagenomes comprise a time series, </w:t>
      </w:r>
      <w:r w:rsidR="0074129B">
        <w:t xml:space="preserve">so </w:t>
      </w:r>
      <w:r>
        <w:t xml:space="preserve">we can use MAG coverage and the number of marker gene hits as proxies for abundance over time. As an example, </w:t>
      </w:r>
      <w:r w:rsidR="008E64BD">
        <w:t xml:space="preserve">we analyzed abundance </w:t>
      </w:r>
      <w:r>
        <w:t xml:space="preserve">data for </w:t>
      </w:r>
      <w:r w:rsidRPr="00C70A26">
        <w:rPr>
          <w:i/>
        </w:rPr>
        <w:t>Cyanobacteria</w:t>
      </w:r>
      <w:r>
        <w:t>, known to be highly variable over time in Lake Mendota</w:t>
      </w:r>
      <w:r w:rsidR="00CE56F8">
        <w:t xml:space="preserve"> (Figure 4</w:t>
      </w:r>
      <w:r w:rsidR="008E64BD">
        <w:t>, A-E)</w:t>
      </w:r>
      <w:r>
        <w:t xml:space="preserve">. We found that one </w:t>
      </w:r>
      <w:r w:rsidRPr="00C70A26">
        <w:rPr>
          <w:i/>
        </w:rPr>
        <w:t>Cyanobacteria</w:t>
      </w:r>
      <w:r>
        <w:t xml:space="preserve"> MAG in each year was substantially more abundant than the rest; this </w:t>
      </w:r>
      <w:r w:rsidR="000640AD">
        <w:t xml:space="preserve">single </w:t>
      </w:r>
      <w:r>
        <w:t xml:space="preserve">MAG only is plotted for each year. Since our analysis of the diversity of MAGs </w:t>
      </w:r>
      <w:r>
        <w:lastRenderedPageBreak/>
        <w:t xml:space="preserve">containing nitrogenases showed a strong association between nitrogen fixation and </w:t>
      </w:r>
      <w:r w:rsidRPr="00C70A26">
        <w:rPr>
          <w:i/>
        </w:rPr>
        <w:t>Cyanobacteria</w:t>
      </w:r>
      <w:r>
        <w:t xml:space="preserve"> </w:t>
      </w:r>
      <w:r w:rsidR="0074129B">
        <w:t>in</w:t>
      </w:r>
      <w:r>
        <w:t xml:space="preserve"> Lake Mendota, we hypothesized that the number of hits to the most abundant marker genes encoding nitrogenase subunits over time would be correlated to the abundance of the </w:t>
      </w:r>
      <w:r w:rsidR="0074129B">
        <w:t>most abundant</w:t>
      </w:r>
      <w:r>
        <w:t xml:space="preserve"> </w:t>
      </w:r>
      <w:r w:rsidRPr="00C70A26">
        <w:rPr>
          <w:i/>
        </w:rPr>
        <w:t>Cyanobacteria</w:t>
      </w:r>
      <w:r>
        <w:t xml:space="preserve"> </w:t>
      </w:r>
      <w:r w:rsidR="0074129B">
        <w:t>MAG</w:t>
      </w:r>
      <w:r>
        <w:t xml:space="preserve"> in each year (</w:t>
      </w:r>
      <w:r w:rsidR="00CE56F8">
        <w:t>Figure 4</w:t>
      </w:r>
      <w:r w:rsidR="008E64BD">
        <w:t>, F-J</w:t>
      </w:r>
      <w:r>
        <w:t>). This hypothesis was partially supported. Two of the marker genes, TIGR1282</w:t>
      </w:r>
      <w:r w:rsidR="003D102A">
        <w:t xml:space="preserve"> (</w:t>
      </w:r>
      <w:proofErr w:type="spellStart"/>
      <w:r w:rsidR="003D102A" w:rsidRPr="003D102A">
        <w:rPr>
          <w:i/>
        </w:rPr>
        <w:t>nifD</w:t>
      </w:r>
      <w:proofErr w:type="spellEnd"/>
      <w:r w:rsidR="003D102A">
        <w:t>)</w:t>
      </w:r>
      <w:r>
        <w:t xml:space="preserve"> and TIGR1286</w:t>
      </w:r>
      <w:r w:rsidR="003D102A">
        <w:t xml:space="preserve"> (</w:t>
      </w:r>
      <w:proofErr w:type="spellStart"/>
      <w:r w:rsidR="003D102A" w:rsidRPr="003D102A">
        <w:rPr>
          <w:i/>
        </w:rPr>
        <w:t>nifK</w:t>
      </w:r>
      <w:proofErr w:type="spellEnd"/>
      <w:r w:rsidR="003D102A">
        <w:t xml:space="preserve"> specific for molybdenum-iron nitrogenase)</w:t>
      </w:r>
      <w:r>
        <w:t xml:space="preserve">, correlated with </w:t>
      </w:r>
      <w:r w:rsidR="000640AD">
        <w:t xml:space="preserve">the </w:t>
      </w:r>
      <w:r w:rsidRPr="00C70A26">
        <w:rPr>
          <w:i/>
        </w:rPr>
        <w:t>Cyanobacteria</w:t>
      </w:r>
      <w:r>
        <w:t xml:space="preserve"> MAG </w:t>
      </w:r>
      <w:r w:rsidR="000640AD">
        <w:t>abundance</w:t>
      </w:r>
      <w:r w:rsidR="0074129B">
        <w:t xml:space="preserve"> </w:t>
      </w:r>
      <w:r>
        <w:t>more frequently than the third, TIGR1287</w:t>
      </w:r>
      <w:r w:rsidR="003D102A">
        <w:t xml:space="preserve"> (</w:t>
      </w:r>
      <w:proofErr w:type="spellStart"/>
      <w:r w:rsidR="003D102A">
        <w:rPr>
          <w:i/>
        </w:rPr>
        <w:t>nifH</w:t>
      </w:r>
      <w:proofErr w:type="spellEnd"/>
      <w:r w:rsidR="003D102A">
        <w:rPr>
          <w:i/>
        </w:rPr>
        <w:t xml:space="preserve">, </w:t>
      </w:r>
      <w:r w:rsidR="003D102A">
        <w:t>common among different types of nitrogenases)</w:t>
      </w:r>
      <w:r>
        <w:t xml:space="preserve">. Significant correlations (p &lt; 0.05) were only detected in 2008, 2011, and 2012. The strength of these correlations suggests that in three out of the five years in our Lake Mendota time series, a single </w:t>
      </w:r>
      <w:r w:rsidRPr="00C70A26">
        <w:rPr>
          <w:i/>
        </w:rPr>
        <w:t>Cyanobacteria</w:t>
      </w:r>
      <w:r>
        <w:t xml:space="preserve"> population produced most genes encoding nitrogenase subunits. In the other two years, it is possible that other diazotrophic populations were more abundant, or that the nitrogenase subunits were derived from populations that did not assemble in</w:t>
      </w:r>
      <w:r w:rsidR="0074129B">
        <w:t>to MAGs</w:t>
      </w:r>
      <w:r>
        <w:t xml:space="preserve">. These two years were also unusual in our time series - in 2008, extreme flooding events led to large </w:t>
      </w:r>
      <w:r w:rsidRPr="00C70A26">
        <w:rPr>
          <w:i/>
        </w:rPr>
        <w:t>Cyanobacteria</w:t>
      </w:r>
      <w:r>
        <w:t xml:space="preserve"> blooms</w:t>
      </w:r>
      <w:r w:rsidR="008E64BD">
        <w:t xml:space="preserve"> </w:t>
      </w:r>
      <w:r w:rsidR="008E64BD">
        <w:fldChar w:fldCharType="begin" w:fldLock="1"/>
      </w:r>
      <w:r w:rsidR="00AA5B67">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t>
      </w:r>
      <w:r w:rsidR="0074129B">
        <w:t>population drastically increased</w:t>
      </w:r>
      <w:r>
        <w:t xml:space="preserve"> in Lake Mendota </w:t>
      </w:r>
      <w:r w:rsidR="008E64BD">
        <w:fldChar w:fldCharType="begin" w:fldLock="1"/>
      </w:r>
      <w:r w:rsidR="0074129B">
        <w:instrText>ADDIN CSL_CITATION { "citationItems" : [ { "id" : "ITEM-1", "itemData" : { "DOI" : "10.1002/ecs2.1628", "ISBN" : "- 2150-8925", "ISSN" : "21508925", "abstract" : "When an invasive species appears at a new location, we typically have no knowledge of the population dynamics leading up to that moment. Is the establishment of invasive propagules closely followed by the appearance of the population? Or alternatively, was there an established low-density population that was released from a constraint and crossed the detection threshold? The early stages of the invasion process are a critical gap in our knowledge, yet vitally important for the detection and management of invasions. Here, we present multiple lines of evidence supporting the lag scenario for an invasive species outbreak. The invasive predatory zooplankton, spiny water flea (Bythotrephes longimanus), was detected in Lake Mendota, Wisconsin (USA), in summer of 2009 and rapidly reached and sustained exceptionally high densities. To evaluate whether Bythotrephes' outbreak immediately followed introduction or erupted from an established low-density population, we constructed a population model of Bythotrephes in Lake Mendota. In the model, Bythotrephes persisted indefinitely at low levels until favorable thermal conditions in 2009, the coolest July since at least 1895, allowed it to erupt to high densities and establish a large egg bank in the lake sediments. The egg bank stabilized the population in the high-density state despite a return to nonfavorable thermal conditions, which is further supported by demographic data suggesting a constant contribution from the egg bank during the year. The prolonged lag scenario is corroborated by the detection of two individual Bythotrephes in pre-2009 archived samples, and the detection of Bythotrephes spines in lake sediment core layers dating back to 1994 (\u00b15 yr). Together, our results suggest that Bythotrephes persisted for at least a decade below the detection limit, until optimal thermal conditions triggered a population outbreak. This work highlights the potential for environmental conditions to trigger invasive species outbreaks from low-density populations.", "author" : [ { "dropping-particle" : "", "family" : "Walsh", "given" : "Jake R.", "non-dropping-particle" : "", "parse-names" : false, "suffix" : "" }, { "dropping-particle" : "", "family" : "Munoz", "given" : "Samuel E.", "non-dropping-particle" : "", "parse-names" : false, "suffix" : "" }, { "dropping-particle" : "", "family" : "Zanden", "given" : "M. Jake", "non-dropping-particle" : "Vander", "parse-names" : false, "suffix" : "" } ], "container-title" : "Ecosphere", "id" : "ITEM-1", "issue" : "12", "issued" : { "date-parts" : [ [ "2016" ] ] }, "page" : "1-17", "title" : "Outbreak of an undetected invasive species triggered by a climate anomaly", "type" : "article-journal", "volume" : "7" }, "uris" : [ "http://www.mendeley.com/documents/?uuid=957e273c-6ff1-461b-a37f-aebf3506c1bd" ] } ], "mendeley" : { "formattedCitation" : "(Walsh, Munoz &amp; Vander Zanden, 2016)", "plainTextFormattedCitation" : "(Walsh, Munoz &amp; Vander Zanden, 2016)", "previouslyFormattedCitation" : "(Walsh, Munoz &amp; Vander Zanden, 2016)" }, "properties" : {  }, "schema" : "https://github.com/citation-style-language/schema/raw/master/csl-citation.json" }</w:instrText>
      </w:r>
      <w:r w:rsidR="008E64BD">
        <w:fldChar w:fldCharType="separate"/>
      </w:r>
      <w:r w:rsidR="0074129B" w:rsidRPr="0074129B">
        <w:rPr>
          <w:noProof/>
        </w:rPr>
        <w:t>(Walsh, Munoz &amp; Vander Zanden, 2016)</w:t>
      </w:r>
      <w:r w:rsidR="008E64BD">
        <w:fldChar w:fldCharType="end"/>
      </w:r>
      <w:r w:rsidR="000640AD">
        <w:t>.</w:t>
      </w:r>
      <w:r>
        <w:t xml:space="preserve"> Still, our time series analysis demonstrates the utility of our datasets in linking metabolic function to specific taxonomic groups.</w:t>
      </w:r>
    </w:p>
    <w:p w:rsidR="008853A5" w:rsidRDefault="00046BFF" w:rsidP="00DC3B2C">
      <w:pPr>
        <w:pStyle w:val="Heading2"/>
      </w:pPr>
      <w:bookmarkStart w:id="6" w:name="_gjdgxs" w:colFirst="0" w:colLast="0"/>
      <w:bookmarkEnd w:id="6"/>
      <w:r>
        <w:t>Conclusions</w:t>
      </w:r>
    </w:p>
    <w:p w:rsidR="008853A5" w:rsidRDefault="00046BFF" w:rsidP="00DC3B2C">
      <w:pPr>
        <w:ind w:firstLine="720"/>
      </w:pPr>
      <w:r>
        <w:t>Our analysis of functional marker genes indicated significant differences in microbial nutrient cycling between Lake Mendota</w:t>
      </w:r>
      <w:r w:rsidR="0074129B">
        <w:t>’s</w:t>
      </w:r>
      <w:r>
        <w:t xml:space="preserve"> epilimnion, Trout Bog</w:t>
      </w:r>
      <w:r w:rsidR="0074129B">
        <w:t>’s</w:t>
      </w:r>
      <w:r>
        <w:t xml:space="preserve"> epilimnion, and Trout Bog</w:t>
      </w:r>
      <w:r w:rsidR="0074129B">
        <w:t>’s</w:t>
      </w:r>
      <w:r>
        <w:t xml:space="preserve"> hypolimnion. By combining these results with metabolic pathway prediction in MAGs, we </w:t>
      </w:r>
      <w:r w:rsidR="0074129B">
        <w:t>identified</w:t>
      </w:r>
      <w:r>
        <w:t xml:space="preserve"> taxa encoding these metabolisms and co-occu</w:t>
      </w:r>
      <w:r w:rsidR="000640AD">
        <w:t>r</w:t>
      </w:r>
      <w:r>
        <w:t xml:space="preserve">rence of pathways within </w:t>
      </w:r>
      <w:r w:rsidR="0074129B">
        <w:t>MAGs</w:t>
      </w:r>
      <w:r>
        <w:t xml:space="preserve">. We found that </w:t>
      </w:r>
      <w:proofErr w:type="spellStart"/>
      <w:r>
        <w:t>phototrophy</w:t>
      </w:r>
      <w:proofErr w:type="spellEnd"/>
      <w:r>
        <w:t xml:space="preserve">, carbon fixation, and nitrogen fixation </w:t>
      </w:r>
      <w:r w:rsidR="0074129B">
        <w:t>co-occurred within</w:t>
      </w:r>
      <w:r>
        <w:t xml:space="preserve"> the abundant </w:t>
      </w:r>
      <w:r>
        <w:lastRenderedPageBreak/>
        <w:t xml:space="preserve">phototrophs </w:t>
      </w:r>
      <w:r w:rsidRPr="00C70A26">
        <w:rPr>
          <w:i/>
        </w:rPr>
        <w:t>Cyanobacteria</w:t>
      </w:r>
      <w:r>
        <w:t xml:space="preserve"> in Lake Mendota and </w:t>
      </w:r>
      <w:proofErr w:type="spellStart"/>
      <w:r w:rsidRPr="00C70A26">
        <w:rPr>
          <w:i/>
        </w:rPr>
        <w:t>Chlorobiales</w:t>
      </w:r>
      <w:proofErr w:type="spellEnd"/>
      <w:r>
        <w:t xml:space="preserve"> in Trout Bog. In Lake Mendota, nitrogen fixation was </w:t>
      </w:r>
      <w:r w:rsidR="0074129B">
        <w:t xml:space="preserve">predominantly </w:t>
      </w:r>
      <w:r>
        <w:t>associated with</w:t>
      </w:r>
      <w:r w:rsidRPr="00C70A26">
        <w:rPr>
          <w:i/>
        </w:rPr>
        <w:t xml:space="preserve"> Cyanobacteria</w:t>
      </w:r>
      <w:r>
        <w:t xml:space="preserve">, </w:t>
      </w:r>
      <w:r w:rsidR="00C70A26">
        <w:t xml:space="preserve">but </w:t>
      </w:r>
      <w:r w:rsidR="0074129B">
        <w:t>it was not associated with any particular taxon in Trout Bog</w:t>
      </w:r>
      <w:r>
        <w:t xml:space="preserve">. In the sulfur cycle, </w:t>
      </w:r>
      <w:r w:rsidR="0074129B">
        <w:t xml:space="preserve">we observed </w:t>
      </w:r>
      <w:r>
        <w:t>assimilatory pathways more frequently</w:t>
      </w:r>
      <w:r w:rsidR="0074129B">
        <w:t xml:space="preserve"> than dissimilatory pathways</w:t>
      </w:r>
      <w:r>
        <w:t xml:space="preserve"> in the MAGs, suggesting a bias towards using sulfur compounds </w:t>
      </w:r>
      <w:r w:rsidR="003A1F5F">
        <w:t>for</w:t>
      </w:r>
      <w:r>
        <w:t xml:space="preserve"> biosynthesis rather </w:t>
      </w:r>
      <w:r w:rsidR="003F0487">
        <w:t xml:space="preserve">than </w:t>
      </w:r>
      <w:r w:rsidR="003A1F5F">
        <w:t>as electron donors</w:t>
      </w:r>
      <w:r>
        <w:t xml:space="preserve">. </w:t>
      </w:r>
      <w:r w:rsidR="003A1F5F">
        <w:t>We found</w:t>
      </w:r>
      <w:r>
        <w:t xml:space="preserve"> the greatest density and diversity of </w:t>
      </w:r>
      <w:r w:rsidR="003A1F5F">
        <w:t>genes annotated as GHs</w:t>
      </w:r>
      <w:r>
        <w:t xml:space="preserve"> in the Trout Bog hypolimnion, potentially indicating a greater reliance on complex carbon sources</w:t>
      </w:r>
      <w:r w:rsidR="003A1F5F">
        <w:t xml:space="preserve"> in this environment</w:t>
      </w:r>
      <w:r>
        <w:t xml:space="preserve">. </w:t>
      </w:r>
      <w:r w:rsidR="003A1F5F">
        <w:t>Our combination of</w:t>
      </w:r>
      <w:r>
        <w:t xml:space="preserve"> functional marker gene analysis and MAG pathway prediction provide</w:t>
      </w:r>
      <w:r w:rsidR="003A1F5F">
        <w:t>d</w:t>
      </w:r>
      <w:r>
        <w:t xml:space="preserve"> insight into the complex</w:t>
      </w:r>
      <w:r w:rsidR="000640AD">
        <w:t xml:space="preserve"> metabolisms underpinning</w:t>
      </w:r>
      <w:r>
        <w:t xml:space="preserve"> freshwater communities and how microbial processes scale to ecosystem functions.</w:t>
      </w:r>
    </w:p>
    <w:p w:rsidR="008853A5" w:rsidRDefault="00046BFF">
      <w:pPr>
        <w:pStyle w:val="Heading3"/>
      </w:pPr>
      <w:bookmarkStart w:id="7" w:name="_m6606topfmb" w:colFirst="0" w:colLast="0"/>
      <w:bookmarkEnd w:id="7"/>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640AD" w:rsidP="0069102D">
      <w:pPr>
        <w:ind w:firstLine="720"/>
      </w:pPr>
      <w:r>
        <w:t xml:space="preserve">We thank the Joint Genome Institute for supporting this work through the Community Sequencing Program (CSP 394), performing the bioinformatics, and providing technical support. </w:t>
      </w:r>
      <w:r w:rsidR="0069102D">
        <w:t xml:space="preserve">The work conducted by the U.S. Department of Energy Joint Genome Institute, a DOE Office of Science User Facility, is supported by the Office of Science of the U.S. Department of Energy </w:t>
      </w:r>
      <w:r w:rsidR="0069102D">
        <w:lastRenderedPageBreak/>
        <w:t xml:space="preserve">under Contract No. DE-AC02-05CH11231. </w:t>
      </w:r>
      <w:r w:rsidR="008E64BD" w:rsidRPr="008E64BD">
        <w:t>K.D.M. acknowledges funding from the United States National Science Foundation Microbial Observatories program (MCB-0702395), the Long Term Ecological Research Program (NTL-LTER DEB- 1440297), and an INSPIRE award (DEB-1344254).</w:t>
      </w:r>
      <w:r w:rsidR="008E64BD">
        <w:t xml:space="preserve"> A.M.L. </w:t>
      </w:r>
      <w:r w:rsidR="0047621E">
        <w:t xml:space="preserve">was </w:t>
      </w:r>
      <w:r w:rsidR="008E64BD">
        <w:t>supported by a pre-doctoral fellowship provided by the University of 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rsidR="008E64BD">
        <w:t>.</w:t>
      </w:r>
      <w:r w:rsidR="00C160CB">
        <w:t xml:space="preserve"> </w:t>
      </w:r>
      <w:r w:rsidR="00204AC0">
        <w:t>This material is also based upon work that supported by the National Institute of Food and Agriculture, U.S. Department of Agriculture (Hatch Project 1002996).</w:t>
      </w:r>
    </w:p>
    <w:p w:rsidR="008853A5" w:rsidRDefault="00046BFF" w:rsidP="00B44E2D">
      <w:pPr>
        <w:pStyle w:val="Heading1"/>
      </w:pPr>
      <w:bookmarkStart w:id="8" w:name="_10g0eg7e0hhu" w:colFirst="0" w:colLast="0"/>
      <w:bookmarkEnd w:id="8"/>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Water from Lake Mendota and Trout Bog was sampled weekly during the ice-free periods using an integrated water column sampler and filtered for DNA using a 0.22 micron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proofErr w:type="spellStart"/>
      <w:r w:rsidR="0069102D">
        <w:rPr>
          <w:color w:val="000000"/>
        </w:rPr>
        <w:t>LEfSe</w:t>
      </w:r>
      <w:proofErr w:type="spellEnd"/>
      <w:r w:rsidR="0069102D">
        <w:rPr>
          <w:color w:val="000000"/>
        </w:rPr>
        <w:t xml:space="preserve"> results for each gene are available in Data S3, and p-values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 </w:t>
      </w:r>
      <w:r w:rsidR="005F1EC7">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w:t>
      </w:r>
      <w:r w:rsidR="00CC5549" w:rsidRPr="00C72B55">
        <w:rPr>
          <w:i/>
          <w:color w:val="000000"/>
        </w:rPr>
        <w:t>Proteobacteria</w:t>
      </w:r>
      <w:r w:rsidR="00CC5549">
        <w:rPr>
          <w:color w:val="000000"/>
        </w:rPr>
        <w:t xml:space="preserve"> was split into classes due to the high diversity of this phylum.</w:t>
      </w:r>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w:t>
      </w:r>
      <w:proofErr w:type="spellStart"/>
      <w:r>
        <w:rPr>
          <w:color w:val="000000"/>
        </w:rPr>
        <w:t>dbCAN</w:t>
      </w:r>
      <w:proofErr w:type="spellEnd"/>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sidRPr="00C72B55">
        <w:rPr>
          <w:i/>
          <w:color w:val="000000"/>
        </w:rPr>
        <w:t xml:space="preserve"> </w:t>
      </w:r>
      <w:r w:rsidR="00CC5549" w:rsidRPr="00C72B55">
        <w:rPr>
          <w:i/>
          <w:color w:val="000000"/>
        </w:rPr>
        <w:t xml:space="preserve">Proteobacteria </w:t>
      </w:r>
      <w:r w:rsidR="00CC5549">
        <w:rPr>
          <w:color w:val="000000"/>
        </w:rPr>
        <w:t>was split into classes due to the high diversity of this phylum.</w:t>
      </w:r>
    </w:p>
    <w:p w:rsidR="00770B63" w:rsidRDefault="00087FC0" w:rsidP="00B44E2D">
      <w:pPr>
        <w:spacing w:line="240" w:lineRule="auto"/>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r w:rsidR="005F1EC7">
        <w:rPr>
          <w:color w:val="000000"/>
        </w:rPr>
        <w: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w:t>
      </w:r>
      <w:r w:rsidR="005F1EC7" w:rsidRPr="00C72B55">
        <w:rPr>
          <w:i/>
          <w:color w:val="000000"/>
        </w:rPr>
        <w:t>Cyanobacteria</w:t>
      </w:r>
      <w:r w:rsidR="005F1EC7">
        <w:rPr>
          <w:color w:val="000000"/>
        </w:rPr>
        <w:t xml:space="preserve">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years, and is consistent with our result indicating that genes encoding nitrogen fixation were found in these MAGs. The lack of significant correlations in other years may be due to contributions from unassembled populations or more even abundances of other diazotrophic populations in that year.</w:t>
      </w:r>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lastRenderedPageBreak/>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876143" w:rsidRDefault="005F1EC7" w:rsidP="00B44E2D">
      <w:pPr>
        <w:spacing w:line="240" w:lineRule="auto"/>
      </w:pPr>
      <w:r w:rsidRPr="005F1EC7">
        <w:rPr>
          <w:b/>
          <w:color w:val="000000"/>
        </w:rPr>
        <w:t>Data S2. Functional marker genes</w:t>
      </w:r>
      <w:r w:rsidR="00876143">
        <w:rPr>
          <w:b/>
          <w:color w:val="000000"/>
        </w:rPr>
        <w:t xml:space="preserve"> used in this study</w:t>
      </w:r>
      <w:r w:rsidRPr="005F1EC7">
        <w:rPr>
          <w:b/>
          <w:color w:val="000000"/>
        </w:rPr>
        <w:t>.</w:t>
      </w:r>
      <w:r>
        <w:rPr>
          <w:color w:val="000000"/>
        </w:rPr>
        <w:t xml:space="preserve"> </w:t>
      </w:r>
      <w:r w:rsidR="00876143">
        <w:t xml:space="preserve">This dataset lists the TIGRFAM, COG, or PFAM IDs of sequences used as functional marker genes to analyze how gene content differs by site. </w:t>
      </w:r>
    </w:p>
    <w:p w:rsidR="00F46B90" w:rsidRDefault="00F46B90" w:rsidP="00B44E2D">
      <w:pPr>
        <w:spacing w:line="240" w:lineRule="auto"/>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r w:rsidR="005F1EC7">
        <w:rPr>
          <w:color w:val="000000"/>
        </w:rPr>
        <w:t>medium to high</w:t>
      </w:r>
      <w:r>
        <w:rPr>
          <w:color w:val="000000"/>
        </w:rPr>
        <w:t xml:space="preserve"> quality metagenome-assembled genomes.</w:t>
      </w:r>
    </w:p>
    <w:p w:rsidR="005F1EC7" w:rsidRDefault="005F1EC7" w:rsidP="00B44E2D">
      <w:pPr>
        <w:spacing w:line="240" w:lineRule="auto"/>
        <w:rPr>
          <w:color w:val="000000"/>
        </w:rPr>
      </w:pPr>
      <w:r w:rsidRPr="005F1EC7">
        <w:rPr>
          <w:b/>
          <w:color w:val="000000"/>
        </w:rPr>
        <w:t xml:space="preserve">Data S3. Results of </w:t>
      </w:r>
      <w:proofErr w:type="spellStart"/>
      <w:r w:rsidRPr="005F1EC7">
        <w:rPr>
          <w:b/>
          <w:color w:val="000000"/>
        </w:rPr>
        <w:t>LEfSe</w:t>
      </w:r>
      <w:proofErr w:type="spellEnd"/>
      <w:r w:rsidRPr="005F1EC7">
        <w:rPr>
          <w:b/>
          <w:color w:val="000000"/>
        </w:rPr>
        <w:t xml:space="preserve"> analysis on functional marker genes</w:t>
      </w:r>
      <w:r>
        <w:rPr>
          <w:color w:val="000000"/>
        </w:rPr>
        <w:t xml:space="preserve">. The program </w:t>
      </w:r>
      <w:proofErr w:type="spellStart"/>
      <w:r>
        <w:rPr>
          <w:color w:val="000000"/>
        </w:rPr>
        <w:t>LEfSe</w:t>
      </w:r>
      <w:proofErr w:type="spellEnd"/>
      <w:r>
        <w:rPr>
          <w:color w:val="000000"/>
        </w:rPr>
        <w:t xml:space="preserve"> was used to detect significant differences in gene content between our study sites. The distinguish feature of </w:t>
      </w:r>
      <w:proofErr w:type="spellStart"/>
      <w:r>
        <w:rPr>
          <w:color w:val="000000"/>
        </w:rPr>
        <w:t>LEfSe</w:t>
      </w:r>
      <w:proofErr w:type="spellEnd"/>
      <w:r>
        <w:rPr>
          <w:color w:val="000000"/>
        </w:rPr>
        <w:t>, the LDA effect score, is listed for each marker gene in this dataset.</w:t>
      </w:r>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pPr>
      <w:r w:rsidRPr="00AC3224">
        <w:rPr>
          <w:b/>
        </w:rPr>
        <w:t xml:space="preserve">Data S4. </w:t>
      </w:r>
      <w:r w:rsidR="00326033" w:rsidRPr="00AC3224">
        <w:rPr>
          <w:b/>
        </w:rPr>
        <w:t>MAG metadata.</w:t>
      </w:r>
      <w:r w:rsidR="00326033">
        <w:t xml:space="preserve"> Information about the completeness, size, and taxonomy of our MAGs, as well as their IMG OIDs, are presented here. Amino acid use was calculated based on the average number of nitrogen atoms translated gene sequences.</w:t>
      </w:r>
    </w:p>
    <w:p w:rsidR="00326033" w:rsidRDefault="00AC3224" w:rsidP="00B44E2D">
      <w:pPr>
        <w:spacing w:line="240" w:lineRule="auto"/>
      </w:pPr>
      <w:r w:rsidRPr="00AC3224">
        <w:rPr>
          <w:b/>
        </w:rPr>
        <w:t xml:space="preserve">Data S5. </w:t>
      </w:r>
      <w:r w:rsidR="00326033" w:rsidRPr="00AC3224">
        <w:rPr>
          <w:b/>
        </w:rPr>
        <w:t>16S rRNA amplicon sequencing of our samples.</w:t>
      </w:r>
      <w:r w:rsidR="00326033">
        <w:t xml:space="preserve"> 16S sequencing was performed over the time series to assess community composition in our study sites. The resulting OTU tables and taxonomic classifications are presented here.</w:t>
      </w:r>
    </w:p>
    <w:p w:rsidR="00876143" w:rsidRDefault="00876143" w:rsidP="00876143">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326033" w:rsidRDefault="00326033" w:rsidP="00B44E2D">
      <w:pPr>
        <w:spacing w:line="240" w:lineRule="auto"/>
      </w:pPr>
      <w:r w:rsidRPr="00326033">
        <w:rPr>
          <w:b/>
        </w:rPr>
        <w:t>Figure S2.</w:t>
      </w:r>
      <w:r>
        <w:t xml:space="preserve"> </w:t>
      </w:r>
      <w:r>
        <w:rPr>
          <w:b/>
          <w:bCs/>
          <w:color w:val="000000"/>
        </w:rPr>
        <w:t xml:space="preserve">How representative are the MAGs of the microbial communities? </w:t>
      </w:r>
      <w:r>
        <w:rPr>
          <w:color w:val="000000"/>
        </w:rPr>
        <w:t xml:space="preserve">The community composition observed via 16S rRNA gene amplicon sequencing (A) and inferred using the proportions of reads from the same metagenomic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classified to the phylum level. Numbers above bars indicating abundances greater than the limit of the y-axis. </w:t>
      </w:r>
      <w:r>
        <w:t xml:space="preserve">The 16S V6-V8 region was targeted in Trout Bog, while the V4 region was targeted in Lake Mendota. </w:t>
      </w:r>
      <w:r w:rsidRPr="00C72B55">
        <w:rPr>
          <w:i/>
          <w:color w:val="000000"/>
        </w:rPr>
        <w:t>Proteobacteria</w:t>
      </w:r>
      <w:r>
        <w:rPr>
          <w:color w:val="000000"/>
        </w:rPr>
        <w:t xml:space="preserve"> was split into classes due to the high diversity of this phylum. Although proportions vary, similar taxonomic groups are observed using both approaches. Differences are likely due to a combination of primer and assembly biases. However, similar phyla were detected using both methods, suggesting that our MAG datasets are representative of their communities.</w:t>
      </w:r>
    </w:p>
    <w:p w:rsidR="00AC3224" w:rsidRDefault="00326033">
      <w:pPr>
        <w:spacing w:line="240" w:lineRule="auto"/>
      </w:pPr>
      <w:r w:rsidRPr="00AC3224">
        <w:rPr>
          <w:b/>
        </w:rPr>
        <w:t xml:space="preserve"> </w:t>
      </w:r>
      <w:r w:rsidR="00AC3224" w:rsidRPr="00AC3224">
        <w:rPr>
          <w:b/>
        </w:rPr>
        <w:t>Data S6. Average nucleotide identity between MAGs.</w:t>
      </w:r>
      <w:r w:rsidR="00AC3224">
        <w:t xml:space="preserve"> Average nucleotide identity (ANI) was calculated between all MAGs in our dataset. MAGs with extremely high ANIs (&gt;97%) are likely from the same populations.</w:t>
      </w:r>
      <w:r w:rsidR="00B353E1">
        <w:t xml:space="preserve"> An ANI value of “0” indicates that no portions of the genomes aligned.</w:t>
      </w:r>
    </w:p>
    <w:p w:rsidR="008853A5" w:rsidRDefault="00046BFF">
      <w:pPr>
        <w:pStyle w:val="Heading1"/>
      </w:pPr>
      <w:r>
        <w:lastRenderedPageBreak/>
        <w:t>References</w:t>
      </w:r>
    </w:p>
    <w:p w:rsidR="0074129B" w:rsidRPr="0074129B" w:rsidRDefault="008E64BD" w:rsidP="0074129B">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4129B" w:rsidRPr="0074129B">
        <w:rPr>
          <w:noProof/>
        </w:rPr>
        <w:t xml:space="preserve">Acquisti C., Kumar S., Elser JJ. 2009. Signatures of nitrogen limitation in the elemental composition of the proteins involved in the metabolic apparatus. </w:t>
      </w:r>
      <w:r w:rsidR="0074129B" w:rsidRPr="0074129B">
        <w:rPr>
          <w:i/>
          <w:iCs/>
          <w:noProof/>
        </w:rPr>
        <w:t>Proceedings of the Royal Society B: Biological Sciences</w:t>
      </w:r>
      <w:r w:rsidR="0074129B" w:rsidRPr="0074129B">
        <w:rPr>
          <w:noProof/>
        </w:rPr>
        <w:t xml:space="preserve"> 276:2605–2610. DOI: 10.1098/rspb.2008.1960.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Allgaier M., Grossart H-P. 2006. Diversity and Seasonal Dynamics of Actinobacteria Populations in Four Lakes in Northeastern Germany. </w:t>
      </w:r>
      <w:r w:rsidRPr="0074129B">
        <w:rPr>
          <w:i/>
          <w:iCs/>
          <w:noProof/>
        </w:rPr>
        <w:t>Applied and Environmental Microbiology</w:t>
      </w:r>
      <w:r w:rsidRPr="0074129B">
        <w:rPr>
          <w:noProof/>
        </w:rPr>
        <w:t xml:space="preserve"> 72:3489–3497. DOI: 10.1128/AEM.72.5.3489.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4129B">
        <w:rPr>
          <w:i/>
          <w:iCs/>
          <w:noProof/>
        </w:rPr>
        <w:t>Nature Communications</w:t>
      </w:r>
      <w:r w:rsidRPr="0074129B">
        <w:rPr>
          <w:noProof/>
        </w:rPr>
        <w:t xml:space="preserve"> 7:1–11. DOI: 10.1038/ncomms13219.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Azam F., Fenchel T., Field JG., Gray JC., Meyer-Reil LA., Thingstad F. 1983. The ecological role of water-column microbes in the sea. </w:t>
      </w:r>
      <w:r w:rsidRPr="0074129B">
        <w:rPr>
          <w:i/>
          <w:iCs/>
          <w:noProof/>
        </w:rPr>
        <w:t>Marine Ecology Progress Series</w:t>
      </w:r>
      <w:r w:rsidRPr="0074129B">
        <w:rPr>
          <w:noProof/>
        </w:rPr>
        <w:t xml:space="preserve"> 10:257–264. DOI: 10.3354/meps010257.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4129B">
        <w:rPr>
          <w:i/>
          <w:iCs/>
          <w:noProof/>
        </w:rPr>
        <w:t>The ISME Journal</w:t>
      </w:r>
      <w:r w:rsidRPr="0074129B">
        <w:rPr>
          <w:noProof/>
        </w:rPr>
        <w:t xml:space="preserve"> 10:1589–1601. DOI: 10.1038/ismej.2015.241.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Berman T., Bronk DA. 2003. Dissolved organic nitrogen: A dynamic participant in aquatic ecosystems. </w:t>
      </w:r>
      <w:r w:rsidRPr="0074129B">
        <w:rPr>
          <w:i/>
          <w:iCs/>
          <w:noProof/>
        </w:rPr>
        <w:t>Aquatic Microbial Ecology</w:t>
      </w:r>
      <w:r w:rsidRPr="0074129B">
        <w:rPr>
          <w:noProof/>
        </w:rPr>
        <w:t xml:space="preserve"> 31:279–305. DOI: 10.3354/ame031279.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Bertilsson S., Tranvik LJ. 1998. Photochemically produced carboxylic acids as substrates for freshwater bacterioplankton. </w:t>
      </w:r>
      <w:r w:rsidRPr="0074129B">
        <w:rPr>
          <w:i/>
          <w:iCs/>
          <w:noProof/>
        </w:rPr>
        <w:t>Limnology and Oceanography</w:t>
      </w:r>
      <w:r w:rsidRPr="0074129B">
        <w:rPr>
          <w:noProof/>
        </w:rPr>
        <w:t xml:space="preserve"> 43:885–895. DOI: 10.4319/lo.1998.43.5.0885.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Chaston SD., Miller TR., McMahon KD. 2015. Microcystin mcyA and mcyE gene abundances are not appropriate indicators of microcystin concentrations in lakes. </w:t>
      </w:r>
      <w:r w:rsidRPr="0074129B">
        <w:rPr>
          <w:i/>
          <w:iCs/>
          <w:noProof/>
        </w:rPr>
        <w:t>PLOS ONE</w:t>
      </w:r>
      <w:r w:rsidRPr="0074129B">
        <w:rPr>
          <w:noProof/>
        </w:rPr>
        <w:t xml:space="preserve"> 10:1–18. DOI: 10.1371/journal.pone.0125353.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Miller TR., McMahon KD. 2013. The Role of Nitrogen Fixation in Cyanobacterial Bloom Toxicity in a Temperate, Eutrophic Lake. </w:t>
      </w:r>
      <w:r w:rsidRPr="0074129B">
        <w:rPr>
          <w:i/>
          <w:iCs/>
          <w:noProof/>
        </w:rPr>
        <w:t>PLOS ONE</w:t>
      </w:r>
      <w:r w:rsidRPr="0074129B">
        <w:rPr>
          <w:noProof/>
        </w:rPr>
        <w:t xml:space="preserve"> 8:1–11. DOI: 10.1371/journal.pone.0056103.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4129B">
        <w:rPr>
          <w:i/>
          <w:iCs/>
          <w:noProof/>
        </w:rPr>
        <w:t>International Journal of Systematic and Evolutionary Microbiology</w:t>
      </w:r>
      <w:r w:rsidRPr="0074129B">
        <w:rPr>
          <w:noProof/>
        </w:rPr>
        <w:t xml:space="preserve"> 67:1191–1205. DOI: 10.1099/ijsem.0.001927.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Boisvert S., Raymond F., Godzaridis É., Laviolette F., Corbeil J. 2012. Ray Meta: scalable de novo metagenome assembly and profiling. </w:t>
      </w:r>
      <w:r w:rsidRPr="0074129B">
        <w:rPr>
          <w:i/>
          <w:iCs/>
          <w:noProof/>
        </w:rPr>
        <w:t>Genome Biology</w:t>
      </w:r>
      <w:r w:rsidRPr="0074129B">
        <w:rPr>
          <w:noProof/>
        </w:rPr>
        <w:t xml:space="preserve"> 13:1–13. DOI: 10.1186/gb-2012-13-12-r122.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Bowers RM., Kyrpides NC., Stepanauskas R., Harmon-Smith M., Doud D., Reddy TBK., Schulz </w:t>
      </w:r>
      <w:r w:rsidRPr="0074129B">
        <w:rPr>
          <w:noProof/>
        </w:rPr>
        <w:lastRenderedPageBreak/>
        <w:t xml:space="preserve">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4129B">
        <w:rPr>
          <w:i/>
          <w:iCs/>
          <w:noProof/>
        </w:rPr>
        <w:t>Nature Biotechnology</w:t>
      </w:r>
      <w:r w:rsidRPr="0074129B">
        <w:rPr>
          <w:noProof/>
        </w:rPr>
        <w:t xml:space="preserve"> 35:725–731. DOI: 10.1038/nbt.3893.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Bowles MW., Mogollon JM., Kasten S., Zabel M., Hinrichs K-U. 2014. Global rates of marine sulfate reduction and implications for sub-sea-floor metabolic activities. </w:t>
      </w:r>
      <w:r w:rsidRPr="0074129B">
        <w:rPr>
          <w:i/>
          <w:iCs/>
          <w:noProof/>
        </w:rPr>
        <w:t>Science Express Reports</w:t>
      </w:r>
      <w:r w:rsidRPr="0074129B">
        <w:rPr>
          <w:noProof/>
        </w:rPr>
        <w:t>. DOI: 10.1038/35351.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Bowman JP., Sly LI., Stackebrandt E. 1995. The phylogenetic position of the family Methylococcaceae. </w:t>
      </w:r>
      <w:r w:rsidRPr="0074129B">
        <w:rPr>
          <w:i/>
          <w:iCs/>
          <w:noProof/>
        </w:rPr>
        <w:t>International Journal of Systematic Bacteriology</w:t>
      </w:r>
      <w:r w:rsidRPr="0074129B">
        <w:rPr>
          <w:noProof/>
        </w:rPr>
        <w:t xml:space="preserve"> 45:182–5. DOI: 10.1099/00207713-45-3-622a.</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Bragg JG., Wagner A. 2009. Protein material costs: single atoms can make an evolutionary difference. </w:t>
      </w:r>
      <w:r w:rsidRPr="0074129B">
        <w:rPr>
          <w:i/>
          <w:iCs/>
          <w:noProof/>
        </w:rPr>
        <w:t>Trends in Genetics</w:t>
      </w:r>
      <w:r w:rsidRPr="0074129B">
        <w:rPr>
          <w:noProof/>
        </w:rPr>
        <w:t xml:space="preserve"> 25:5–8. DOI: 10.1016/j.tig.2008.10.011.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 Bulushi I., Poole S., Deeth HC., Dykes GA. 2009. Biogenic amines in fish: Roles in intoxication, spoilage, and nitrosamine formation-A review. </w:t>
      </w:r>
      <w:r w:rsidRPr="0074129B">
        <w:rPr>
          <w:i/>
          <w:iCs/>
          <w:noProof/>
        </w:rPr>
        <w:t>Critical Reviews in Food Science and Nutrition</w:t>
      </w:r>
      <w:r w:rsidRPr="0074129B">
        <w:rPr>
          <w:noProof/>
        </w:rPr>
        <w:t xml:space="preserve"> 49:369–377. DOI: 10.1080/10408390802067514.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Butman D., Stackpoole S., Stets E., McDonald CP., Clow DW., Striegl RG. 2015. Aquatic carbon cycling in the conterminous United States and implications for terrestrial carbon accounting. </w:t>
      </w:r>
      <w:r w:rsidRPr="0074129B">
        <w:rPr>
          <w:i/>
          <w:iCs/>
          <w:noProof/>
        </w:rPr>
        <w:t>Proceedings of the National Academy of Sciences</w:t>
      </w:r>
      <w:r w:rsidRPr="0074129B">
        <w:rPr>
          <w:noProof/>
        </w:rPr>
        <w:t>:1–6. DOI: 10.1073/pnas.1512651112.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Camacho C., Coulouris G., Avagyan V., Ma N., Papadopoulos J., Bealer K., Madden TL. 2009. BLAST plus : architecture and applications. </w:t>
      </w:r>
      <w:r w:rsidRPr="0074129B">
        <w:rPr>
          <w:i/>
          <w:iCs/>
          <w:noProof/>
        </w:rPr>
        <w:t>BMC Bioinformatics</w:t>
      </w:r>
      <w:r w:rsidRPr="0074129B">
        <w:rPr>
          <w:noProof/>
        </w:rPr>
        <w:t xml:space="preserve"> 10:1–9. DOI: Artn 421\nDoi 10.1186/1471-2105-10-421.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4129B">
        <w:rPr>
          <w:i/>
          <w:iCs/>
          <w:noProof/>
        </w:rPr>
        <w:t>The ISME Journal</w:t>
      </w:r>
      <w:r w:rsidRPr="0074129B">
        <w:rPr>
          <w:noProof/>
        </w:rPr>
        <w:t xml:space="preserve"> 6:1621–1624. DOI: 10.1038/ismej.2012.8.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Chistoserdova L., Kalyuzhnaya MG., Lidstrom ME. 2009. The Expanding World of Methylotrophic Metabolism. </w:t>
      </w:r>
      <w:r w:rsidRPr="0074129B">
        <w:rPr>
          <w:i/>
          <w:iCs/>
          <w:noProof/>
        </w:rPr>
        <w:t>Annual Review of Microbiology</w:t>
      </w:r>
      <w:r w:rsidRPr="0074129B">
        <w:rPr>
          <w:noProof/>
        </w:rPr>
        <w:t xml:space="preserve"> 63:477–499. DOI: 10.1146/annurev.micro.091208.073600.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Darling AE., Jospin G., Lowe E., Matsen FA., Bik HM., Eisen JA. 2014. PhyloSift: phylogenetic analysis of genomes and metagenomes. </w:t>
      </w:r>
      <w:r w:rsidRPr="0074129B">
        <w:rPr>
          <w:i/>
          <w:iCs/>
          <w:noProof/>
        </w:rPr>
        <w:t>PeerJ</w:t>
      </w:r>
      <w:r w:rsidRPr="0074129B">
        <w:rPr>
          <w:noProof/>
        </w:rPr>
        <w:t xml:space="preserve"> 2:e243. DOI: 10.7717/peerj.243.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DeSantis TZ., Hugenholtz P., Larsen N., Rojas M., Brodie EL., Keller K., Huber T., Dalevi D., Hu P., Andersen GL. 2006. Greengenes, a chimera-checked 16S rRNA gene database and workbench compatible with ARB. </w:t>
      </w:r>
      <w:r w:rsidRPr="0074129B">
        <w:rPr>
          <w:i/>
          <w:iCs/>
          <w:noProof/>
        </w:rPr>
        <w:t>Applied and Environmental Microbiology</w:t>
      </w:r>
      <w:r w:rsidRPr="0074129B">
        <w:rPr>
          <w:noProof/>
        </w:rPr>
        <w:t xml:space="preserve"> 72:5069–5072. DOI: 10.1128/AEM.03006-05.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Eiler A., Mondav R., Sinclair L., Fernandez-Vidal L., Scofield D., Scwientek P., Martinez-Garcia </w:t>
      </w:r>
      <w:r w:rsidRPr="0074129B">
        <w:rPr>
          <w:noProof/>
        </w:rPr>
        <w:lastRenderedPageBreak/>
        <w:t xml:space="preserve">M., Torrents D., McMahon KD., Andersson SGE., Stepanauskas R., Woyke T., Bertilsson S. 2016. Tuning fresh: radiation through rewiring of central metabolism in streamlined bacteria. </w:t>
      </w:r>
      <w:r w:rsidRPr="0074129B">
        <w:rPr>
          <w:i/>
          <w:iCs/>
          <w:noProof/>
        </w:rPr>
        <w:t>The ISME Journal</w:t>
      </w:r>
      <w:r w:rsidRPr="0074129B">
        <w:rPr>
          <w:noProof/>
        </w:rPr>
        <w:t xml:space="preserve"> 10:1–13. DOI: 10.13140/RG.2.1.1968.9040.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Engelbrektson AL., Kunin V., Wrighton KC., Zvenigorodsky N., Chen F., Ochman H., Hugenholtz P. 2010. Experimental factors affecting PCR-based estimates of microbial species richness and evenness. </w:t>
      </w:r>
      <w:r w:rsidRPr="0074129B">
        <w:rPr>
          <w:i/>
          <w:iCs/>
          <w:noProof/>
        </w:rPr>
        <w:t>The ISME Journal</w:t>
      </w:r>
      <w:r w:rsidRPr="0074129B">
        <w:rPr>
          <w:noProof/>
        </w:rPr>
        <w:t xml:space="preserve"> 4:642.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4129B">
        <w:rPr>
          <w:i/>
          <w:iCs/>
          <w:noProof/>
        </w:rPr>
        <w:t>The ISME Journal</w:t>
      </w:r>
      <w:r w:rsidRPr="0074129B">
        <w:rPr>
          <w:noProof/>
        </w:rPr>
        <w:t xml:space="preserve"> 8:2503–16. DOI: 10.1038/ismej.2014.135.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del Giorgio PA., Cole JJ., Cimbleris A. 1997. Respiration rates in bacteria exceed phytoplankton production in unproductive aquatic systems. </w:t>
      </w:r>
      <w:r w:rsidRPr="0074129B">
        <w:rPr>
          <w:i/>
          <w:iCs/>
          <w:noProof/>
        </w:rPr>
        <w:t>Nature</w:t>
      </w:r>
      <w:r w:rsidRPr="0074129B">
        <w:rPr>
          <w:noProof/>
        </w:rPr>
        <w:t xml:space="preserve"> 385:148–151.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Giroldo D., Augusto A., Vieira H. 2005. Polymeric and free sugars released by three phytoplanktonic species from a freshwater tropical eutrophic reservoir. </w:t>
      </w:r>
      <w:r w:rsidRPr="0074129B">
        <w:rPr>
          <w:i/>
          <w:iCs/>
          <w:noProof/>
        </w:rPr>
        <w:t>Journal of Plankton Research</w:t>
      </w:r>
      <w:r w:rsidRPr="0074129B">
        <w:rPr>
          <w:noProof/>
        </w:rPr>
        <w:t xml:space="preserve"> 27:695–705. DOI: 10.1093/plankt/fbi043.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Gong X., Garcia-Robledo E., Revsbech N-P., Schramm A. 2018. Gene Expression of Terminal Oxidases in Two Marine Bacterial Strains Exposed to Nanomolar Oxygen Concentrations. </w:t>
      </w:r>
      <w:r w:rsidRPr="0074129B">
        <w:rPr>
          <w:i/>
          <w:iCs/>
          <w:noProof/>
        </w:rPr>
        <w:t>FEMS Microbiology Ecology</w:t>
      </w:r>
      <w:r w:rsidRPr="0074129B">
        <w:rPr>
          <w:noProof/>
        </w:rPr>
        <w:t>. DOI: 10.1093/femsec/fiy072/4983120.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Hall MW., Rohwer RR., Perrie J., Mcmahon KD., Beiko RG. 2017. Ananke : temporal clustering reveals ecological dynamics of microbial communities. </w:t>
      </w:r>
      <w:r w:rsidRPr="0074129B">
        <w:rPr>
          <w:i/>
          <w:iCs/>
          <w:noProof/>
        </w:rPr>
        <w:t>PeerJ</w:t>
      </w:r>
      <w:r w:rsidRPr="0074129B">
        <w:rPr>
          <w:noProof/>
        </w:rPr>
        <w:t xml:space="preserve"> 5:1–19. DOI: 10.7717/peerj.3812.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4129B">
        <w:rPr>
          <w:i/>
          <w:iCs/>
          <w:noProof/>
        </w:rPr>
        <w:t>mSystems</w:t>
      </w:r>
      <w:r w:rsidRPr="0074129B">
        <w:rPr>
          <w:noProof/>
        </w:rPr>
        <w:t xml:space="preserve"> 2:1–13.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Hanson TE., Tabita FR. 2001. A ribulose-1,5-bisphosphate carboxylase/oxygenase (RubisCO)-like protein from Chlorobium tepidum that is involved with sulfur metabolism and the response to oxidative stress. </w:t>
      </w:r>
      <w:r w:rsidRPr="0074129B">
        <w:rPr>
          <w:i/>
          <w:iCs/>
          <w:noProof/>
        </w:rPr>
        <w:t>Proceedings of the National Academy of Sciences</w:t>
      </w:r>
      <w:r w:rsidRPr="0074129B">
        <w:rPr>
          <w:noProof/>
        </w:rPr>
        <w:t xml:space="preserve"> 98:4397–4402. DOI: 10.1073/pnas.081610398.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He S., Stevens SL., Chan L-K., Bertilsson S., Glavina Del Rio T., Tringe SG., Malmstrom RR., McMahon KD. 2017. Ecophysiology of Freshwater Verrucomicrobia Inferred from Metagenome-Assembled Genomes. </w:t>
      </w:r>
      <w:r w:rsidRPr="0074129B">
        <w:rPr>
          <w:i/>
          <w:iCs/>
          <w:noProof/>
        </w:rPr>
        <w:t>mSphere</w:t>
      </w:r>
      <w:r w:rsidRPr="0074129B">
        <w:rPr>
          <w:noProof/>
        </w:rPr>
        <w:t xml:space="preserve"> 2:1–17.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Holkenbrink C., Barbas SO., Mellerup A., Otaki H., Frigaard NU. 2011. Sulfur globule oxidation in green sulfur bacteria is dependent on the dissimilatory sulfite reductase system. </w:t>
      </w:r>
      <w:r w:rsidRPr="0074129B">
        <w:rPr>
          <w:i/>
          <w:iCs/>
          <w:noProof/>
        </w:rPr>
        <w:t>Microbiology</w:t>
      </w:r>
      <w:r w:rsidRPr="0074129B">
        <w:rPr>
          <w:noProof/>
        </w:rPr>
        <w:t xml:space="preserve"> 157:1229–1239. DOI: 10.1099/mic.0.044669-0.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Hong S., Bunge J., Leslin C., Jeon S., Epstein SS. 2009. Polymerase chain reaction primers miss half of rRNA microbial diversity. </w:t>
      </w:r>
      <w:r w:rsidRPr="0074129B">
        <w:rPr>
          <w:i/>
          <w:iCs/>
          <w:noProof/>
        </w:rPr>
        <w:t>The ISME Journal</w:t>
      </w:r>
      <w:r w:rsidRPr="0074129B">
        <w:rPr>
          <w:noProof/>
        </w:rPr>
        <w:t xml:space="preserve"> 3:1365–1373. DOI: 10.1038/ismej.2009.89.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Hyatt D., Chen GL., LoCascio PF., Land ML., Larimer FW., Hauser LJ. 2010. Prodigal: </w:t>
      </w:r>
      <w:r w:rsidRPr="0074129B">
        <w:rPr>
          <w:noProof/>
        </w:rPr>
        <w:lastRenderedPageBreak/>
        <w:t xml:space="preserve">Prokaryotic gene recognition and translation initiation site identification. </w:t>
      </w:r>
      <w:r w:rsidRPr="0074129B">
        <w:rPr>
          <w:i/>
          <w:iCs/>
          <w:noProof/>
        </w:rPr>
        <w:t>BMC Bioinformatics</w:t>
      </w:r>
      <w:r w:rsidRPr="0074129B">
        <w:rPr>
          <w:noProof/>
        </w:rPr>
        <w:t xml:space="preserve"> 11. DOI: 10.1186/1471-2105-11-119.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Igarashi K., Kashiwagi K. 1999. Polyamine transport in bacteria and yeast. </w:t>
      </w:r>
      <w:r w:rsidRPr="0074129B">
        <w:rPr>
          <w:i/>
          <w:iCs/>
          <w:noProof/>
        </w:rPr>
        <w:t>Biochem. J.</w:t>
      </w:r>
      <w:r w:rsidRPr="0074129B">
        <w:rPr>
          <w:noProof/>
        </w:rPr>
        <w:t xml:space="preserve"> 344:633–642.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Jorgenson NO., Tranvik LJ., Edling H., Graneli W., Lindell M. 1998. Effects of sunlight on occurrence and bacterial turnover of specific carbon and nitrogen compounds in lake water. </w:t>
      </w:r>
      <w:r w:rsidRPr="0074129B">
        <w:rPr>
          <w:i/>
          <w:iCs/>
          <w:noProof/>
        </w:rPr>
        <w:t>FEMS Microbiology Ecology</w:t>
      </w:r>
      <w:r w:rsidRPr="0074129B">
        <w:rPr>
          <w:noProof/>
        </w:rPr>
        <w:t xml:space="preserve"> 25:217–227.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Kalyuzhnaya MG., Beck DAC., Vorobev A., Smalley N., Kunkel DD., Lidstrom ME., Chistoserdova L. 2011. Novel methylotrophic isolates from lake sediment, description of Methylotenera versatilis sp. nov. and emended description of the genus </w:t>
      </w:r>
      <w:r w:rsidR="00DC5F61">
        <w:rPr>
          <w:noProof/>
        </w:rPr>
        <w:t>M</w:t>
      </w:r>
      <w:r w:rsidRPr="0074129B">
        <w:rPr>
          <w:noProof/>
        </w:rPr>
        <w:t xml:space="preserve">ethylotenera. </w:t>
      </w:r>
      <w:r w:rsidRPr="0074129B">
        <w:rPr>
          <w:i/>
          <w:iCs/>
          <w:noProof/>
        </w:rPr>
        <w:t>International Journal of Systematic and Evolutionary Microbiology</w:t>
      </w:r>
      <w:r w:rsidRPr="0074129B">
        <w:rPr>
          <w:noProof/>
        </w:rPr>
        <w:t xml:space="preserve"> 62:106–111. DOI: 10.1099/ijs.0.029165-0.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Kanao T., Kawamura M., Fukui T., Atomi H., Imanaka T. 2002. Characterization of isocitrate dehydrogenase from the green sulfur bacterium </w:t>
      </w:r>
      <w:r w:rsidR="00DC5F61">
        <w:rPr>
          <w:noProof/>
        </w:rPr>
        <w:t>C</w:t>
      </w:r>
      <w:r w:rsidRPr="0074129B">
        <w:rPr>
          <w:noProof/>
        </w:rPr>
        <w:t xml:space="preserve">hlorobium limicola: A carbon dioxide-fixing enzyme in the reductive tricarboxylic acid cycle. </w:t>
      </w:r>
      <w:r w:rsidRPr="0074129B">
        <w:rPr>
          <w:i/>
          <w:iCs/>
          <w:noProof/>
        </w:rPr>
        <w:t>European Journal of Biochemistry</w:t>
      </w:r>
      <w:r w:rsidRPr="0074129B">
        <w:rPr>
          <w:noProof/>
        </w:rPr>
        <w:t xml:space="preserve"> 269:1926–1931. DOI: 10.1046/j.1432-1327.2002.02849.x.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Kang DD., Froula J., Egan R., Wang Z. 2015. MetaBAT, an efficient tool for accurately reconstructing single genomes from complex microbial communities. </w:t>
      </w:r>
      <w:r w:rsidRPr="0074129B">
        <w:rPr>
          <w:i/>
          <w:iCs/>
          <w:noProof/>
        </w:rPr>
        <w:t>PeerJ</w:t>
      </w:r>
      <w:r w:rsidRPr="0074129B">
        <w:rPr>
          <w:noProof/>
        </w:rPr>
        <w:t xml:space="preserve"> 3:e1165. DOI: 10.7717/peerj.1165.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Karhunen J., Arvola L., Peura S., Tiirola M. 2013. Green sulphur bacteria as a component of the photosynthetic plankton community in small dimictic humic lakes with an anoxic hypolimnion. </w:t>
      </w:r>
      <w:r w:rsidRPr="0074129B">
        <w:rPr>
          <w:i/>
          <w:iCs/>
          <w:noProof/>
        </w:rPr>
        <w:t>Aquatic Microbial Ecology</w:t>
      </w:r>
      <w:r w:rsidRPr="0074129B">
        <w:rPr>
          <w:noProof/>
        </w:rPr>
        <w:t xml:space="preserve"> 68:267–272. DOI: 10.3354/ame01620.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4129B">
        <w:rPr>
          <w:i/>
          <w:iCs/>
          <w:noProof/>
        </w:rPr>
        <w:t>Molecular Microbiology</w:t>
      </w:r>
      <w:r w:rsidRPr="0074129B">
        <w:rPr>
          <w:noProof/>
        </w:rPr>
        <w:t xml:space="preserve"> 75:426–439. DOI: 10.1111/j.1365-2958.2009.06989.x.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 H., Durbin R. 2010. Fast and accurate long-read alignment with Burrows-Wheeler transform. </w:t>
      </w:r>
      <w:r w:rsidRPr="0074129B">
        <w:rPr>
          <w:i/>
          <w:iCs/>
          <w:noProof/>
        </w:rPr>
        <w:t>Bioinformatics</w:t>
      </w:r>
      <w:r w:rsidRPr="0074129B">
        <w:rPr>
          <w:noProof/>
        </w:rPr>
        <w:t xml:space="preserve"> 26:589–595. DOI: 10.1093/bioinformatics/btp698.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Linz AM., Crary BC., Shade A., Owens S., Gilbert JA., Knight R., McMahon KD. 2017. Bacterial Community Composition and Dynamics Spanning Five Years in Freshwater Bog Lakes. </w:t>
      </w:r>
      <w:r w:rsidRPr="0074129B">
        <w:rPr>
          <w:i/>
          <w:iCs/>
          <w:noProof/>
        </w:rPr>
        <w:t>mSphere</w:t>
      </w:r>
      <w:r w:rsidRPr="0074129B">
        <w:rPr>
          <w:noProof/>
        </w:rPr>
        <w:t xml:space="preserve"> 2:1–15. DOI: e00169-17.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4129B">
        <w:rPr>
          <w:i/>
          <w:iCs/>
          <w:noProof/>
        </w:rPr>
        <w:t>GigaScience</w:t>
      </w:r>
      <w:r w:rsidRPr="0074129B">
        <w:rPr>
          <w:noProof/>
        </w:rPr>
        <w:t xml:space="preserve"> 1:1–6. DOI: 10.1186/2047-217X-1-18.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Magooc T., Salzberg SL. 2011. FLASH: Fast length adjustment of short reads to improve genome assemblies. </w:t>
      </w:r>
      <w:r w:rsidRPr="0074129B">
        <w:rPr>
          <w:i/>
          <w:iCs/>
          <w:noProof/>
        </w:rPr>
        <w:t>Bioinformatics</w:t>
      </w:r>
      <w:r w:rsidRPr="0074129B">
        <w:rPr>
          <w:noProof/>
        </w:rPr>
        <w:t xml:space="preserve"> 27:2957–2963. DOI: 10.1093/bioinformatics/btr507.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Markowitz VM., Chen IMA., Palaniappan K., Chu K., Szeto E., Grechkin Y., Ratner A., Jacob B., Huang J., Williams P., Huntemann M., Anderson I., Mavromatis K., Ivanova NN., Kyrpides </w:t>
      </w:r>
      <w:r w:rsidRPr="0074129B">
        <w:rPr>
          <w:noProof/>
        </w:rPr>
        <w:lastRenderedPageBreak/>
        <w:t xml:space="preserve">NC. 2012. IMG: The </w:t>
      </w:r>
      <w:r w:rsidR="00DC5F61">
        <w:rPr>
          <w:noProof/>
        </w:rPr>
        <w:t>I</w:t>
      </w:r>
      <w:r w:rsidRPr="0074129B">
        <w:rPr>
          <w:noProof/>
        </w:rPr>
        <w:t xml:space="preserve">ntegrated </w:t>
      </w:r>
      <w:r w:rsidR="00DC5F61">
        <w:rPr>
          <w:noProof/>
        </w:rPr>
        <w:t>M</w:t>
      </w:r>
      <w:r w:rsidRPr="0074129B">
        <w:rPr>
          <w:noProof/>
        </w:rPr>
        <w:t xml:space="preserve">icrobial </w:t>
      </w:r>
      <w:r w:rsidR="00DC5F61">
        <w:rPr>
          <w:noProof/>
        </w:rPr>
        <w:t>G</w:t>
      </w:r>
      <w:r w:rsidRPr="0074129B">
        <w:rPr>
          <w:noProof/>
        </w:rPr>
        <w:t xml:space="preserve">enomes database and comparative analysis system. </w:t>
      </w:r>
      <w:r w:rsidRPr="0074129B">
        <w:rPr>
          <w:i/>
          <w:iCs/>
          <w:noProof/>
        </w:rPr>
        <w:t>Nucleic Acids Research</w:t>
      </w:r>
      <w:r w:rsidRPr="0074129B">
        <w:rPr>
          <w:noProof/>
        </w:rPr>
        <w:t xml:space="preserve"> 40:115–122. DOI: 10.1093/nar/gkr1044.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Martinez-Garcia M., Swan BK., Poulton NJ., Gomez ML., Masland D., Sieracki ME., Stepanauskas R. 2012. High-throughput single-cell sequencing identifies photoheterotrophs and chemoautotrophs in freshwater bacterioplankton. </w:t>
      </w:r>
      <w:r w:rsidRPr="0074129B">
        <w:rPr>
          <w:i/>
          <w:iCs/>
          <w:noProof/>
        </w:rPr>
        <w:t>The ISME Journal</w:t>
      </w:r>
      <w:r w:rsidRPr="0074129B">
        <w:rPr>
          <w:noProof/>
        </w:rPr>
        <w:t xml:space="preserve"> 6:113–123. DOI: 10.1038/ismej.2011.84.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Mou X., Vila-Costa M., Sun S., Zhao W., Sharma S., Moran MA. 2011. Metatranscriptomic signature of exogenous polyamine utilization by coastal bacterioplankton. </w:t>
      </w:r>
      <w:r w:rsidRPr="0074129B">
        <w:rPr>
          <w:i/>
          <w:iCs/>
          <w:noProof/>
        </w:rPr>
        <w:t>Environmental Microbiology</w:t>
      </w:r>
      <w:r w:rsidRPr="0074129B">
        <w:rPr>
          <w:noProof/>
        </w:rPr>
        <w:t xml:space="preserve"> 3:798–806. DOI: 10.1111/j.1758-2229.2011.00289.x.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Newton RJ., Jones SE., Eiler A., McMahon KD., Bertilsson S. 2011. A guide to the natural history of freshwater lake bacteria. </w:t>
      </w:r>
      <w:r w:rsidRPr="0074129B">
        <w:rPr>
          <w:i/>
          <w:iCs/>
          <w:noProof/>
        </w:rPr>
        <w:t>Microbiology and Molecular Biology Reviews</w:t>
      </w:r>
      <w:r w:rsidRPr="0074129B">
        <w:rPr>
          <w:noProof/>
        </w:rPr>
        <w:t xml:space="preserve"> 75:14–49. DOI: 10.1128/MMBR.00028-10.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Parks DH., Imelfort M., Skennerton CT., Hugenholtz P., Tyson GW. 2015. CheckM: assessing the quality of microbial genomes recovered from isolates, single cells, and metagenomes. </w:t>
      </w:r>
      <w:r w:rsidRPr="0074129B">
        <w:rPr>
          <w:i/>
          <w:iCs/>
          <w:noProof/>
        </w:rPr>
        <w:t>Genome Research</w:t>
      </w:r>
      <w:r w:rsidRPr="0074129B">
        <w:rPr>
          <w:noProof/>
        </w:rPr>
        <w:t xml:space="preserve"> 25:1043–1055.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Paver SF., Kent AD. 2017. Temporal Patterns in Glycolate-Utilizing Bacterial Community Composition Correlate with Phytoplankton Population Dynamics in Humic Lakes. </w:t>
      </w:r>
      <w:r w:rsidRPr="0074129B">
        <w:rPr>
          <w:i/>
          <w:iCs/>
          <w:noProof/>
        </w:rPr>
        <w:t>Microbial Ecology</w:t>
      </w:r>
      <w:r w:rsidRPr="0074129B">
        <w:rPr>
          <w:noProof/>
        </w:rPr>
        <w:t xml:space="preserve"> 60:406–418. DOI: 10.1007/S00248-0.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Peters JW., Schut GJ., Boyd ES., Mulder DW., Shepard EM., Broderick JB., King PW., Adams MWW. 2015. [FeFe]- and [NiFe]-hydrogenase diversity, mechanism, and maturation. </w:t>
      </w:r>
      <w:r w:rsidRPr="0074129B">
        <w:rPr>
          <w:i/>
          <w:iCs/>
          <w:noProof/>
        </w:rPr>
        <w:t>Biochimica et Biophysica Acta - Molecular Cell Research</w:t>
      </w:r>
      <w:r w:rsidRPr="0074129B">
        <w:rPr>
          <w:noProof/>
        </w:rPr>
        <w:t xml:space="preserve"> 1853:1350–1369. DOI: 10.1016/j.bbamcr.2014.11.021.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Eiler A., Bertilsson S., Nyka H., Tiirola M., Jones RI. 2012. Distinct and diverse anaerobic bacterial communities in boreal lakes dominated by candidate division OD1. </w:t>
      </w:r>
      <w:r w:rsidRPr="0074129B">
        <w:rPr>
          <w:i/>
          <w:iCs/>
          <w:noProof/>
        </w:rPr>
        <w:t>The ISME Journal</w:t>
      </w:r>
      <w:r w:rsidRPr="0074129B">
        <w:rPr>
          <w:noProof/>
        </w:rPr>
        <w:t xml:space="preserve"> 6:1640–1652. DOI: 10.1038/ismej.2012.21.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Sinclair L., Bertilsson S., Eiler A. 2015. Metagenomic insights into strategies of aerobic and anaerobic carbon and nitrogen transformation in boreal lakes. </w:t>
      </w:r>
      <w:r w:rsidRPr="0074129B">
        <w:rPr>
          <w:i/>
          <w:iCs/>
          <w:noProof/>
        </w:rPr>
        <w:t>Scientific Reports</w:t>
      </w:r>
      <w:r w:rsidRPr="0074129B">
        <w:rPr>
          <w:noProof/>
        </w:rPr>
        <w:t xml:space="preserve"> 5:12102. DOI: 10.1038/srep12102.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Pomeroy LR., Wiebe WJ. 1988. Energetics of microbial food webs. </w:t>
      </w:r>
      <w:r w:rsidRPr="0074129B">
        <w:rPr>
          <w:i/>
          <w:iCs/>
          <w:noProof/>
        </w:rPr>
        <w:t>Hydrobiologia</w:t>
      </w:r>
      <w:r w:rsidRPr="0074129B">
        <w:rPr>
          <w:noProof/>
        </w:rPr>
        <w:t xml:space="preserve"> 159:7–18. DOI: 10.1007/BF00007363.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Price MN., Dehal PS., Arkin AP. 2010. FastTree 2 - Approximately maximum-likelihood trees for large alignments. </w:t>
      </w:r>
      <w:r w:rsidRPr="0074129B">
        <w:rPr>
          <w:i/>
          <w:iCs/>
          <w:noProof/>
        </w:rPr>
        <w:t>PLOS ONE</w:t>
      </w:r>
      <w:r w:rsidRPr="0074129B">
        <w:rPr>
          <w:noProof/>
        </w:rPr>
        <w:t xml:space="preserve"> 5. DOI: 10.1371/journal.pone.0009490.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Ramachandran A., Walsh DA. 2015. Investigation of XoxF methanol dehydrogenases reveals new methylotrophic bacteria in pelagic marine and freshwater ecosystems. </w:t>
      </w:r>
      <w:r w:rsidRPr="0074129B">
        <w:rPr>
          <w:i/>
          <w:iCs/>
          <w:noProof/>
        </w:rPr>
        <w:t>FEMS Microbiology Ecology</w:t>
      </w:r>
      <w:r w:rsidRPr="0074129B">
        <w:rPr>
          <w:noProof/>
        </w:rPr>
        <w:t xml:space="preserve"> 91. DOI: 10.1093/femsec/fiv105.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Ramanan R., Kim B-H., Cho D-H., Oh H-M., Kim H-S. 2015. Algae–bacteria interactions: evolution, ecology and emerging applications. </w:t>
      </w:r>
      <w:r w:rsidRPr="0074129B">
        <w:rPr>
          <w:i/>
          <w:iCs/>
          <w:noProof/>
        </w:rPr>
        <w:t>Biotechnology Advances</w:t>
      </w:r>
      <w:r w:rsidRPr="0074129B">
        <w:rPr>
          <w:noProof/>
        </w:rPr>
        <w:t>. DOI: 10.1016/j.biotechadv.2015.12.003.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Remsen CC., Carpenter EJ., Schroeder BW. 1972. Competition for Urea among Estuarine </w:t>
      </w:r>
      <w:r w:rsidRPr="0074129B">
        <w:rPr>
          <w:noProof/>
        </w:rPr>
        <w:lastRenderedPageBreak/>
        <w:t xml:space="preserve">Microorganisms. </w:t>
      </w:r>
      <w:r w:rsidRPr="0074129B">
        <w:rPr>
          <w:i/>
          <w:iCs/>
          <w:noProof/>
        </w:rPr>
        <w:t>Ecological Society of America</w:t>
      </w:r>
      <w:r w:rsidRPr="0074129B">
        <w:rPr>
          <w:noProof/>
        </w:rPr>
        <w:t xml:space="preserve"> 53:921–926.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74129B">
        <w:rPr>
          <w:i/>
          <w:iCs/>
          <w:noProof/>
        </w:rPr>
        <w:t>Nature</w:t>
      </w:r>
      <w:r w:rsidRPr="0074129B">
        <w:rPr>
          <w:noProof/>
        </w:rPr>
        <w:t xml:space="preserve"> 499:431–437. DOI: 10.1038/nature12352.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Rognes T., Flouri T., Nichols B., Quince C., Mahé F. 2016. VSEARCH: a versatile open source tool for metagenomics. </w:t>
      </w:r>
      <w:r w:rsidRPr="0074129B">
        <w:rPr>
          <w:i/>
          <w:iCs/>
          <w:noProof/>
        </w:rPr>
        <w:t>PeerJ</w:t>
      </w:r>
      <w:r w:rsidRPr="0074129B">
        <w:rPr>
          <w:noProof/>
        </w:rPr>
        <w:t xml:space="preserve"> 4:1–18. DOI: 10.7717/peerj.2584.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Rohwer RR., Hamilton</w:t>
      </w:r>
      <w:r w:rsidR="00B73579">
        <w:rPr>
          <w:noProof/>
        </w:rPr>
        <w:t xml:space="preserve"> JJ., Newton RJ., McM</w:t>
      </w:r>
      <w:r w:rsidRPr="0074129B">
        <w:rPr>
          <w:noProof/>
        </w:rPr>
        <w:t xml:space="preserve">ahon KD. 2017. TaxAss : Leveraging a Custom Freshwater Achieves Fine-Scale Taxonomic Resolution. </w:t>
      </w:r>
      <w:r w:rsidRPr="0074129B">
        <w:rPr>
          <w:i/>
          <w:iCs/>
          <w:noProof/>
        </w:rPr>
        <w:t>bioRxiv</w:t>
      </w:r>
      <w:r w:rsidRPr="0074129B">
        <w:rPr>
          <w:noProof/>
        </w:rPr>
        <w:t>.</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Roux S., Chan LK., Egan R., Malmstrom RR., McMahon KD., Sullivan MB. 2017. Ecogenomics of virophages and their giant virus hosts assessed through time series metagenomics. </w:t>
      </w:r>
      <w:r w:rsidRPr="0074129B">
        <w:rPr>
          <w:i/>
          <w:iCs/>
          <w:noProof/>
        </w:rPr>
        <w:t>Nature Communications</w:t>
      </w:r>
      <w:r w:rsidRPr="0074129B">
        <w:rPr>
          <w:noProof/>
        </w:rPr>
        <w:t xml:space="preserve"> 8. DOI: 10.1038/s41467-017-01086-2.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Neuenschwander SM., Posch T., Pernthaler J. 2015. The ecology of pelagic freshwater methylotrophs assessed by a high-resolution monitoring and isolation campaign. </w:t>
      </w:r>
      <w:r w:rsidRPr="0074129B">
        <w:rPr>
          <w:i/>
          <w:iCs/>
          <w:noProof/>
        </w:rPr>
        <w:t>The ISME Journal</w:t>
      </w:r>
      <w:r w:rsidRPr="0074129B">
        <w:rPr>
          <w:noProof/>
        </w:rPr>
        <w:t xml:space="preserve"> 9:2442–2453. DOI: 10.1038/ismej.2015.55.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Posch T., Pernthaler J. 2013. In situ substrate preferences of abundant bacterioplankton populations in a prealpine freshwater lake. </w:t>
      </w:r>
      <w:r w:rsidRPr="0074129B">
        <w:rPr>
          <w:i/>
          <w:iCs/>
          <w:noProof/>
        </w:rPr>
        <w:t>Isme J</w:t>
      </w:r>
      <w:r w:rsidRPr="0074129B">
        <w:rPr>
          <w:noProof/>
        </w:rPr>
        <w:t xml:space="preserve"> 7:896–907. DOI: 10.1038/ismej.2012.162.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4129B">
        <w:rPr>
          <w:i/>
          <w:iCs/>
          <w:noProof/>
        </w:rPr>
        <w:t>Applied and Environmental Microbiology</w:t>
      </w:r>
      <w:r w:rsidRPr="0074129B">
        <w:rPr>
          <w:noProof/>
        </w:rPr>
        <w:t xml:space="preserve"> 75:7537–7541. DOI: 10.1128/AEM.01541-09.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Segata N., Waldron L., Ballarini A., Narasimhan V., Jousson O., Huttenhower C. 2012. Metagenomic microbial community profiling using unique clade-specific marker genes. </w:t>
      </w:r>
      <w:r w:rsidRPr="0074129B">
        <w:rPr>
          <w:i/>
          <w:iCs/>
          <w:noProof/>
        </w:rPr>
        <w:t>Nature Methods</w:t>
      </w:r>
      <w:r w:rsidRPr="0074129B">
        <w:rPr>
          <w:noProof/>
        </w:rPr>
        <w:t xml:space="preserve"> 9:811–4. DOI: 10.1038/nmeth.2066.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Šimek K., Kasalický V., Jezbera J., Jezberová J., Hejzlar J., Hahn MW. 2010. Broad habitat range of the phylogenetically narrow R-BT065 cluster, representing a core group of the betaproteobacterial genus limnohabitans. </w:t>
      </w:r>
      <w:r w:rsidRPr="0074129B">
        <w:rPr>
          <w:i/>
          <w:iCs/>
          <w:noProof/>
        </w:rPr>
        <w:t>Applied and Environmental Microbiology</w:t>
      </w:r>
      <w:r w:rsidRPr="0074129B">
        <w:rPr>
          <w:noProof/>
        </w:rPr>
        <w:t xml:space="preserve"> 76:631–639. DOI: 10.1128/AEM.02203-09.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Sommer DD., Delcher AL., Salzberg SL., Pop M. 2007. Minimus: a fast, lightweight genome assembler. </w:t>
      </w:r>
      <w:r w:rsidRPr="0074129B">
        <w:rPr>
          <w:i/>
          <w:iCs/>
          <w:noProof/>
        </w:rPr>
        <w:t>BMC Bioinformatics</w:t>
      </w:r>
      <w:r w:rsidRPr="0074129B">
        <w:rPr>
          <w:noProof/>
        </w:rPr>
        <w:t xml:space="preserve"> 8:64. DOI: 10.1186/1471-2105-8-64.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Tang KH., Blankenship RE. 2010. Both forward and reverse TCA cycles operate in green sulfur bacteria. </w:t>
      </w:r>
      <w:r w:rsidRPr="0074129B">
        <w:rPr>
          <w:i/>
          <w:iCs/>
          <w:noProof/>
        </w:rPr>
        <w:t>Journal of Biological Chemistry</w:t>
      </w:r>
      <w:r w:rsidRPr="0074129B">
        <w:rPr>
          <w:noProof/>
        </w:rPr>
        <w:t xml:space="preserve"> 285:35848–35854. DOI: 10.1074/jbc.M110.157834.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Varghese NJ., Mukherjee S., Ivanova N., Konstantinidis KT., Mavrommatis K., Kyrpides NC., Pati A. 2015. Microbial species delineation using whole genome sequences. </w:t>
      </w:r>
      <w:r w:rsidRPr="0074129B">
        <w:rPr>
          <w:i/>
          <w:iCs/>
          <w:noProof/>
        </w:rPr>
        <w:t>Nucleic Acids Research</w:t>
      </w:r>
      <w:r w:rsidRPr="0074129B">
        <w:rPr>
          <w:noProof/>
        </w:rPr>
        <w:t xml:space="preserve"> 43:gkv657-. DOI: 10.1093/nar/gkv657.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Walsh JR., Munoz SE., Vander Zanden MJ. 2016. Outbreak of an undetected invasive species triggered by a climate anomaly. </w:t>
      </w:r>
      <w:r w:rsidRPr="0074129B">
        <w:rPr>
          <w:i/>
          <w:iCs/>
          <w:noProof/>
        </w:rPr>
        <w:t>Ecosphere</w:t>
      </w:r>
      <w:r w:rsidRPr="0074129B">
        <w:rPr>
          <w:noProof/>
        </w:rPr>
        <w:t xml:space="preserve"> 7:1–17. DOI: 10.1002/ecs2.1628.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Williamson CE., Dodds W., Kratz TK., Palmer MA. 2008. Lakes and streams as sentinels of environmental change in terrestrial and atmospheric processes. </w:t>
      </w:r>
      <w:r w:rsidRPr="0074129B">
        <w:rPr>
          <w:i/>
          <w:iCs/>
          <w:noProof/>
        </w:rPr>
        <w:t>Frontiers in Ecology and the Environment</w:t>
      </w:r>
      <w:r w:rsidRPr="0074129B">
        <w:rPr>
          <w:noProof/>
        </w:rPr>
        <w:t xml:space="preserve"> 6:247–254. DOI: 10.1890/070140.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Yin Y., Mao X., Yang J., Chen X., Mao F., Xu Y. 2012. DbCAN: A web resource for automated carbohydrate-active enzyme annotation. </w:t>
      </w:r>
      <w:r w:rsidRPr="0074129B">
        <w:rPr>
          <w:i/>
          <w:iCs/>
          <w:noProof/>
        </w:rPr>
        <w:t>Nucleic Acids Research</w:t>
      </w:r>
      <w:r w:rsidRPr="0074129B">
        <w:rPr>
          <w:noProof/>
        </w:rPr>
        <w:t xml:space="preserve"> 40:445–451. DOI: 10.1093/nar/gks479.</w:t>
      </w:r>
    </w:p>
    <w:p w:rsidR="008853A5" w:rsidRDefault="008E64BD">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658" w:rsidRDefault="00A46658" w:rsidP="00426301">
      <w:pPr>
        <w:spacing w:after="0" w:line="240" w:lineRule="auto"/>
      </w:pPr>
      <w:r>
        <w:separator/>
      </w:r>
    </w:p>
  </w:endnote>
  <w:endnote w:type="continuationSeparator" w:id="0">
    <w:p w:rsidR="00A46658" w:rsidRDefault="00A46658"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063090"/>
      <w:docPartObj>
        <w:docPartGallery w:val="Page Numbers (Bottom of Page)"/>
        <w:docPartUnique/>
      </w:docPartObj>
    </w:sdtPr>
    <w:sdtEndPr>
      <w:rPr>
        <w:noProof/>
      </w:rPr>
    </w:sdtEndPr>
    <w:sdtContent>
      <w:p w:rsidR="00C60627" w:rsidRDefault="00C60627">
        <w:pPr>
          <w:pStyle w:val="Footer"/>
          <w:jc w:val="right"/>
        </w:pPr>
        <w:r>
          <w:fldChar w:fldCharType="begin"/>
        </w:r>
        <w:r>
          <w:instrText xml:space="preserve"> PAGE   \* MERGEFORMAT </w:instrText>
        </w:r>
        <w:r>
          <w:fldChar w:fldCharType="separate"/>
        </w:r>
        <w:r w:rsidR="00B73579">
          <w:rPr>
            <w:noProof/>
          </w:rPr>
          <w:t>21</w:t>
        </w:r>
        <w:r>
          <w:rPr>
            <w:noProof/>
          </w:rPr>
          <w:fldChar w:fldCharType="end"/>
        </w:r>
      </w:p>
    </w:sdtContent>
  </w:sdt>
  <w:p w:rsidR="00C60627" w:rsidRDefault="00C606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658" w:rsidRDefault="00A46658" w:rsidP="00426301">
      <w:pPr>
        <w:spacing w:after="0" w:line="240" w:lineRule="auto"/>
      </w:pPr>
      <w:r>
        <w:separator/>
      </w:r>
    </w:p>
  </w:footnote>
  <w:footnote w:type="continuationSeparator" w:id="0">
    <w:p w:rsidR="00A46658" w:rsidRDefault="00A46658" w:rsidP="004263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3A5"/>
    <w:rsid w:val="00021D94"/>
    <w:rsid w:val="0002485C"/>
    <w:rsid w:val="00046BFF"/>
    <w:rsid w:val="000640AD"/>
    <w:rsid w:val="000818CE"/>
    <w:rsid w:val="0008274E"/>
    <w:rsid w:val="00087969"/>
    <w:rsid w:val="00087FC0"/>
    <w:rsid w:val="000F405C"/>
    <w:rsid w:val="001359E8"/>
    <w:rsid w:val="00142B1E"/>
    <w:rsid w:val="00166966"/>
    <w:rsid w:val="00180B02"/>
    <w:rsid w:val="001D1459"/>
    <w:rsid w:val="001D2345"/>
    <w:rsid w:val="00204AC0"/>
    <w:rsid w:val="00251DEA"/>
    <w:rsid w:val="00280E6F"/>
    <w:rsid w:val="00295464"/>
    <w:rsid w:val="00297B75"/>
    <w:rsid w:val="002C4D58"/>
    <w:rsid w:val="002E05D5"/>
    <w:rsid w:val="00326033"/>
    <w:rsid w:val="003A1F5F"/>
    <w:rsid w:val="003D102A"/>
    <w:rsid w:val="003D1D4E"/>
    <w:rsid w:val="003F0487"/>
    <w:rsid w:val="00412BD0"/>
    <w:rsid w:val="00426301"/>
    <w:rsid w:val="004339D2"/>
    <w:rsid w:val="00443746"/>
    <w:rsid w:val="0047621E"/>
    <w:rsid w:val="004929C6"/>
    <w:rsid w:val="00495B23"/>
    <w:rsid w:val="004B181C"/>
    <w:rsid w:val="004C3850"/>
    <w:rsid w:val="004D4F24"/>
    <w:rsid w:val="004F4FB8"/>
    <w:rsid w:val="005555E0"/>
    <w:rsid w:val="00564BB8"/>
    <w:rsid w:val="005B0399"/>
    <w:rsid w:val="005F1EC7"/>
    <w:rsid w:val="005F572D"/>
    <w:rsid w:val="00613B0C"/>
    <w:rsid w:val="00622EC1"/>
    <w:rsid w:val="00647D2F"/>
    <w:rsid w:val="006618AC"/>
    <w:rsid w:val="00670A2E"/>
    <w:rsid w:val="0069102D"/>
    <w:rsid w:val="006E2BB8"/>
    <w:rsid w:val="00702D24"/>
    <w:rsid w:val="00715556"/>
    <w:rsid w:val="00731EB3"/>
    <w:rsid w:val="00735D96"/>
    <w:rsid w:val="0074129B"/>
    <w:rsid w:val="00751BEC"/>
    <w:rsid w:val="00762C09"/>
    <w:rsid w:val="00770B63"/>
    <w:rsid w:val="007B251F"/>
    <w:rsid w:val="007B75B0"/>
    <w:rsid w:val="008002E4"/>
    <w:rsid w:val="00832F7B"/>
    <w:rsid w:val="00873AF2"/>
    <w:rsid w:val="00876143"/>
    <w:rsid w:val="008853A5"/>
    <w:rsid w:val="00893C86"/>
    <w:rsid w:val="008C1648"/>
    <w:rsid w:val="008C29DF"/>
    <w:rsid w:val="008E64BD"/>
    <w:rsid w:val="008F3E06"/>
    <w:rsid w:val="009115A6"/>
    <w:rsid w:val="00931E14"/>
    <w:rsid w:val="00933DA9"/>
    <w:rsid w:val="00936094"/>
    <w:rsid w:val="00972BFC"/>
    <w:rsid w:val="009770A7"/>
    <w:rsid w:val="00992786"/>
    <w:rsid w:val="009E1F39"/>
    <w:rsid w:val="009E6A17"/>
    <w:rsid w:val="00A15AC4"/>
    <w:rsid w:val="00A33EF6"/>
    <w:rsid w:val="00A46658"/>
    <w:rsid w:val="00A87224"/>
    <w:rsid w:val="00A917DD"/>
    <w:rsid w:val="00AA5B67"/>
    <w:rsid w:val="00AC3224"/>
    <w:rsid w:val="00AD71F6"/>
    <w:rsid w:val="00AD7709"/>
    <w:rsid w:val="00B32BF2"/>
    <w:rsid w:val="00B353E1"/>
    <w:rsid w:val="00B44E2D"/>
    <w:rsid w:val="00B47A76"/>
    <w:rsid w:val="00B5094B"/>
    <w:rsid w:val="00B73579"/>
    <w:rsid w:val="00B844B8"/>
    <w:rsid w:val="00B849E7"/>
    <w:rsid w:val="00B913AB"/>
    <w:rsid w:val="00BA4CB8"/>
    <w:rsid w:val="00BF2DF6"/>
    <w:rsid w:val="00C136D4"/>
    <w:rsid w:val="00C14ABA"/>
    <w:rsid w:val="00C160CB"/>
    <w:rsid w:val="00C50BFC"/>
    <w:rsid w:val="00C60627"/>
    <w:rsid w:val="00C70A26"/>
    <w:rsid w:val="00C72B55"/>
    <w:rsid w:val="00CA5281"/>
    <w:rsid w:val="00CB4C7D"/>
    <w:rsid w:val="00CC48A4"/>
    <w:rsid w:val="00CC5549"/>
    <w:rsid w:val="00CE56F8"/>
    <w:rsid w:val="00D04A5D"/>
    <w:rsid w:val="00D05772"/>
    <w:rsid w:val="00D115FB"/>
    <w:rsid w:val="00D345B4"/>
    <w:rsid w:val="00D43F04"/>
    <w:rsid w:val="00D66DE0"/>
    <w:rsid w:val="00D81AA1"/>
    <w:rsid w:val="00DB387B"/>
    <w:rsid w:val="00DC3B2C"/>
    <w:rsid w:val="00DC5F61"/>
    <w:rsid w:val="00DE2F1A"/>
    <w:rsid w:val="00DF28FD"/>
    <w:rsid w:val="00E067DC"/>
    <w:rsid w:val="00E240CC"/>
    <w:rsid w:val="00E5221C"/>
    <w:rsid w:val="00E84246"/>
    <w:rsid w:val="00E94C90"/>
    <w:rsid w:val="00F02C6D"/>
    <w:rsid w:val="00F433E3"/>
    <w:rsid w:val="00F46B90"/>
    <w:rsid w:val="00F82001"/>
    <w:rsid w:val="00F90674"/>
    <w:rsid w:val="00F91AC0"/>
    <w:rsid w:val="00F9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B9805-73DE-4DA5-BF88-8095A7DBC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33</Pages>
  <Words>46071</Words>
  <Characters>262609</Characters>
  <Application>Microsoft Office Word</Application>
  <DocSecurity>0</DocSecurity>
  <Lines>2188</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28</cp:revision>
  <dcterms:created xsi:type="dcterms:W3CDTF">2018-06-05T18:39:00Z</dcterms:created>
  <dcterms:modified xsi:type="dcterms:W3CDTF">2018-07-03T17:07:00Z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