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2E05D5">
        <w:t>3</w:t>
      </w:r>
      <w:r w:rsidR="00876143">
        <w:t>9</w:t>
      </w:r>
    </w:p>
    <w:p w:rsidR="00426301" w:rsidRDefault="00E240CC" w:rsidP="009A3C29">
      <w:pPr>
        <w:spacing w:line="480" w:lineRule="auto"/>
      </w:pPr>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D2AF1">
        <w:t>Freshwater carbon and</w:t>
      </w:r>
      <w:r>
        <w:t xml:space="preserve"> nutrient cycles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8853A5" w:rsidRDefault="00046BFF" w:rsidP="009A3C29">
      <w:pPr>
        <w:spacing w:line="480" w:lineRule="auto"/>
      </w:pPr>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9A3C29" w:rsidRDefault="009A3C29"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 xml:space="preserve">Approximately half of the carbon received by freshwater ecosystems from the terrestrial landscape is emitted as carbon dioxide (0.2 </w:t>
      </w:r>
      <w:proofErr w:type="spellStart"/>
      <w:r w:rsidR="00EE7138" w:rsidRPr="00797487">
        <w:rPr>
          <w:color w:val="000000"/>
        </w:rPr>
        <w:t>Pg</w:t>
      </w:r>
      <w:proofErr w:type="spellEnd"/>
      <w:r w:rsidR="00EE7138" w:rsidRPr="00797487">
        <w:rPr>
          <w:color w:val="000000"/>
        </w:rPr>
        <w:t xml:space="preserve"> C/year) or stored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Because of these globally relevant contributions to carbon and nutrient cycling, understanding how these elements are processed in freshwater through methods such as models and budgets is an important area of research.</w:t>
      </w:r>
    </w:p>
    <w:p w:rsidR="00C66CEF" w:rsidRPr="00797487" w:rsidRDefault="00EE7138" w:rsidP="00797487">
      <w:pPr>
        <w:spacing w:line="480" w:lineRule="auto"/>
        <w:jc w:val="both"/>
      </w:pPr>
      <w:r w:rsidRPr="00797487">
        <w:rPr>
          <w:color w:val="000000"/>
        </w:rPr>
        <w:tab/>
      </w:r>
      <w:r w:rsidRPr="00797487">
        <w:t>Much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Pr="00797487">
        <w:t xml:space="preserve">. However, </w:t>
      </w:r>
      <w:r w:rsidR="008C05EA" w:rsidRPr="00797487">
        <w:t>the categories of carbon and nutrients often included in models of freshwater biogeochemical cycling are too broad to be used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using such broad categorizations masks much of the complexity of microbial substrate use. Similarly, elements such as nitrogen and phosphorus are often classified as simply organic or inorganic.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 functions is a challenging task. Previous research has investigated substrate use by freshwater taxa using cultured isolates</w:t>
      </w:r>
      <w:r w:rsidR="00797487" w:rsidRPr="00797487">
        <w:t xml:space="preserve"> or microscopy techniques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xml:space="preserve">. While this work is highly </w:t>
      </w:r>
      <w:r w:rsidRPr="00797487">
        <w:lastRenderedPageBreak/>
        <w:t xml:space="preserve">informative, it cannot be </w:t>
      </w:r>
      <w:r w:rsidR="00751D88" w:rsidRPr="00797487">
        <w:t>scaled</w:t>
      </w:r>
      <w:r w:rsidRPr="00797487">
        <w:t xml:space="preserve"> to investigate many community members simultaneously. Genomics techniques can be applied at the community level, and although any functional predictions from genomic data are merely predictions, they are still powerful tools for analyzing microbial communities.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797487" w:rsidRPr="00797487">
        <w:t xml:space="preserve">hwater taxa </w:t>
      </w:r>
      <w:r w:rsidR="00797487" w:rsidRPr="00797487">
        <w:fldChar w:fldCharType="begin" w:fldLock="1"/>
      </w:r>
      <w:r w:rsidR="009D38A1">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00797487" w:rsidRPr="00797487">
        <w:fldChar w:fldCharType="separate"/>
      </w:r>
      <w:r w:rsidR="00797487" w:rsidRPr="00797487">
        <w:rPr>
          <w:noProof/>
        </w:rPr>
        <w:t>(Hamilton et al., 2017)</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 insights from both genes and genomes in multiple freshwater metagenomic time series to link function to taxonomy on at the community level.</w:t>
      </w:r>
      <w:r w:rsidR="003C46E1" w:rsidRPr="00797487">
        <w:t xml:space="preserve"> Our metagenomic time series include multiple years of sampling for microbial DNA from two lakes in Wisconsin, USA: Lake Mendota, a large eutrophic lake, and Trout Bog, a small </w:t>
      </w:r>
      <w:proofErr w:type="spellStart"/>
      <w:r w:rsidR="003C46E1" w:rsidRPr="00797487">
        <w:t>humic</w:t>
      </w:r>
      <w:proofErr w:type="spellEnd"/>
      <w:r w:rsidR="003C46E1" w:rsidRPr="00797487">
        <w:t xml:space="preserve"> lake. Lake Mendota and Trout Bog are ideal sites for comparative time series metagenomics because of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3C46E1"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00862FC8" w:rsidRPr="00797487">
        <w:lastRenderedPageBreak/>
        <w:t xml:space="preserve">systems. We split the broader category of primary production into different types of </w:t>
      </w:r>
      <w:proofErr w:type="spellStart"/>
      <w:r w:rsidR="00862FC8" w:rsidRPr="00797487">
        <w:t>phototrophy</w:t>
      </w:r>
      <w:proofErr w:type="spellEnd"/>
      <w:r w:rsidR="00862FC8" w:rsidRPr="00797487">
        <w:t>,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xml:space="preserve">.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F851C8" w:rsidRPr="00797487" w:rsidRDefault="00F851C8" w:rsidP="00CD78E2">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rsidR="00C9735A">
        <w:t>e at &lt;</w:t>
      </w:r>
      <w:r w:rsidR="00C9735A" w:rsidRPr="00C9735A">
        <w:t xml:space="preserve"> </w:t>
      </w:r>
      <w:r w:rsidR="00C9735A" w:rsidRPr="002C4D58">
        <w:t>https://github.com/McMahonLab/MAGstravaganza</w:t>
      </w:r>
      <w:r w:rsidR="00C9735A" w:rsidRPr="00797487">
        <w:t xml:space="preserve"> </w:t>
      </w:r>
      <w:r w:rsidR="00A572C8" w:rsidRPr="00797487">
        <w:t xml:space="preserve">&gt;. The results of this study can be used to guide efforts to build microbially-resolved models of freshwater carbon and nitrogen cycles with better predictive power.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 xml:space="preserve">Samples were collected from Lake Mendota and Trout Bog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xml:space="preserve">. Briefly, integrated samples of the water column were collected during the ice-free periods of 2007-2009 in Trout Bog and 2008-2012 in Lake Mendota. In Lake Mendota, the top 12 meters of the water column were sampled, approximating the epilimnion (upper, </w:t>
      </w:r>
      <w:r w:rsidRPr="00797487">
        <w:lastRenderedPageBreak/>
        <w:t>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Lake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CC48A4" w:rsidRPr="00797487">
        <w:t xml:space="preserve"> This data is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w:t>
      </w:r>
      <w:r w:rsidR="00CC48A4" w:rsidRPr="00797487">
        <w:lastRenderedPageBreak/>
        <w:t xml:space="preserve">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Lake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a custom 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180B02" w:rsidRPr="00797487">
        <w:t xml:space="preserve">from </w:t>
      </w:r>
      <w:proofErr w:type="spellStart"/>
      <w:r w:rsidR="00180B02" w:rsidRPr="00797487">
        <w:t>unpooled</w:t>
      </w:r>
      <w:proofErr w:type="spellEnd"/>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w:t>
      </w:r>
      <w:r w:rsidR="00B32BF2" w:rsidRPr="00797487">
        <w:lastRenderedPageBreak/>
        <w:t>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025EB1" w:rsidRPr="002C4D58">
        <w:t xml:space="preserve">Only MAGs </w:t>
      </w:r>
      <w:r w:rsidR="00025EB1">
        <w:t xml:space="preserve">that were </w:t>
      </w:r>
      <w:r w:rsidR="00025EB1" w:rsidRPr="002C4D58">
        <w:t>at least 50% complete with less than 10% estimated contamination (meeting the MIMARKS definition of a medium</w:t>
      </w:r>
      <w:r w:rsidR="00025EB1">
        <w:t xml:space="preserve"> or high</w:t>
      </w:r>
      <w:r w:rsidR="00025EB1" w:rsidRPr="002C4D58">
        <w:t xml:space="preserve"> quality MAG) were included in this study</w:t>
      </w:r>
      <w:r w:rsidR="00025EB1">
        <w:t xml:space="preserve"> </w:t>
      </w:r>
      <w:r w:rsidR="00025EB1">
        <w:fldChar w:fldCharType="begin" w:fldLock="1"/>
      </w:r>
      <w:r w:rsidR="00025EB1">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025EB1">
        <w:fldChar w:fldCharType="separate"/>
      </w:r>
      <w:r w:rsidR="00025EB1" w:rsidRPr="001D2345">
        <w:rPr>
          <w:noProof/>
        </w:rPr>
        <w:t>(Bowers et al., 2017)</w:t>
      </w:r>
      <w:r w:rsidR="00025EB1">
        <w:fldChar w:fldCharType="end"/>
      </w:r>
      <w:r w:rsidR="00025EB1" w:rsidRPr="002C4D58">
        <w:t xml:space="preserve">.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Lake Mendota: 99 from Lake Mendota, 31 from Trout Bog’s epilimnion, and 63 from Trout Bog’s hypolimnion (Data S3). These population genomes ranged in estimated completeness from 50 to 99% based on </w:t>
      </w:r>
      <w:proofErr w:type="spellStart"/>
      <w:r>
        <w:t>CheckM</w:t>
      </w:r>
      <w:proofErr w:type="spellEnd"/>
      <w:r>
        <w:t xml:space="preserve"> estimate</w:t>
      </w:r>
      <w:r w:rsidR="00C25D9B">
        <w:t>s</w:t>
      </w:r>
      <w:r>
        <w:t xml:space="preserve">. Several MAGs from Trout Bog’s epilimnion and hypolimnion appeared to belong to the same population based on average nucleotide identities greater than 99% calculated using DOE JGI’s ANI calculator (Data S5)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reference protein sequences (Data S2)</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xml:space="preserve">. Read abundance was normalized by metagenome size for plotting. We chose to perform this </w:t>
      </w:r>
      <w:r w:rsidRPr="00797487">
        <w:lastRenderedPageBreak/>
        <w:t>analysis because gene content in unassembled metagenomes is likely more quantitative and more representative of the entire microbial community than gene content in the MAGs.</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 xml:space="preserve">H. Wickham. ggplot2: </w:t>
      </w:r>
      <w:r w:rsidR="00751BEC" w:rsidRPr="002C4D58">
        <w:rPr>
          <w:rStyle w:val="gnkrckgcgsb"/>
          <w:color w:val="000000"/>
          <w:bdr w:val="none" w:sz="0" w:space="0" w:color="auto" w:frame="1"/>
        </w:rPr>
        <w:lastRenderedPageBreak/>
        <w:t>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8853A5" w:rsidRDefault="00046BFF" w:rsidP="009077A1">
      <w:pPr>
        <w:spacing w:line="480" w:lineRule="auto"/>
        <w:jc w:val="both"/>
      </w:pPr>
      <w:r>
        <w:tab/>
      </w:r>
      <w:r w:rsidR="00C9735A">
        <w:t xml:space="preserve">Because Lake Mendota and Trout Bog have contrasting water chemistry,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842DE0" w:rsidP="009077A1">
      <w:pPr>
        <w:pStyle w:val="Heading2"/>
      </w:pPr>
      <w:r>
        <w:t>Overview of the MAGs D</w:t>
      </w:r>
      <w:r w:rsidR="009077A1">
        <w:t>ataset</w:t>
      </w:r>
    </w:p>
    <w:p w:rsidR="008853A5" w:rsidRDefault="00443746" w:rsidP="009077A1">
      <w:pPr>
        <w:spacing w:line="480" w:lineRule="auto"/>
        <w:ind w:firstLine="720"/>
        <w:jc w:val="both"/>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9077A1" w:rsidP="009077A1">
      <w:pPr>
        <w:spacing w:line="480" w:lineRule="auto"/>
        <w:ind w:firstLine="720"/>
        <w:jc w:val="both"/>
      </w:pPr>
      <w:r>
        <w:t xml:space="preserve">We also performed 16S rRNA gene amplicon sequencing on the same DNA samples used for metagenomic sequencing to confirm that the microbial community composition for these lakes and years was not “abnormal” compared to previous published studies (Figure S3). The observed taxonomic compositions are consistent with what is known about these lakes </w:t>
      </w:r>
      <w:r>
        <w:fldChar w:fldCharType="begin" w:fldLock="1"/>
      </w:r>
      <w:r>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Pr="00EE19EF">
        <w:rPr>
          <w:noProof/>
        </w:rPr>
        <w:t>(Linz et al., 2017; Hall et al., 2017)</w:t>
      </w:r>
      <w:r>
        <w:fldChar w:fldCharType="end"/>
      </w:r>
      <w:r>
        <w:t xml:space="preserve"> and about freshwater 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n the trophic status of a lake</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99227E">
        <w:t xml:space="preserve">We </w:t>
      </w:r>
      <w:r w:rsidR="00933DA9">
        <w:t xml:space="preserve">analyzed </w:t>
      </w:r>
      <w:r>
        <w:t>nitrogen-related marker genes</w:t>
      </w:r>
      <w:r w:rsidR="0099227E">
        <w:t xml:space="preserve"> and</w:t>
      </w:r>
      <w:r w:rsidR="00933DA9">
        <w:t xml:space="preserve"> MAGs containi</w:t>
      </w:r>
      <w:r w:rsidR="0099227E">
        <w:t>ng nitrogen cycling pathways and</w:t>
      </w:r>
      <w:r w:rsidR="00933DA9">
        <w:t xml:space="preserv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046BFF">
        <w:t xml:space="preserve">, followed by the </w:t>
      </w:r>
      <w:r w:rsidR="00933DA9">
        <w:t>Trout Bog’s epilimnion</w:t>
      </w:r>
      <w:r w:rsidR="00046BFF">
        <w:t xml:space="preserve">, and lastly </w:t>
      </w:r>
      <w:r w:rsidR="00933DA9">
        <w:t xml:space="preserve">by </w:t>
      </w:r>
      <w:r w:rsidR="00046BFF">
        <w:t>Lake 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046BFF">
        <w:t xml:space="preserve">). In Lake Mendota, </w:t>
      </w:r>
      <w:r w:rsidR="00933DA9">
        <w:t>two thirds of MAGs encoding</w:t>
      </w:r>
      <w:r w:rsidR="00046BFF">
        <w:t xml:space="preserve"> the </w:t>
      </w:r>
      <w:r w:rsidR="00046BFF">
        <w:lastRenderedPageBreak/>
        <w:t>nitrogen fixation pathway</w:t>
      </w:r>
      <w:r w:rsidR="00933DA9">
        <w:t xml:space="preserve"> were classified as </w:t>
      </w:r>
      <w:r w:rsidR="00933DA9"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increased diversity of diazotrophs in Trout Bog compared to Lake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We pr</w:t>
      </w:r>
      <w:r>
        <w:t>edicted 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046BFF" w:rsidP="009077A1">
      <w:pPr>
        <w:pStyle w:val="Heading2"/>
      </w:pPr>
      <w:bookmarkStart w:id="2" w:name="_3syggjfxgu8a" w:colFirst="0" w:colLast="0"/>
      <w:bookmarkEnd w:id="2"/>
      <w:r>
        <w:t>Sulfur Cycling</w:t>
      </w:r>
    </w:p>
    <w:p w:rsidR="00992786" w:rsidRDefault="00046BFF" w:rsidP="009077A1">
      <w:pPr>
        <w:spacing w:line="480" w:lineRule="auto"/>
        <w:ind w:firstLine="720"/>
        <w:jc w:val="both"/>
      </w:pPr>
      <w:r>
        <w:lastRenderedPageBreak/>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9077A1">
      <w:pPr>
        <w:spacing w:line="480" w:lineRule="auto"/>
        <w:ind w:firstLine="720"/>
        <w:jc w:val="both"/>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lastRenderedPageBreak/>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280E6F">
        <w:t xml:space="preserve">These </w:t>
      </w:r>
      <w:r>
        <w:t xml:space="preserve">photoautotrophs </w:t>
      </w:r>
      <w:r w:rsidR="00280E6F">
        <w:t xml:space="preserve">from both lakes </w:t>
      </w:r>
      <w:r>
        <w:t xml:space="preserve">also contained genes potentially encoding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w:t>
      </w:r>
      <w:r>
        <w:lastRenderedPageBreak/>
        <w:t xml:space="preserve">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AAP, which 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F4EDF" w:rsidP="007679FC">
      <w:pPr>
        <w:pStyle w:val="Heading2"/>
      </w:pPr>
      <w:bookmarkStart w:id="3" w:name="_p43k2jqbpxeg" w:colFirst="0" w:colLast="0"/>
      <w:bookmarkEnd w:id="3"/>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 xml:space="preserve">(He et </w:t>
      </w:r>
      <w:r w:rsidR="00CA5281" w:rsidRPr="00CA5281">
        <w:rPr>
          <w:noProof/>
        </w:rPr>
        <w:lastRenderedPageBreak/>
        <w:t>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lastRenderedPageBreak/>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t>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t>algae</w:t>
      </w:r>
      <w:r w:rsidR="001B22A7">
        <w:t>) or allochthonous</w:t>
      </w:r>
      <w:r>
        <w:t xml:space="preserve"> </w:t>
      </w:r>
      <w:r w:rsidR="001B22A7">
        <w:t>(</w:t>
      </w:r>
      <w:r>
        <w:t>cellulose</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B41AF7">
        <w:t>The pathway for mannose</w:t>
      </w:r>
      <w:r w:rsidR="00664D25">
        <w:t xml:space="preserve"> degradation</w:t>
      </w:r>
      <w:r>
        <w:t xml:space="preserve"> </w:t>
      </w:r>
      <w:r w:rsidR="00B41AF7">
        <w:t>was predicted in many MAGs</w:t>
      </w:r>
      <w:r>
        <w:t xml:space="preserve"> in </w:t>
      </w:r>
      <w:r w:rsidR="00B41AF7">
        <w:t>all three sites</w:t>
      </w:r>
      <w:r>
        <w:t xml:space="preserve">. </w:t>
      </w:r>
      <w:r w:rsidR="00B41AF7">
        <w:t>Predicted pathways for rhamnose, fucose, and galactose degradation were often found with the same MAGS</w:t>
      </w:r>
      <w:r>
        <w:t xml:space="preserve"> </w:t>
      </w:r>
      <w:r>
        <w:lastRenderedPageBreak/>
        <w:t xml:space="preserve">(including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Lake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d in our MAGs suggest which low molecular weight compounds</w:t>
      </w:r>
      <w:r w:rsidR="001B22A7">
        <w:t xml:space="preserve"> may be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4" w:name="_i04nm0pk38zw" w:colFirst="0" w:colLast="0"/>
      <w:bookmarkEnd w:id="4"/>
      <w:r>
        <w:lastRenderedPageBreak/>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known to be highly variable over time in Lake Mendota</w:t>
      </w:r>
      <w:r w:rsidR="00CE56F8">
        <w:t xml:space="preserve"> (Figure 4</w:t>
      </w:r>
      <w:r w:rsidR="008E64BD">
        <w:t>, A-E)</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only is plotted for each year.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C37A3">
        <w:t xml:space="preserve">We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A649C9">
        <w:t xml:space="preserve">The numbers of hits for the nitrogenase marker genes in 2009 and 2010 were an order of magnitude lower than the numbers of hits in 2008 and 2012. </w:t>
      </w:r>
      <w:r w:rsidR="004C37A3">
        <w:t xml:space="preserve">While genome incompleteness precludes us from </w:t>
      </w:r>
      <w:r w:rsidR="00A649C9">
        <w:t xml:space="preserve">concluding that the potential for nitrogen fixation in Lake Mendota based on metagenomic gene content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population dynamics</w:t>
      </w:r>
      <w:r w:rsidR="00A649C9">
        <w:rPr>
          <w:i/>
        </w:rPr>
        <w:t xml:space="preserve"> </w:t>
      </w:r>
      <w:r w:rsidR="00A649C9">
        <w:t>and nitrogen fixation in this ecosystem.</w:t>
      </w:r>
    </w:p>
    <w:p w:rsidR="008853A5" w:rsidRDefault="00046BFF" w:rsidP="009077A1">
      <w:pPr>
        <w:pStyle w:val="Heading2"/>
      </w:pPr>
      <w:bookmarkStart w:id="5" w:name="_gjdgxs" w:colFirst="0" w:colLast="0"/>
      <w:bookmarkEnd w:id="5"/>
      <w:r>
        <w:t>Conclusions</w:t>
      </w:r>
    </w:p>
    <w:p w:rsidR="008853A5" w:rsidRDefault="00046BFF" w:rsidP="009077A1">
      <w:pPr>
        <w:spacing w:line="480" w:lineRule="auto"/>
        <w:ind w:firstLine="720"/>
        <w:jc w:val="both"/>
      </w:pPr>
      <w:r>
        <w:t xml:space="preserve">Our analysis of functional marker genes indicated </w:t>
      </w:r>
      <w:r w:rsidR="00772537">
        <w:t xml:space="preserve">potentially </w:t>
      </w:r>
      <w:r>
        <w:t>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lastRenderedPageBreak/>
        <w:t>identified</w:t>
      </w:r>
      <w:r>
        <w:t xml:space="preserve"> taxa </w:t>
      </w:r>
      <w:r w:rsidR="00772537">
        <w:t xml:space="preserve">potentially </w:t>
      </w:r>
      <w:r>
        <w:t>encoding these metabolisms and co-occu</w:t>
      </w:r>
      <w:r w:rsidR="000640AD">
        <w:t>r</w:t>
      </w:r>
      <w:r>
        <w:t xml:space="preserve">rence of pathways within </w:t>
      </w:r>
      <w:r w:rsidR="0074129B">
        <w:t>MAGs</w:t>
      </w:r>
      <w:r>
        <w:t xml:space="preserve">. We found that </w:t>
      </w:r>
      <w:r w:rsidR="00772537">
        <w:t xml:space="preserve">genes likely encoding </w:t>
      </w:r>
      <w:proofErr w:type="spellStart"/>
      <w:r>
        <w:t>phototrophy</w:t>
      </w:r>
      <w:proofErr w:type="spellEnd"/>
      <w:r>
        <w:t xml:space="preserve">, carbon fixation, and nitrogen fixation </w:t>
      </w:r>
      <w:r w:rsidR="0074129B">
        <w:t>co-occurred within</w:t>
      </w:r>
      <w:r>
        <w:t xml:space="preserve"> the abundant phototrophs </w:t>
      </w:r>
      <w:r w:rsidRPr="00C70A26">
        <w:rPr>
          <w:i/>
        </w:rPr>
        <w:t>Cyanobacteria</w:t>
      </w:r>
      <w:r>
        <w:t xml:space="preserve"> in Lake Mendota and </w:t>
      </w:r>
      <w:proofErr w:type="spellStart"/>
      <w:r w:rsidRPr="00C70A26">
        <w:rPr>
          <w:i/>
        </w:rPr>
        <w:t>Chlorobiales</w:t>
      </w:r>
      <w:proofErr w:type="spellEnd"/>
      <w:r>
        <w:t xml:space="preserve"> in Trout Bog. In Lake Mendota, </w:t>
      </w:r>
      <w:r w:rsidR="00772537">
        <w:t>genes encoding nitrogen fixation were</w:t>
      </w:r>
      <w:r>
        <w:t xml:space="preserve"> </w:t>
      </w:r>
      <w:r w:rsidR="0074129B">
        <w:t xml:space="preserve">predominantly </w:t>
      </w:r>
      <w:r>
        <w:t>associated with</w:t>
      </w:r>
      <w:r w:rsidRPr="00C70A26">
        <w:rPr>
          <w:i/>
        </w:rPr>
        <w:t xml:space="preserve"> Cyanobacteria</w:t>
      </w:r>
      <w:r>
        <w:t xml:space="preserve">, </w:t>
      </w:r>
      <w:r w:rsidR="00C70A26">
        <w:t xml:space="preserve">but </w:t>
      </w:r>
      <w:r w:rsidR="00772537">
        <w:t>were</w:t>
      </w:r>
      <w:r w:rsidR="0074129B">
        <w:t xml:space="preserve"> not associated with any particular taxon in Trout Bog</w:t>
      </w:r>
      <w:r>
        <w:t xml:space="preserve">. In the sulfur cycle, </w:t>
      </w:r>
      <w:r w:rsidR="0074129B">
        <w:t xml:space="preserve">we observed </w:t>
      </w:r>
      <w:r w:rsidR="00772537">
        <w:t xml:space="preserve">putative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rsidP="009077A1">
      <w:pPr>
        <w:pStyle w:val="Heading3"/>
      </w:pPr>
      <w:bookmarkStart w:id="6" w:name="_m6606topfmb" w:colFirst="0" w:colLast="0"/>
      <w:bookmarkEnd w:id="6"/>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9077A1">
      <w:pPr>
        <w:spacing w:line="480" w:lineRule="auto"/>
        <w:ind w:firstLine="720"/>
        <w:jc w:val="both"/>
      </w:pPr>
      <w:r>
        <w:t xml:space="preserve">We thank the Joint Genome Institute for supporting this work through the Community Sequencing Program (CSP 394), performing the bioinformatics, and providing technical support. </w:t>
      </w:r>
      <w:r w:rsidR="0069102D">
        <w:lastRenderedPageBreak/>
        <w:t xml:space="preserve">The work conducted by the U.S. Department of Energy Joint Genome Institute, a DOE Office of Science User Facility, is supported by the Office of Science of the U.S. Department of Energy under Contract No. DE-AC02-05CH11231. </w:t>
      </w:r>
      <w:r w:rsidR="008E64BD" w:rsidRPr="008E64BD">
        <w:t xml:space="preserve">K.D.M. acknowledges funding from the United States National Science Foundation Microbial Observatories program (MCB-0702395), the </w:t>
      </w:r>
      <w:proofErr w:type="gramStart"/>
      <w:r w:rsidR="008E64BD" w:rsidRPr="008E64BD">
        <w:t>Long Term</w:t>
      </w:r>
      <w:proofErr w:type="gramEnd"/>
      <w:r w:rsidR="008E64BD" w:rsidRPr="008E64BD">
        <w:t xml:space="preserve">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7" w:name="_10g0eg7e0hhu" w:colFirst="0" w:colLast="0"/>
      <w:bookmarkEnd w:id="7"/>
      <w:r>
        <w:t>Figure and Table Legends</w:t>
      </w:r>
    </w:p>
    <w:p w:rsidR="008853A5" w:rsidRDefault="008853A5" w:rsidP="00B44E2D"/>
    <w:p w:rsidR="00166966" w:rsidRPr="005F1EC7"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w:t>
      </w:r>
      <w:r>
        <w:rPr>
          <w:color w:val="000000"/>
        </w:rPr>
        <w:lastRenderedPageBreak/>
        <w:t>metabolic processes involved in carbon, nitrogen, and sulfur cycling.</w:t>
      </w:r>
      <w:r w:rsidR="0069102D">
        <w:rPr>
          <w:color w:val="000000"/>
        </w:rPr>
        <w:t xml:space="preserve"> </w:t>
      </w:r>
      <w:r w:rsidR="005D2D21">
        <w:rPr>
          <w:color w:val="000000"/>
        </w:rPr>
        <w:t>P</w:t>
      </w:r>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r w:rsidR="005D2D21">
        <w:rPr>
          <w:color w:val="000000"/>
        </w:rPr>
        <w:t>2</w:t>
      </w:r>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w:t>
      </w:r>
      <w:r w:rsidR="005D2D21">
        <w:rPr>
          <w:color w:val="000000"/>
        </w:rPr>
        <w:t xml:space="preserve">92, </w:t>
      </w:r>
      <w:proofErr w:type="gramStart"/>
      <w:r w:rsidR="005D2D21">
        <w:rPr>
          <w:color w:val="000000"/>
        </w:rPr>
        <w:t>p  &lt;</w:t>
      </w:r>
      <w:proofErr w:type="gramEnd"/>
      <w:r w:rsidR="005D2D21">
        <w:rPr>
          <w:color w:val="000000"/>
        </w:rPr>
        <w:t xml:space="preserve"> 2.2</w:t>
      </w:r>
      <w:r>
        <w:rPr>
          <w:color w:val="000000"/>
        </w:rPr>
        <w:t>x10</w:t>
      </w:r>
      <w:bookmarkStart w:id="8" w:name="_GoBack"/>
      <w:r w:rsidRPr="005D2D21">
        <w:rPr>
          <w:color w:val="000000"/>
          <w:vertAlign w:val="superscript"/>
        </w:rPr>
        <w:t>-</w:t>
      </w:r>
      <w:r w:rsidR="005D2D21" w:rsidRPr="005D2D21">
        <w:rPr>
          <w:color w:val="000000"/>
          <w:vertAlign w:val="superscript"/>
        </w:rPr>
        <w:t>16</w:t>
      </w:r>
      <w:bookmarkEnd w:id="8"/>
      <w:r>
        <w:rPr>
          <w:color w:val="000000"/>
        </w:rPr>
        <w:t>).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803A2E">
        <w:rPr>
          <w:color w:val="000000"/>
        </w:rPr>
        <w:t xml:space="preserve">To investigate potential functional changes over time in Lake Mendota, we compared the abundances of </w:t>
      </w:r>
      <w:r w:rsidR="00803A2E" w:rsidRPr="00803A2E">
        <w:rPr>
          <w:i/>
          <w:color w:val="000000"/>
        </w:rPr>
        <w:t>Cyanobacteria</w:t>
      </w:r>
      <w:r w:rsidR="00803A2E">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803A2E" w:rsidRPr="00803A2E">
        <w:rPr>
          <w:i/>
          <w:color w:val="000000"/>
        </w:rPr>
        <w:t>Cyanobacteria</w:t>
      </w:r>
      <w:r w:rsidR="00803A2E">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w:t>
      </w:r>
      <w:r w:rsidR="00810B52">
        <w:rPr>
          <w:color w:val="000000"/>
        </w:rPr>
        <w:t xml:space="preserve">significant </w:t>
      </w:r>
      <w:r w:rsidR="00803A2E">
        <w:rPr>
          <w:color w:val="000000"/>
        </w:rPr>
        <w:t xml:space="preserve">correlation, the dominant MAG did not contain genes indicative of the nitrogen fixation pathway. This suggests that </w:t>
      </w:r>
      <w:r w:rsidR="00803A2E" w:rsidRPr="00803A2E">
        <w:rPr>
          <w:i/>
          <w:color w:val="000000"/>
        </w:rPr>
        <w:t xml:space="preserve">Cyanobacteria </w:t>
      </w:r>
      <w:r w:rsidR="00803A2E">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lastRenderedPageBreak/>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876143" w:rsidRDefault="005F1EC7" w:rsidP="00B44E2D">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83FAD" w:rsidRDefault="00F83FAD" w:rsidP="00B44E2D"/>
    <w:p w:rsidR="00F46B90" w:rsidRDefault="00F46B90" w:rsidP="00B44E2D">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F83FAD" w:rsidRDefault="00F83FAD" w:rsidP="00B44E2D">
      <w:pPr>
        <w:rPr>
          <w:color w:val="000000"/>
        </w:rPr>
      </w:pP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F83FAD" w:rsidRDefault="00F83FAD" w:rsidP="00B44E2D"/>
    <w:p w:rsidR="00326033" w:rsidRDefault="00F83FAD" w:rsidP="00B44E2D">
      <w:r>
        <w:rPr>
          <w:b/>
        </w:rPr>
        <w:t>Data S4</w:t>
      </w:r>
      <w:r w:rsidR="00AC3224" w:rsidRPr="00AC3224">
        <w:rPr>
          <w:b/>
        </w:rPr>
        <w:t xml:space="preserve">.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F83FAD" w:rsidRDefault="00F83FAD"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w:t>
      </w:r>
      <w:proofErr w:type="gramStart"/>
      <w:r w:rsidR="009D38A1">
        <w:rPr>
          <w:color w:val="000000"/>
        </w:rPr>
        <w:t>read</w:t>
      </w:r>
      <w:proofErr w:type="gramEnd"/>
      <w:r w:rsidR="009D38A1">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sidR="009D38A1">
        <w:rPr>
          <w:color w:val="000000"/>
        </w:rPr>
        <w:t>Phylosift</w:t>
      </w:r>
      <w:proofErr w:type="spellEnd"/>
      <w:r w:rsidR="009D38A1">
        <w:rPr>
          <w:color w:val="000000"/>
        </w:rPr>
        <w:t xml:space="preserve">,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t xml:space="preserve">Figure S3. </w:t>
      </w:r>
      <w:r w:rsidR="009D38A1">
        <w:rPr>
          <w:b/>
          <w:bCs/>
          <w:color w:val="000000"/>
        </w:rPr>
        <w:t xml:space="preserve">16S rRNA gene amplicon results. </w:t>
      </w:r>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p w:rsidR="00AC3224" w:rsidRDefault="00F83FAD">
      <w:r>
        <w:rPr>
          <w:b/>
        </w:rPr>
        <w:t>Data S5</w:t>
      </w:r>
      <w:r w:rsidR="00AC3224" w:rsidRPr="00AC3224">
        <w:rPr>
          <w:b/>
        </w:rPr>
        <w:t>. Average nucleotide identity between MAGs.</w:t>
      </w:r>
      <w:r w:rsidR="00AC3224">
        <w:t xml:space="preserve"> Average nucleotide identity (ANI) was calculated between all MAGs in our dataset. MAGs with extremely high ANIs (&gt;97%) are likely from the same populations.</w:t>
      </w:r>
    </w:p>
    <w:p w:rsidR="008853A5" w:rsidRDefault="00046BFF">
      <w:pPr>
        <w:pStyle w:val="Heading1"/>
      </w:pPr>
      <w:r>
        <w:lastRenderedPageBreak/>
        <w:t>References</w:t>
      </w:r>
    </w:p>
    <w:p w:rsidR="001B167B" w:rsidRPr="001B167B" w:rsidRDefault="008E64BD" w:rsidP="001B167B">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1B167B" w:rsidRPr="001B167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1B167B" w:rsidRPr="001B167B">
        <w:rPr>
          <w:i/>
          <w:iCs/>
          <w:noProof/>
        </w:rPr>
        <w:t>Nature Communications</w:t>
      </w:r>
      <w:r w:rsidR="001B167B" w:rsidRPr="001B167B">
        <w:rPr>
          <w:noProof/>
        </w:rPr>
        <w:t xml:space="preserve"> 7:1–11. DOI: 10.1038/ncomms13219.</w:t>
      </w:r>
    </w:p>
    <w:p w:rsidR="001B167B" w:rsidRPr="001B167B" w:rsidRDefault="001B167B" w:rsidP="001B167B">
      <w:pPr>
        <w:widowControl w:val="0"/>
        <w:autoSpaceDE w:val="0"/>
        <w:autoSpaceDN w:val="0"/>
        <w:adjustRightInd w:val="0"/>
        <w:ind w:left="480" w:hanging="480"/>
        <w:rPr>
          <w:noProof/>
        </w:rPr>
      </w:pPr>
      <w:r w:rsidRPr="001B167B">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1B167B">
        <w:rPr>
          <w:i/>
          <w:iCs/>
          <w:noProof/>
        </w:rPr>
        <w:t>The ISME Journal</w:t>
      </w:r>
      <w:r w:rsidRPr="001B167B">
        <w:rPr>
          <w:noProof/>
        </w:rPr>
        <w:t xml:space="preserve"> 10:1589–1601. DOI: 10.1038/ismej.2015.241.</w:t>
      </w:r>
    </w:p>
    <w:p w:rsidR="001B167B" w:rsidRPr="001B167B" w:rsidRDefault="001B167B" w:rsidP="001B167B">
      <w:pPr>
        <w:widowControl w:val="0"/>
        <w:autoSpaceDE w:val="0"/>
        <w:autoSpaceDN w:val="0"/>
        <w:adjustRightInd w:val="0"/>
        <w:ind w:left="480" w:hanging="480"/>
        <w:rPr>
          <w:noProof/>
        </w:rPr>
      </w:pPr>
      <w:r w:rsidRPr="001B167B">
        <w:rPr>
          <w:noProof/>
        </w:rPr>
        <w:t xml:space="preserve">Beversdorf LJ., Miller TR., McMahon KD. 2013. The Role of Nitrogen Fixation in Cyanobacterial Bloom Toxicity in a Temperate , Eutrophic Lake. </w:t>
      </w:r>
      <w:r w:rsidRPr="001B167B">
        <w:rPr>
          <w:i/>
          <w:iCs/>
          <w:noProof/>
        </w:rPr>
        <w:t>PLOS ONE</w:t>
      </w:r>
      <w:r w:rsidRPr="001B167B">
        <w:rPr>
          <w:noProof/>
        </w:rPr>
        <w:t xml:space="preserve"> 8:1–11. DOI: 10.1371/journal.pone.0056103.</w:t>
      </w:r>
    </w:p>
    <w:p w:rsidR="001B167B" w:rsidRPr="001B167B" w:rsidRDefault="001B167B" w:rsidP="001B167B">
      <w:pPr>
        <w:widowControl w:val="0"/>
        <w:autoSpaceDE w:val="0"/>
        <w:autoSpaceDN w:val="0"/>
        <w:adjustRightInd w:val="0"/>
        <w:ind w:left="480" w:hanging="480"/>
        <w:rPr>
          <w:noProof/>
        </w:rPr>
      </w:pPr>
      <w:r w:rsidRPr="001B167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1B167B">
        <w:rPr>
          <w:i/>
          <w:iCs/>
          <w:noProof/>
        </w:rPr>
        <w:t>International Journal of Systematic and Evolutionary Microbiology</w:t>
      </w:r>
      <w:r w:rsidRPr="001B167B">
        <w:rPr>
          <w:noProof/>
        </w:rPr>
        <w:t xml:space="preserve"> 67:1191–1205. DOI: 10.1099/ijsem.0.001927.</w:t>
      </w:r>
    </w:p>
    <w:p w:rsidR="001B167B" w:rsidRPr="001B167B" w:rsidRDefault="001B167B" w:rsidP="001B167B">
      <w:pPr>
        <w:widowControl w:val="0"/>
        <w:autoSpaceDE w:val="0"/>
        <w:autoSpaceDN w:val="0"/>
        <w:adjustRightInd w:val="0"/>
        <w:ind w:left="480" w:hanging="480"/>
        <w:rPr>
          <w:noProof/>
        </w:rPr>
      </w:pPr>
      <w:r w:rsidRPr="001B167B">
        <w:rPr>
          <w:noProof/>
        </w:rPr>
        <w:t xml:space="preserve">Boisvert S., Raymond F., Godzaridis É., Laviolette F., Corbeil J. 2012. Ray Meta: scalable de novo metagenome assembly and profiling. </w:t>
      </w:r>
      <w:r w:rsidRPr="001B167B">
        <w:rPr>
          <w:i/>
          <w:iCs/>
          <w:noProof/>
        </w:rPr>
        <w:t>Genome Biology</w:t>
      </w:r>
      <w:r w:rsidRPr="001B167B">
        <w:rPr>
          <w:noProof/>
        </w:rPr>
        <w:t xml:space="preserve"> 13:1–13. DOI: 10.1186/gb-2012-13-12-r122.</w:t>
      </w:r>
    </w:p>
    <w:p w:rsidR="001B167B" w:rsidRPr="001B167B" w:rsidRDefault="001B167B" w:rsidP="001B167B">
      <w:pPr>
        <w:widowControl w:val="0"/>
        <w:autoSpaceDE w:val="0"/>
        <w:autoSpaceDN w:val="0"/>
        <w:adjustRightInd w:val="0"/>
        <w:ind w:left="480" w:hanging="480"/>
        <w:rPr>
          <w:noProof/>
        </w:rPr>
      </w:pPr>
      <w:r w:rsidRPr="001B167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1B167B">
        <w:rPr>
          <w:i/>
          <w:iCs/>
          <w:noProof/>
        </w:rPr>
        <w:t>Nature Biotechnology</w:t>
      </w:r>
      <w:r w:rsidRPr="001B167B">
        <w:rPr>
          <w:noProof/>
        </w:rPr>
        <w:t xml:space="preserve"> 35:725–731. DOI: 10.1038/nbt.3893.</w:t>
      </w:r>
    </w:p>
    <w:p w:rsidR="001B167B" w:rsidRPr="001B167B" w:rsidRDefault="001B167B" w:rsidP="001B167B">
      <w:pPr>
        <w:widowControl w:val="0"/>
        <w:autoSpaceDE w:val="0"/>
        <w:autoSpaceDN w:val="0"/>
        <w:adjustRightInd w:val="0"/>
        <w:ind w:left="480" w:hanging="480"/>
        <w:rPr>
          <w:noProof/>
        </w:rPr>
      </w:pPr>
      <w:r w:rsidRPr="001B167B">
        <w:rPr>
          <w:noProof/>
        </w:rPr>
        <w:t xml:space="preserve">Bowles MW., Mogollon JM., Kasten S., Zabel M., Hinrichs K-U. 2014. Global rates of marine sulfate reduction and implications for sub-sea-floor metabolic activities. </w:t>
      </w:r>
      <w:r w:rsidRPr="001B167B">
        <w:rPr>
          <w:i/>
          <w:iCs/>
          <w:noProof/>
        </w:rPr>
        <w:t>Science Express Reports</w:t>
      </w:r>
      <w:r w:rsidRPr="001B167B">
        <w:rPr>
          <w:noProof/>
        </w:rPr>
        <w:t>. DOI: 10.1038/35351.</w:t>
      </w:r>
    </w:p>
    <w:p w:rsidR="001B167B" w:rsidRPr="001B167B" w:rsidRDefault="001B167B" w:rsidP="001B167B">
      <w:pPr>
        <w:widowControl w:val="0"/>
        <w:autoSpaceDE w:val="0"/>
        <w:autoSpaceDN w:val="0"/>
        <w:adjustRightInd w:val="0"/>
        <w:ind w:left="480" w:hanging="480"/>
        <w:rPr>
          <w:noProof/>
        </w:rPr>
      </w:pPr>
      <w:r w:rsidRPr="001B167B">
        <w:rPr>
          <w:noProof/>
        </w:rPr>
        <w:t xml:space="preserve">Al Bulushi I., Poole S., Deeth HC., Dykes GA. 2009. Biogenic amines in fish: Roles in intoxication, spoilage, and nitrosamine formation-A review. </w:t>
      </w:r>
      <w:r w:rsidRPr="001B167B">
        <w:rPr>
          <w:i/>
          <w:iCs/>
          <w:noProof/>
        </w:rPr>
        <w:t>Critical Reviews in Food Science and Nutrition</w:t>
      </w:r>
      <w:r w:rsidRPr="001B167B">
        <w:rPr>
          <w:noProof/>
        </w:rPr>
        <w:t xml:space="preserve"> 49:369–377. DOI: 10.1080/10408390802067514.</w:t>
      </w:r>
    </w:p>
    <w:p w:rsidR="001B167B" w:rsidRPr="001B167B" w:rsidRDefault="001B167B" w:rsidP="001B167B">
      <w:pPr>
        <w:widowControl w:val="0"/>
        <w:autoSpaceDE w:val="0"/>
        <w:autoSpaceDN w:val="0"/>
        <w:adjustRightInd w:val="0"/>
        <w:ind w:left="480" w:hanging="480"/>
        <w:rPr>
          <w:noProof/>
        </w:rPr>
      </w:pPr>
      <w:r w:rsidRPr="001B167B">
        <w:rPr>
          <w:noProof/>
        </w:rPr>
        <w:t xml:space="preserve">Butman D., Stackpoole S., Stets E., McDonald CP., Clow DW., Striegl RG. 2015. Aquatic carbon cycling in the conterminous United States and implications for terrestrial carbon accounting. </w:t>
      </w:r>
      <w:r w:rsidRPr="001B167B">
        <w:rPr>
          <w:i/>
          <w:iCs/>
          <w:noProof/>
        </w:rPr>
        <w:t>Proceedings of the National Academy of Sciences</w:t>
      </w:r>
      <w:r w:rsidRPr="001B167B">
        <w:rPr>
          <w:noProof/>
        </w:rPr>
        <w:t>:1–6. DOI: 10.1073/pnas.1512651112.</w:t>
      </w:r>
    </w:p>
    <w:p w:rsidR="001B167B" w:rsidRPr="001B167B" w:rsidRDefault="001B167B" w:rsidP="001B167B">
      <w:pPr>
        <w:widowControl w:val="0"/>
        <w:autoSpaceDE w:val="0"/>
        <w:autoSpaceDN w:val="0"/>
        <w:adjustRightInd w:val="0"/>
        <w:ind w:left="480" w:hanging="480"/>
        <w:rPr>
          <w:noProof/>
        </w:rPr>
      </w:pPr>
      <w:r w:rsidRPr="001B167B">
        <w:rPr>
          <w:noProof/>
        </w:rPr>
        <w:t xml:space="preserve">Camacho C., Coulouris G., Avagyan V., Ma N., Papadopoulos J., Bealer K., Madden TL. 2009. BLAST plus : architecture and applications. </w:t>
      </w:r>
      <w:r w:rsidRPr="001B167B">
        <w:rPr>
          <w:i/>
          <w:iCs/>
          <w:noProof/>
        </w:rPr>
        <w:t>BMC Bioinformatics</w:t>
      </w:r>
      <w:r w:rsidRPr="001B167B">
        <w:rPr>
          <w:noProof/>
        </w:rPr>
        <w:t xml:space="preserve"> 10:1–9. DOI: Artn 421\nDoi 10.1186/1471-2105-10-421.</w:t>
      </w:r>
    </w:p>
    <w:p w:rsidR="001B167B" w:rsidRPr="001B167B" w:rsidRDefault="001B167B" w:rsidP="001B167B">
      <w:pPr>
        <w:widowControl w:val="0"/>
        <w:autoSpaceDE w:val="0"/>
        <w:autoSpaceDN w:val="0"/>
        <w:adjustRightInd w:val="0"/>
        <w:ind w:left="480" w:hanging="480"/>
        <w:rPr>
          <w:noProof/>
        </w:rPr>
      </w:pPr>
      <w:r w:rsidRPr="001B167B">
        <w:rPr>
          <w:noProof/>
        </w:rPr>
        <w:lastRenderedPageBreak/>
        <w:t xml:space="preserve">Caporaso JG., Lauber CL., Walters WA., Berg-Lyons D., Huntley J., Fierer N., Owens SM., Betley J., Fraser L., Bauer M., Gormley N., Gilbert JA., Smith G., Knight R. 2012. Ultra-high-throughput microbial community analysis on the Illumina HiSeq and MiSeq platforms. </w:t>
      </w:r>
      <w:r w:rsidRPr="001B167B">
        <w:rPr>
          <w:i/>
          <w:iCs/>
          <w:noProof/>
        </w:rPr>
        <w:t>The ISME Journal</w:t>
      </w:r>
      <w:r w:rsidRPr="001B167B">
        <w:rPr>
          <w:noProof/>
        </w:rPr>
        <w:t xml:space="preserve"> 6:1621–1624. DOI: 10.1038/ismej.2012.8.</w:t>
      </w:r>
    </w:p>
    <w:p w:rsidR="001B167B" w:rsidRPr="001B167B" w:rsidRDefault="001B167B" w:rsidP="001B167B">
      <w:pPr>
        <w:widowControl w:val="0"/>
        <w:autoSpaceDE w:val="0"/>
        <w:autoSpaceDN w:val="0"/>
        <w:adjustRightInd w:val="0"/>
        <w:ind w:left="480" w:hanging="480"/>
        <w:rPr>
          <w:noProof/>
        </w:rPr>
      </w:pPr>
      <w:r w:rsidRPr="001B167B">
        <w:rPr>
          <w:noProof/>
        </w:rPr>
        <w:t xml:space="preserve">Chistoserdova L., Kalyuzhnaya MG., Lidstrom ME. 2009. The Expanding World of Methylotrophic Metabolism. </w:t>
      </w:r>
      <w:r w:rsidRPr="001B167B">
        <w:rPr>
          <w:i/>
          <w:iCs/>
          <w:noProof/>
        </w:rPr>
        <w:t>Annual Review of Microbiology</w:t>
      </w:r>
      <w:r w:rsidRPr="001B167B">
        <w:rPr>
          <w:noProof/>
        </w:rPr>
        <w:t xml:space="preserve"> 63:477–499. DOI: 10.1146/annurev.micro.091208.073600.The.</w:t>
      </w:r>
    </w:p>
    <w:p w:rsidR="001B167B" w:rsidRPr="001B167B" w:rsidRDefault="001B167B" w:rsidP="001B167B">
      <w:pPr>
        <w:widowControl w:val="0"/>
        <w:autoSpaceDE w:val="0"/>
        <w:autoSpaceDN w:val="0"/>
        <w:adjustRightInd w:val="0"/>
        <w:ind w:left="480" w:hanging="480"/>
        <w:rPr>
          <w:noProof/>
        </w:rPr>
      </w:pPr>
      <w:r w:rsidRPr="001B167B">
        <w:rPr>
          <w:noProof/>
        </w:rPr>
        <w:t xml:space="preserve">Cole JJ., Prairie YT., Caraco NF., McDowell WH., Tranvik LJ., Striegl RG., Duarte CM., Kortelainen P., Downing JA., Middelburg JJ., Melack J. 2007. Plumbing the Global Carbon Cycle: Integrating Inland Waters into the Terrestrial Carbon Budget. </w:t>
      </w:r>
      <w:r w:rsidRPr="001B167B">
        <w:rPr>
          <w:i/>
          <w:iCs/>
          <w:noProof/>
        </w:rPr>
        <w:t>Ecosystems</w:t>
      </w:r>
      <w:r w:rsidRPr="001B167B">
        <w:rPr>
          <w:noProof/>
        </w:rPr>
        <w:t xml:space="preserve"> 10:172–185. DOI: 10.1007/s10021-006-9013-8.</w:t>
      </w:r>
    </w:p>
    <w:p w:rsidR="001B167B" w:rsidRPr="001B167B" w:rsidRDefault="001B167B" w:rsidP="001B167B">
      <w:pPr>
        <w:widowControl w:val="0"/>
        <w:autoSpaceDE w:val="0"/>
        <w:autoSpaceDN w:val="0"/>
        <w:adjustRightInd w:val="0"/>
        <w:ind w:left="480" w:hanging="480"/>
        <w:rPr>
          <w:noProof/>
        </w:rPr>
      </w:pPr>
      <w:r w:rsidRPr="001B167B">
        <w:rPr>
          <w:noProof/>
        </w:rPr>
        <w:t xml:space="preserve">Darling AE., Jospin G., Lowe E., Matsen FA., Bik HM., Eisen JA. 2014. PhyloSift: phylogenetic analysis of genomes and metagenomes. </w:t>
      </w:r>
      <w:r w:rsidRPr="001B167B">
        <w:rPr>
          <w:i/>
          <w:iCs/>
          <w:noProof/>
        </w:rPr>
        <w:t>PeerJ</w:t>
      </w:r>
      <w:r w:rsidRPr="001B167B">
        <w:rPr>
          <w:noProof/>
        </w:rPr>
        <w:t xml:space="preserve"> 2:e243. DOI: 10.7717/peerj.243.</w:t>
      </w:r>
    </w:p>
    <w:p w:rsidR="001B167B" w:rsidRPr="001B167B" w:rsidRDefault="001B167B" w:rsidP="001B167B">
      <w:pPr>
        <w:widowControl w:val="0"/>
        <w:autoSpaceDE w:val="0"/>
        <w:autoSpaceDN w:val="0"/>
        <w:adjustRightInd w:val="0"/>
        <w:ind w:left="480" w:hanging="480"/>
        <w:rPr>
          <w:noProof/>
        </w:rPr>
      </w:pPr>
      <w:r w:rsidRPr="001B167B">
        <w:rPr>
          <w:noProof/>
        </w:rPr>
        <w:t xml:space="preserve">DeSantis TZ., Hugenholtz P., Larsen N., Rojas M., Brodie EL., Keller K., Huber T., Dalevi D., Hu P., Andersen GL. 2006. Greengenes, a chimera-checked 16S rRNA gene database and workbench compatible with ARB. </w:t>
      </w:r>
      <w:r w:rsidRPr="001B167B">
        <w:rPr>
          <w:i/>
          <w:iCs/>
          <w:noProof/>
        </w:rPr>
        <w:t>Applied and Environmental Microbiology</w:t>
      </w:r>
      <w:r w:rsidRPr="001B167B">
        <w:rPr>
          <w:noProof/>
        </w:rPr>
        <w:t xml:space="preserve"> 72:5069–5072. DOI: 10.1128/AEM.03006-05.</w:t>
      </w:r>
    </w:p>
    <w:p w:rsidR="001B167B" w:rsidRPr="001B167B" w:rsidRDefault="001B167B" w:rsidP="001B167B">
      <w:pPr>
        <w:widowControl w:val="0"/>
        <w:autoSpaceDE w:val="0"/>
        <w:autoSpaceDN w:val="0"/>
        <w:adjustRightInd w:val="0"/>
        <w:ind w:left="480" w:hanging="480"/>
        <w:rPr>
          <w:noProof/>
        </w:rPr>
      </w:pPr>
      <w:r w:rsidRPr="001B167B">
        <w:rPr>
          <w:noProof/>
        </w:rPr>
        <w:t xml:space="preserve">Eiler A., Bertilsson S. 2004. Composition of freshwater bacterial communities associated with cyanobacterial blooms in four Swedish lakes. </w:t>
      </w:r>
      <w:r w:rsidRPr="001B167B">
        <w:rPr>
          <w:i/>
          <w:iCs/>
          <w:noProof/>
        </w:rPr>
        <w:t>Environmental Microbiology</w:t>
      </w:r>
      <w:r w:rsidRPr="001B167B">
        <w:rPr>
          <w:noProof/>
        </w:rPr>
        <w:t xml:space="preserve"> 6:1228–1243. DOI: 10.1111/j.1462-2920.2004.00657.x.</w:t>
      </w:r>
    </w:p>
    <w:p w:rsidR="001B167B" w:rsidRPr="001B167B" w:rsidRDefault="001B167B" w:rsidP="001B167B">
      <w:pPr>
        <w:widowControl w:val="0"/>
        <w:autoSpaceDE w:val="0"/>
        <w:autoSpaceDN w:val="0"/>
        <w:adjustRightInd w:val="0"/>
        <w:ind w:left="480" w:hanging="480"/>
        <w:rPr>
          <w:noProof/>
        </w:rPr>
      </w:pPr>
      <w:r w:rsidRPr="001B167B">
        <w:rPr>
          <w:noProof/>
        </w:rPr>
        <w:t xml:space="preserve">Eiler A., Langenheder S., Bertilsson S., Tranvik LJ. 2003. Heterotrophic bacterial growth efficiency and community structure at different natural organic carbon concentrations. </w:t>
      </w:r>
      <w:r w:rsidRPr="001B167B">
        <w:rPr>
          <w:i/>
          <w:iCs/>
          <w:noProof/>
        </w:rPr>
        <w:t>Applied and environmental microbiology</w:t>
      </w:r>
      <w:r w:rsidRPr="001B167B">
        <w:rPr>
          <w:noProof/>
        </w:rPr>
        <w:t xml:space="preserve"> 69:3701–9. DOI: 10.1128/AEM.69.7.3701-3709.2003.</w:t>
      </w:r>
    </w:p>
    <w:p w:rsidR="001B167B" w:rsidRPr="001B167B" w:rsidRDefault="001B167B" w:rsidP="001B167B">
      <w:pPr>
        <w:widowControl w:val="0"/>
        <w:autoSpaceDE w:val="0"/>
        <w:autoSpaceDN w:val="0"/>
        <w:adjustRightInd w:val="0"/>
        <w:ind w:left="480" w:hanging="480"/>
        <w:rPr>
          <w:noProof/>
        </w:rPr>
      </w:pPr>
      <w:r w:rsidRPr="001B167B">
        <w:rPr>
          <w:noProof/>
        </w:rPr>
        <w:t xml:space="preserve">Engelbrektson AL., Kunin V., Wrighton KC., Zvenigorodsky N., Chen F., Ochman H., Hugenholtz P. 2010. Experimental factors affecting PCR-based estimates of microbial species richness and evenness. </w:t>
      </w:r>
      <w:r w:rsidRPr="001B167B">
        <w:rPr>
          <w:i/>
          <w:iCs/>
          <w:noProof/>
        </w:rPr>
        <w:t>The ISME Journal</w:t>
      </w:r>
      <w:r w:rsidRPr="001B167B">
        <w:rPr>
          <w:noProof/>
        </w:rPr>
        <w:t xml:space="preserve"> 4:642.</w:t>
      </w:r>
    </w:p>
    <w:p w:rsidR="001B167B" w:rsidRPr="001B167B" w:rsidRDefault="001B167B" w:rsidP="001B167B">
      <w:pPr>
        <w:widowControl w:val="0"/>
        <w:autoSpaceDE w:val="0"/>
        <w:autoSpaceDN w:val="0"/>
        <w:adjustRightInd w:val="0"/>
        <w:ind w:left="480" w:hanging="480"/>
        <w:rPr>
          <w:noProof/>
        </w:rPr>
      </w:pPr>
      <w:r w:rsidRPr="001B167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1B167B">
        <w:rPr>
          <w:i/>
          <w:iCs/>
          <w:noProof/>
        </w:rPr>
        <w:t>The ISME Journal</w:t>
      </w:r>
      <w:r w:rsidRPr="001B167B">
        <w:rPr>
          <w:noProof/>
        </w:rPr>
        <w:t xml:space="preserve"> 8:2503–16. DOI: 10.1038/ismej.2014.135.</w:t>
      </w:r>
    </w:p>
    <w:p w:rsidR="001B167B" w:rsidRPr="001B167B" w:rsidRDefault="001B167B" w:rsidP="001B167B">
      <w:pPr>
        <w:widowControl w:val="0"/>
        <w:autoSpaceDE w:val="0"/>
        <w:autoSpaceDN w:val="0"/>
        <w:adjustRightInd w:val="0"/>
        <w:ind w:left="480" w:hanging="480"/>
        <w:rPr>
          <w:noProof/>
        </w:rPr>
      </w:pPr>
      <w:r w:rsidRPr="001B167B">
        <w:rPr>
          <w:noProof/>
        </w:rPr>
        <w:t xml:space="preserve">Giroldo D., Augusto A., Vieira H. 2005. Polymeric and free sugars released by three phytoplanktonic species from a freshwater tropical eutrophic reservoir. </w:t>
      </w:r>
      <w:r w:rsidRPr="001B167B">
        <w:rPr>
          <w:i/>
          <w:iCs/>
          <w:noProof/>
        </w:rPr>
        <w:t>Journal of Plankton Research</w:t>
      </w:r>
      <w:r w:rsidRPr="001B167B">
        <w:rPr>
          <w:noProof/>
        </w:rPr>
        <w:t xml:space="preserve"> 27:695–705. DOI: 10.1093/plankt/fbi043.</w:t>
      </w:r>
    </w:p>
    <w:p w:rsidR="001B167B" w:rsidRPr="001B167B" w:rsidRDefault="001B167B" w:rsidP="001B167B">
      <w:pPr>
        <w:widowControl w:val="0"/>
        <w:autoSpaceDE w:val="0"/>
        <w:autoSpaceDN w:val="0"/>
        <w:adjustRightInd w:val="0"/>
        <w:ind w:left="480" w:hanging="480"/>
        <w:rPr>
          <w:noProof/>
        </w:rPr>
      </w:pPr>
      <w:r w:rsidRPr="001B167B">
        <w:rPr>
          <w:noProof/>
        </w:rPr>
        <w:t xml:space="preserve">Gong X., Garcia-Robledo E., Revsbech N-P., Schramm A. 2018. Gene Expression of Terminal Oxidases in Two Marine Bacterial Strains Exposed to Nanomolar Oxygen Concentrations. </w:t>
      </w:r>
      <w:r w:rsidRPr="001B167B">
        <w:rPr>
          <w:i/>
          <w:iCs/>
          <w:noProof/>
        </w:rPr>
        <w:t>FEMS Microbiology Ecology</w:t>
      </w:r>
      <w:r w:rsidRPr="001B167B">
        <w:rPr>
          <w:noProof/>
        </w:rPr>
        <w:t>. DOI: 10.1093/femsec/fiy072/4983120.</w:t>
      </w:r>
    </w:p>
    <w:p w:rsidR="001B167B" w:rsidRPr="001B167B" w:rsidRDefault="001B167B" w:rsidP="001B167B">
      <w:pPr>
        <w:widowControl w:val="0"/>
        <w:autoSpaceDE w:val="0"/>
        <w:autoSpaceDN w:val="0"/>
        <w:adjustRightInd w:val="0"/>
        <w:ind w:left="480" w:hanging="480"/>
        <w:rPr>
          <w:noProof/>
        </w:rPr>
      </w:pPr>
      <w:r w:rsidRPr="001B167B">
        <w:rPr>
          <w:noProof/>
        </w:rPr>
        <w:t xml:space="preserve">Guillemette F., del Giorgio PA. 2011. Reconstructing the various facets of dissolved organic carbon bioavailability in freshwater ecosystems. </w:t>
      </w:r>
      <w:r w:rsidRPr="001B167B">
        <w:rPr>
          <w:i/>
          <w:iCs/>
          <w:noProof/>
        </w:rPr>
        <w:t>Limnology and Oceanography</w:t>
      </w:r>
      <w:r w:rsidRPr="001B167B">
        <w:rPr>
          <w:noProof/>
        </w:rPr>
        <w:t xml:space="preserve"> 56:734–748. DOI: 10.4319/lo.2011.56.2.0734.</w:t>
      </w:r>
    </w:p>
    <w:p w:rsidR="001B167B" w:rsidRPr="001B167B" w:rsidRDefault="001B167B" w:rsidP="001B167B">
      <w:pPr>
        <w:widowControl w:val="0"/>
        <w:autoSpaceDE w:val="0"/>
        <w:autoSpaceDN w:val="0"/>
        <w:adjustRightInd w:val="0"/>
        <w:ind w:left="480" w:hanging="480"/>
        <w:rPr>
          <w:noProof/>
        </w:rPr>
      </w:pPr>
      <w:r w:rsidRPr="001B167B">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1B167B">
        <w:rPr>
          <w:i/>
          <w:iCs/>
          <w:noProof/>
        </w:rPr>
        <w:t>PLoS ONE</w:t>
      </w:r>
      <w:r w:rsidRPr="001B167B">
        <w:rPr>
          <w:noProof/>
        </w:rPr>
        <w:t xml:space="preserve"> 7:e32772. DOI: 10.1371/journal.pone.0032772.</w:t>
      </w:r>
    </w:p>
    <w:p w:rsidR="001B167B" w:rsidRPr="001B167B" w:rsidRDefault="001B167B" w:rsidP="001B167B">
      <w:pPr>
        <w:widowControl w:val="0"/>
        <w:autoSpaceDE w:val="0"/>
        <w:autoSpaceDN w:val="0"/>
        <w:adjustRightInd w:val="0"/>
        <w:ind w:left="480" w:hanging="480"/>
        <w:rPr>
          <w:noProof/>
        </w:rPr>
      </w:pPr>
      <w:r w:rsidRPr="001B167B">
        <w:rPr>
          <w:noProof/>
        </w:rPr>
        <w:t xml:space="preserve">Hall MW., Rohwer RR., Perrie J., McMahon KD., Beiko RG. 2017. Ananke: temporal clustering </w:t>
      </w:r>
      <w:r w:rsidRPr="001B167B">
        <w:rPr>
          <w:noProof/>
        </w:rPr>
        <w:lastRenderedPageBreak/>
        <w:t xml:space="preserve">reveals ecological dynamics of microbial communities. </w:t>
      </w:r>
      <w:r w:rsidRPr="001B167B">
        <w:rPr>
          <w:i/>
          <w:iCs/>
          <w:noProof/>
        </w:rPr>
        <w:t>PeerJ</w:t>
      </w:r>
      <w:r w:rsidRPr="001B167B">
        <w:rPr>
          <w:noProof/>
        </w:rPr>
        <w:t xml:space="preserve"> 5:e3812. DOI: 10.7717/peerj.3812.</w:t>
      </w:r>
    </w:p>
    <w:p w:rsidR="001B167B" w:rsidRPr="001B167B" w:rsidRDefault="001B167B" w:rsidP="001B167B">
      <w:pPr>
        <w:widowControl w:val="0"/>
        <w:autoSpaceDE w:val="0"/>
        <w:autoSpaceDN w:val="0"/>
        <w:adjustRightInd w:val="0"/>
        <w:ind w:left="480" w:hanging="480"/>
        <w:rPr>
          <w:noProof/>
        </w:rPr>
      </w:pPr>
      <w:r w:rsidRPr="001B167B">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1B167B">
        <w:rPr>
          <w:i/>
          <w:iCs/>
          <w:noProof/>
        </w:rPr>
        <w:t>mSystems</w:t>
      </w:r>
      <w:r w:rsidRPr="001B167B">
        <w:rPr>
          <w:noProof/>
        </w:rPr>
        <w:t xml:space="preserve"> 2:e00091-17. DOI: 10.1128/mSystems.00091-17.</w:t>
      </w:r>
    </w:p>
    <w:p w:rsidR="001B167B" w:rsidRPr="001B167B" w:rsidRDefault="001B167B" w:rsidP="001B167B">
      <w:pPr>
        <w:widowControl w:val="0"/>
        <w:autoSpaceDE w:val="0"/>
        <w:autoSpaceDN w:val="0"/>
        <w:adjustRightInd w:val="0"/>
        <w:ind w:left="480" w:hanging="480"/>
        <w:rPr>
          <w:noProof/>
        </w:rPr>
      </w:pPr>
      <w:r w:rsidRPr="001B167B">
        <w:rPr>
          <w:noProof/>
        </w:rPr>
        <w:t xml:space="preserve">Hanson TE., Tabita FR. 2001. A ribulose-1,5-bisphosphate carboxylase/oxygenase (RubisCO)-like protein from Chlorobium tepidum that is involved with sulfur metabolism and the response to oxidative stress. </w:t>
      </w:r>
      <w:r w:rsidRPr="001B167B">
        <w:rPr>
          <w:i/>
          <w:iCs/>
          <w:noProof/>
        </w:rPr>
        <w:t>Proceedings of the National Academy of Sciences</w:t>
      </w:r>
      <w:r w:rsidRPr="001B167B">
        <w:rPr>
          <w:noProof/>
        </w:rPr>
        <w:t xml:space="preserve"> 98:4397–4402. DOI: 10.1073/pnas.081610398.</w:t>
      </w:r>
    </w:p>
    <w:p w:rsidR="001B167B" w:rsidRPr="001B167B" w:rsidRDefault="001B167B" w:rsidP="001B167B">
      <w:pPr>
        <w:widowControl w:val="0"/>
        <w:autoSpaceDE w:val="0"/>
        <w:autoSpaceDN w:val="0"/>
        <w:adjustRightInd w:val="0"/>
        <w:ind w:left="480" w:hanging="480"/>
        <w:rPr>
          <w:noProof/>
        </w:rPr>
      </w:pPr>
      <w:r w:rsidRPr="001B167B">
        <w:rPr>
          <w:noProof/>
        </w:rPr>
        <w:t xml:space="preserve">He S., Stevens SLR., Chan L-K., Bertilsson S., Glavina Del Rio T., Tringe SG., Malmstrom RR., McMahon KD. 2017. Ecophysiology of Freshwater Verrucomicrobia Inferred from Metagenome-Assembled Genomes. </w:t>
      </w:r>
      <w:r w:rsidRPr="001B167B">
        <w:rPr>
          <w:i/>
          <w:iCs/>
          <w:noProof/>
        </w:rPr>
        <w:t>mSphere</w:t>
      </w:r>
      <w:r w:rsidRPr="001B167B">
        <w:rPr>
          <w:noProof/>
        </w:rPr>
        <w:t xml:space="preserve"> 2:e00277-17. DOI: 10.1128/mSphere.00277-17.</w:t>
      </w:r>
    </w:p>
    <w:p w:rsidR="001B167B" w:rsidRPr="001B167B" w:rsidRDefault="001B167B" w:rsidP="001B167B">
      <w:pPr>
        <w:widowControl w:val="0"/>
        <w:autoSpaceDE w:val="0"/>
        <w:autoSpaceDN w:val="0"/>
        <w:adjustRightInd w:val="0"/>
        <w:ind w:left="480" w:hanging="480"/>
        <w:rPr>
          <w:noProof/>
        </w:rPr>
      </w:pPr>
      <w:r w:rsidRPr="001B167B">
        <w:rPr>
          <w:noProof/>
        </w:rPr>
        <w:t xml:space="preserve">Henrissat B., Davies G. 1997. Structural and sequence-based classification of glycoside hydrolases. </w:t>
      </w:r>
      <w:r w:rsidRPr="001B167B">
        <w:rPr>
          <w:i/>
          <w:iCs/>
          <w:noProof/>
        </w:rPr>
        <w:t>Current Opinion in Structural Biology</w:t>
      </w:r>
      <w:r w:rsidRPr="001B167B">
        <w:rPr>
          <w:noProof/>
        </w:rPr>
        <w:t xml:space="preserve"> 7:637–644. DOI: 10.1016/S0959-440X(97)80072-3.</w:t>
      </w:r>
    </w:p>
    <w:p w:rsidR="001B167B" w:rsidRPr="001B167B" w:rsidRDefault="001B167B" w:rsidP="001B167B">
      <w:pPr>
        <w:widowControl w:val="0"/>
        <w:autoSpaceDE w:val="0"/>
        <w:autoSpaceDN w:val="0"/>
        <w:adjustRightInd w:val="0"/>
        <w:ind w:left="480" w:hanging="480"/>
        <w:rPr>
          <w:noProof/>
        </w:rPr>
      </w:pPr>
      <w:r w:rsidRPr="001B167B">
        <w:rPr>
          <w:noProof/>
        </w:rPr>
        <w:t xml:space="preserve">Holkenbrink C., Barbas SO., Mellerup A., Otaki H., Frigaard NU. 2011. Sulfur globule oxidation in green sulfur bacteria is dependent on the dissimilatory sulfite reductase system. </w:t>
      </w:r>
      <w:r w:rsidRPr="001B167B">
        <w:rPr>
          <w:i/>
          <w:iCs/>
          <w:noProof/>
        </w:rPr>
        <w:t>Microbiology</w:t>
      </w:r>
      <w:r w:rsidRPr="001B167B">
        <w:rPr>
          <w:noProof/>
        </w:rPr>
        <w:t xml:space="preserve"> 157:1229–1239. DOI: 10.1099/mic.0.044669-0.</w:t>
      </w:r>
    </w:p>
    <w:p w:rsidR="001B167B" w:rsidRPr="001B167B" w:rsidRDefault="001B167B" w:rsidP="001B167B">
      <w:pPr>
        <w:widowControl w:val="0"/>
        <w:autoSpaceDE w:val="0"/>
        <w:autoSpaceDN w:val="0"/>
        <w:adjustRightInd w:val="0"/>
        <w:ind w:left="480" w:hanging="480"/>
        <w:rPr>
          <w:noProof/>
        </w:rPr>
      </w:pPr>
      <w:r w:rsidRPr="001B167B">
        <w:rPr>
          <w:noProof/>
        </w:rPr>
        <w:t xml:space="preserve">Hyatt D., Chen GL., LoCascio PF., Land ML., Larimer FW., Hauser LJ. 2010. Prodigal: Prokaryotic gene recognition and translation initiation site identification. </w:t>
      </w:r>
      <w:r w:rsidRPr="001B167B">
        <w:rPr>
          <w:i/>
          <w:iCs/>
          <w:noProof/>
        </w:rPr>
        <w:t>BMC Bioinformatics</w:t>
      </w:r>
      <w:r w:rsidRPr="001B167B">
        <w:rPr>
          <w:noProof/>
        </w:rPr>
        <w:t xml:space="preserve"> 11. DOI: 10.1186/1471-2105-11-119.</w:t>
      </w:r>
    </w:p>
    <w:p w:rsidR="001B167B" w:rsidRPr="001B167B" w:rsidRDefault="001B167B" w:rsidP="001B167B">
      <w:pPr>
        <w:widowControl w:val="0"/>
        <w:autoSpaceDE w:val="0"/>
        <w:autoSpaceDN w:val="0"/>
        <w:adjustRightInd w:val="0"/>
        <w:ind w:left="480" w:hanging="480"/>
        <w:rPr>
          <w:noProof/>
        </w:rPr>
      </w:pPr>
      <w:r w:rsidRPr="001B167B">
        <w:rPr>
          <w:noProof/>
        </w:rPr>
        <w:t xml:space="preserve">Igarashi K., Kashiwagi K. 1999. Polyamine transport in bacteria and yeast. </w:t>
      </w:r>
      <w:r w:rsidRPr="001B167B">
        <w:rPr>
          <w:i/>
          <w:iCs/>
          <w:noProof/>
        </w:rPr>
        <w:t>Biochem. J.</w:t>
      </w:r>
      <w:r w:rsidRPr="001B167B">
        <w:rPr>
          <w:noProof/>
        </w:rPr>
        <w:t xml:space="preserve"> 344:633–642.</w:t>
      </w:r>
    </w:p>
    <w:p w:rsidR="001B167B" w:rsidRPr="001B167B" w:rsidRDefault="001B167B" w:rsidP="001B167B">
      <w:pPr>
        <w:widowControl w:val="0"/>
        <w:autoSpaceDE w:val="0"/>
        <w:autoSpaceDN w:val="0"/>
        <w:adjustRightInd w:val="0"/>
        <w:ind w:left="480" w:hanging="480"/>
        <w:rPr>
          <w:noProof/>
        </w:rPr>
      </w:pPr>
      <w:r w:rsidRPr="001B167B">
        <w:rPr>
          <w:noProof/>
        </w:rPr>
        <w:t xml:space="preserve">Jonsson A., Meili M., Bergström A-K., Jansson M. 2001. Whole-lake mineralization of allochthonous and autochthonous organic carbon in a large humic lake (örträsket, N. Sweden). </w:t>
      </w:r>
      <w:r w:rsidRPr="001B167B">
        <w:rPr>
          <w:i/>
          <w:iCs/>
          <w:noProof/>
        </w:rPr>
        <w:t>Limnology and Oceanography</w:t>
      </w:r>
      <w:r w:rsidRPr="001B167B">
        <w:rPr>
          <w:noProof/>
        </w:rPr>
        <w:t xml:space="preserve"> 46:1691–1700. DOI: 10.4319/lo.2001.46.7.1691.</w:t>
      </w:r>
    </w:p>
    <w:p w:rsidR="001B167B" w:rsidRPr="001B167B" w:rsidRDefault="001B167B" w:rsidP="001B167B">
      <w:pPr>
        <w:widowControl w:val="0"/>
        <w:autoSpaceDE w:val="0"/>
        <w:autoSpaceDN w:val="0"/>
        <w:adjustRightInd w:val="0"/>
        <w:ind w:left="480" w:hanging="480"/>
        <w:rPr>
          <w:noProof/>
        </w:rPr>
      </w:pPr>
      <w:r w:rsidRPr="001B167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1B167B">
        <w:rPr>
          <w:i/>
          <w:iCs/>
          <w:noProof/>
        </w:rPr>
        <w:t>International Journal of Systematic and Evolutionary Microbiology</w:t>
      </w:r>
      <w:r w:rsidRPr="001B167B">
        <w:rPr>
          <w:noProof/>
        </w:rPr>
        <w:t xml:space="preserve"> 62:106–111. DOI: 10.1099/ijs.0.029165-0.</w:t>
      </w:r>
    </w:p>
    <w:p w:rsidR="001B167B" w:rsidRPr="001B167B" w:rsidRDefault="001B167B" w:rsidP="001B167B">
      <w:pPr>
        <w:widowControl w:val="0"/>
        <w:autoSpaceDE w:val="0"/>
        <w:autoSpaceDN w:val="0"/>
        <w:adjustRightInd w:val="0"/>
        <w:ind w:left="480" w:hanging="480"/>
        <w:rPr>
          <w:noProof/>
        </w:rPr>
      </w:pPr>
      <w:r w:rsidRPr="001B167B">
        <w:rPr>
          <w:noProof/>
        </w:rPr>
        <w:t xml:space="preserve">Kanao T., Kawamura M., Fukui T., Atomi H., Imanaka T. 2002. Characterization of isocitrate dehydrogenase from the green sulfur bacterium chlorobium limicola: A carbon dioxide-fixing enzyme in the reductive tricarboxylic acid cycle. </w:t>
      </w:r>
      <w:r w:rsidRPr="001B167B">
        <w:rPr>
          <w:i/>
          <w:iCs/>
          <w:noProof/>
        </w:rPr>
        <w:t>European Journal of Biochemistry</w:t>
      </w:r>
      <w:r w:rsidRPr="001B167B">
        <w:rPr>
          <w:noProof/>
        </w:rPr>
        <w:t xml:space="preserve"> 269:1926–1931. DOI: 10.1046/j.1432-1327.2002.02849.x.</w:t>
      </w:r>
    </w:p>
    <w:p w:rsidR="001B167B" w:rsidRPr="001B167B" w:rsidRDefault="001B167B" w:rsidP="001B167B">
      <w:pPr>
        <w:widowControl w:val="0"/>
        <w:autoSpaceDE w:val="0"/>
        <w:autoSpaceDN w:val="0"/>
        <w:adjustRightInd w:val="0"/>
        <w:ind w:left="480" w:hanging="480"/>
        <w:rPr>
          <w:noProof/>
        </w:rPr>
      </w:pPr>
      <w:r w:rsidRPr="001B167B">
        <w:rPr>
          <w:noProof/>
        </w:rPr>
        <w:t xml:space="preserve">Kang DD., Froula J., Egan R., Wang Z. 2015. MetaBAT, an efficient tool for accurately reconstructing single genomes from complex microbial communities. </w:t>
      </w:r>
      <w:r w:rsidRPr="001B167B">
        <w:rPr>
          <w:i/>
          <w:iCs/>
          <w:noProof/>
        </w:rPr>
        <w:t>PeerJ</w:t>
      </w:r>
      <w:r w:rsidRPr="001B167B">
        <w:rPr>
          <w:noProof/>
        </w:rPr>
        <w:t xml:space="preserve"> 3:e1165. DOI: 10.7717/peerj.1165.</w:t>
      </w:r>
    </w:p>
    <w:p w:rsidR="001B167B" w:rsidRPr="001B167B" w:rsidRDefault="001B167B" w:rsidP="001B167B">
      <w:pPr>
        <w:widowControl w:val="0"/>
        <w:autoSpaceDE w:val="0"/>
        <w:autoSpaceDN w:val="0"/>
        <w:adjustRightInd w:val="0"/>
        <w:ind w:left="480" w:hanging="480"/>
        <w:rPr>
          <w:noProof/>
        </w:rPr>
      </w:pPr>
      <w:r w:rsidRPr="001B167B">
        <w:rPr>
          <w:noProof/>
        </w:rPr>
        <w:t xml:space="preserve">Karhunen J., Arvola L., Peura S., Tiirola M. 2013. Green sulphur bacteria as a component of the photosynthetic plankton community in small dimictic humic lakes with an anoxic hypolimnion. </w:t>
      </w:r>
      <w:r w:rsidRPr="001B167B">
        <w:rPr>
          <w:i/>
          <w:iCs/>
          <w:noProof/>
        </w:rPr>
        <w:t>Aquatic Microbial Ecology</w:t>
      </w:r>
      <w:r w:rsidRPr="001B167B">
        <w:rPr>
          <w:noProof/>
        </w:rPr>
        <w:t xml:space="preserve"> 68:267–272. DOI: 10.3354/ame01620.</w:t>
      </w:r>
    </w:p>
    <w:p w:rsidR="001B167B" w:rsidRPr="001B167B" w:rsidRDefault="001B167B" w:rsidP="001B167B">
      <w:pPr>
        <w:widowControl w:val="0"/>
        <w:autoSpaceDE w:val="0"/>
        <w:autoSpaceDN w:val="0"/>
        <w:adjustRightInd w:val="0"/>
        <w:ind w:left="480" w:hanging="480"/>
        <w:rPr>
          <w:noProof/>
        </w:rPr>
      </w:pPr>
      <w:r w:rsidRPr="001B167B">
        <w:rPr>
          <w:noProof/>
        </w:rPr>
        <w:t xml:space="preserve">Kritzberg ES., Cole JJ., Pace ML., Granéli W., Bade DL. 2004. Autochthonous versus allochthonous carbon sources of bacteria: Results from whole-lake </w:t>
      </w:r>
      <w:r w:rsidRPr="001B167B">
        <w:rPr>
          <w:noProof/>
          <w:vertAlign w:val="superscript"/>
        </w:rPr>
        <w:t>13</w:t>
      </w:r>
      <w:r w:rsidRPr="001B167B">
        <w:rPr>
          <w:noProof/>
        </w:rPr>
        <w:t xml:space="preserve"> C addition </w:t>
      </w:r>
      <w:r w:rsidRPr="001B167B">
        <w:rPr>
          <w:noProof/>
        </w:rPr>
        <w:lastRenderedPageBreak/>
        <w:t xml:space="preserve">experiments. </w:t>
      </w:r>
      <w:r w:rsidRPr="001B167B">
        <w:rPr>
          <w:i/>
          <w:iCs/>
          <w:noProof/>
        </w:rPr>
        <w:t>Limnology and Oceanography</w:t>
      </w:r>
      <w:r w:rsidRPr="001B167B">
        <w:rPr>
          <w:noProof/>
        </w:rPr>
        <w:t xml:space="preserve"> 49:588–596. DOI: 10.4319/lo.2004.49.2.0588.</w:t>
      </w:r>
    </w:p>
    <w:p w:rsidR="001B167B" w:rsidRPr="001B167B" w:rsidRDefault="001B167B" w:rsidP="001B167B">
      <w:pPr>
        <w:widowControl w:val="0"/>
        <w:autoSpaceDE w:val="0"/>
        <w:autoSpaceDN w:val="0"/>
        <w:adjustRightInd w:val="0"/>
        <w:ind w:left="480" w:hanging="480"/>
        <w:rPr>
          <w:noProof/>
        </w:rPr>
      </w:pPr>
      <w:r w:rsidRPr="001B167B">
        <w:rPr>
          <w:noProof/>
        </w:rPr>
        <w:t xml:space="preserve">Li H., Durbin R. 2010. Fast and accurate long-read alignment with Burrows-Wheeler transform. </w:t>
      </w:r>
      <w:r w:rsidRPr="001B167B">
        <w:rPr>
          <w:i/>
          <w:iCs/>
          <w:noProof/>
        </w:rPr>
        <w:t>Bioinformatics</w:t>
      </w:r>
      <w:r w:rsidRPr="001B167B">
        <w:rPr>
          <w:noProof/>
        </w:rPr>
        <w:t xml:space="preserve"> 26:589–595. DOI: 10.1093/bioinformatics/btp698.</w:t>
      </w:r>
    </w:p>
    <w:p w:rsidR="001B167B" w:rsidRPr="001B167B" w:rsidRDefault="001B167B" w:rsidP="001B167B">
      <w:pPr>
        <w:widowControl w:val="0"/>
        <w:autoSpaceDE w:val="0"/>
        <w:autoSpaceDN w:val="0"/>
        <w:adjustRightInd w:val="0"/>
        <w:ind w:left="480" w:hanging="480"/>
        <w:rPr>
          <w:noProof/>
        </w:rPr>
      </w:pPr>
      <w:r w:rsidRPr="001B167B">
        <w:rPr>
          <w:noProof/>
        </w:rPr>
        <w:t xml:space="preserve">Linz AM., Crary BC., Shade A., Owens S., Gilbert JA., Knight R., McMahon KD. 2017. Bacterial Community Composition and Dynamics Spanning Five Years in Freshwater Bog Lakes. </w:t>
      </w:r>
      <w:r w:rsidRPr="001B167B">
        <w:rPr>
          <w:i/>
          <w:iCs/>
          <w:noProof/>
        </w:rPr>
        <w:t>mSphere</w:t>
      </w:r>
      <w:r w:rsidRPr="001B167B">
        <w:rPr>
          <w:noProof/>
        </w:rPr>
        <w:t xml:space="preserve"> 2:1–15. DOI: e00169-17.</w:t>
      </w:r>
    </w:p>
    <w:p w:rsidR="001B167B" w:rsidRPr="001B167B" w:rsidRDefault="001B167B" w:rsidP="001B167B">
      <w:pPr>
        <w:widowControl w:val="0"/>
        <w:autoSpaceDE w:val="0"/>
        <w:autoSpaceDN w:val="0"/>
        <w:adjustRightInd w:val="0"/>
        <w:ind w:left="480" w:hanging="480"/>
        <w:rPr>
          <w:noProof/>
        </w:rPr>
      </w:pPr>
      <w:r w:rsidRPr="001B167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1B167B">
        <w:rPr>
          <w:i/>
          <w:iCs/>
          <w:noProof/>
        </w:rPr>
        <w:t>GigaScience</w:t>
      </w:r>
      <w:r w:rsidRPr="001B167B">
        <w:rPr>
          <w:noProof/>
        </w:rPr>
        <w:t xml:space="preserve"> 1:1–6. DOI: 10.1186/2047-217X-1-18.</w:t>
      </w:r>
    </w:p>
    <w:p w:rsidR="001B167B" w:rsidRPr="001B167B" w:rsidRDefault="001B167B" w:rsidP="001B167B">
      <w:pPr>
        <w:widowControl w:val="0"/>
        <w:autoSpaceDE w:val="0"/>
        <w:autoSpaceDN w:val="0"/>
        <w:adjustRightInd w:val="0"/>
        <w:ind w:left="480" w:hanging="480"/>
        <w:rPr>
          <w:noProof/>
        </w:rPr>
      </w:pPr>
      <w:r w:rsidRPr="001B167B">
        <w:rPr>
          <w:noProof/>
        </w:rPr>
        <w:t xml:space="preserve">Magooc T., Salzberg SL. 2011. FLASH: Fast length adjustment of short reads to improve genome assemblies. </w:t>
      </w:r>
      <w:r w:rsidRPr="001B167B">
        <w:rPr>
          <w:i/>
          <w:iCs/>
          <w:noProof/>
        </w:rPr>
        <w:t>Bioinformatics</w:t>
      </w:r>
      <w:r w:rsidRPr="001B167B">
        <w:rPr>
          <w:noProof/>
        </w:rPr>
        <w:t xml:space="preserve"> 27:2957–2963. DOI: 10.1093/bioinformatics/btr507.</w:t>
      </w:r>
    </w:p>
    <w:p w:rsidR="001B167B" w:rsidRPr="001B167B" w:rsidRDefault="001B167B" w:rsidP="001B167B">
      <w:pPr>
        <w:widowControl w:val="0"/>
        <w:autoSpaceDE w:val="0"/>
        <w:autoSpaceDN w:val="0"/>
        <w:adjustRightInd w:val="0"/>
        <w:ind w:left="480" w:hanging="480"/>
        <w:rPr>
          <w:noProof/>
        </w:rPr>
      </w:pPr>
      <w:r w:rsidRPr="001B167B">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1B167B">
        <w:rPr>
          <w:i/>
          <w:iCs/>
          <w:noProof/>
        </w:rPr>
        <w:t>Nucleic Acids Research</w:t>
      </w:r>
      <w:r w:rsidRPr="001B167B">
        <w:rPr>
          <w:noProof/>
        </w:rPr>
        <w:t xml:space="preserve"> 40:115–122. DOI: 10.1093/nar/gkr1044.</w:t>
      </w:r>
    </w:p>
    <w:p w:rsidR="001B167B" w:rsidRPr="001B167B" w:rsidRDefault="001B167B" w:rsidP="001B167B">
      <w:pPr>
        <w:widowControl w:val="0"/>
        <w:autoSpaceDE w:val="0"/>
        <w:autoSpaceDN w:val="0"/>
        <w:adjustRightInd w:val="0"/>
        <w:ind w:left="480" w:hanging="480"/>
        <w:rPr>
          <w:noProof/>
        </w:rPr>
      </w:pPr>
      <w:r w:rsidRPr="001B167B">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1B167B">
        <w:rPr>
          <w:i/>
          <w:iCs/>
          <w:noProof/>
        </w:rPr>
        <w:t>PLoS ONE</w:t>
      </w:r>
      <w:r w:rsidRPr="001B167B">
        <w:rPr>
          <w:noProof/>
        </w:rPr>
        <w:t xml:space="preserve"> 7:e35314. DOI: 10.1371/journal.pone.0035314.</w:t>
      </w:r>
    </w:p>
    <w:p w:rsidR="001B167B" w:rsidRPr="001B167B" w:rsidRDefault="001B167B" w:rsidP="001B167B">
      <w:pPr>
        <w:widowControl w:val="0"/>
        <w:autoSpaceDE w:val="0"/>
        <w:autoSpaceDN w:val="0"/>
        <w:adjustRightInd w:val="0"/>
        <w:ind w:left="480" w:hanging="480"/>
        <w:rPr>
          <w:noProof/>
        </w:rPr>
      </w:pPr>
      <w:r w:rsidRPr="001B167B">
        <w:rPr>
          <w:noProof/>
        </w:rPr>
        <w:t xml:space="preserve">Martinez-Garcia M., Swan BK., Poulton NJ., Gomez ML., Masland D., Sieracki ME., Stepanauskas R. 2012b. High-throughput single-cell sequencing identifies photoheterotrophs and chemoautotrophs in freshwater bacterioplankton. </w:t>
      </w:r>
      <w:r w:rsidRPr="001B167B">
        <w:rPr>
          <w:i/>
          <w:iCs/>
          <w:noProof/>
        </w:rPr>
        <w:t>The ISME Journal</w:t>
      </w:r>
      <w:r w:rsidRPr="001B167B">
        <w:rPr>
          <w:noProof/>
        </w:rPr>
        <w:t xml:space="preserve"> 6:113–123. DOI: 10.1038/ismej.2011.84.</w:t>
      </w:r>
    </w:p>
    <w:p w:rsidR="001B167B" w:rsidRPr="001B167B" w:rsidRDefault="001B167B" w:rsidP="001B167B">
      <w:pPr>
        <w:widowControl w:val="0"/>
        <w:autoSpaceDE w:val="0"/>
        <w:autoSpaceDN w:val="0"/>
        <w:adjustRightInd w:val="0"/>
        <w:ind w:left="480" w:hanging="480"/>
        <w:rPr>
          <w:noProof/>
        </w:rPr>
      </w:pPr>
      <w:r w:rsidRPr="001B167B">
        <w:rPr>
          <w:noProof/>
        </w:rPr>
        <w:t xml:space="preserve">Mou X., Vila-Costa M., Sun S., Zhao W., Sharma S., Moran MA. 2011. Metatranscriptomic signature of exogenous polyamine utilization by coastal bacterioplankton. </w:t>
      </w:r>
      <w:r w:rsidRPr="001B167B">
        <w:rPr>
          <w:i/>
          <w:iCs/>
          <w:noProof/>
        </w:rPr>
        <w:t>Environmental Microbiology</w:t>
      </w:r>
      <w:r w:rsidRPr="001B167B">
        <w:rPr>
          <w:noProof/>
        </w:rPr>
        <w:t xml:space="preserve"> 3:798–806. DOI: 10.1111/j.1758-2229.2011.00289.x.</w:t>
      </w:r>
    </w:p>
    <w:p w:rsidR="001B167B" w:rsidRPr="001B167B" w:rsidRDefault="001B167B" w:rsidP="001B167B">
      <w:pPr>
        <w:widowControl w:val="0"/>
        <w:autoSpaceDE w:val="0"/>
        <w:autoSpaceDN w:val="0"/>
        <w:adjustRightInd w:val="0"/>
        <w:ind w:left="480" w:hanging="480"/>
        <w:rPr>
          <w:noProof/>
        </w:rPr>
      </w:pPr>
      <w:r w:rsidRPr="001B167B">
        <w:rPr>
          <w:noProof/>
        </w:rPr>
        <w:t xml:space="preserve">Newton RJ., Jones SE., Eiler A., McMahon KD., Bertilsson S. 2011. A guide to the natural history of freshwater lake bacteria. </w:t>
      </w:r>
      <w:r w:rsidRPr="001B167B">
        <w:rPr>
          <w:i/>
          <w:iCs/>
          <w:noProof/>
        </w:rPr>
        <w:t>Microbiology and Molecular Biology Reviews</w:t>
      </w:r>
      <w:r w:rsidRPr="001B167B">
        <w:rPr>
          <w:noProof/>
        </w:rPr>
        <w:t xml:space="preserve"> 75:14–49. DOI: 10.1128/MMBR.00028-10.</w:t>
      </w:r>
    </w:p>
    <w:p w:rsidR="001B167B" w:rsidRPr="001B167B" w:rsidRDefault="001B167B" w:rsidP="001B167B">
      <w:pPr>
        <w:widowControl w:val="0"/>
        <w:autoSpaceDE w:val="0"/>
        <w:autoSpaceDN w:val="0"/>
        <w:adjustRightInd w:val="0"/>
        <w:ind w:left="480" w:hanging="480"/>
        <w:rPr>
          <w:noProof/>
        </w:rPr>
      </w:pPr>
      <w:r w:rsidRPr="001B167B">
        <w:rPr>
          <w:noProof/>
        </w:rPr>
        <w:t xml:space="preserve">Parks DH., Imelfort M., Skennerton CT., Hugenholtz P., Tyson GW. 2015. CheckM: assessing the quality of microbial genomes recovered from isolates, single cells, and metagenomes. </w:t>
      </w:r>
      <w:r w:rsidRPr="001B167B">
        <w:rPr>
          <w:i/>
          <w:iCs/>
          <w:noProof/>
        </w:rPr>
        <w:t>Genome Research</w:t>
      </w:r>
      <w:r w:rsidRPr="001B167B">
        <w:rPr>
          <w:noProof/>
        </w:rPr>
        <w:t xml:space="preserve"> 25:1043–1055.</w:t>
      </w:r>
    </w:p>
    <w:p w:rsidR="001B167B" w:rsidRPr="001B167B" w:rsidRDefault="001B167B" w:rsidP="001B167B">
      <w:pPr>
        <w:widowControl w:val="0"/>
        <w:autoSpaceDE w:val="0"/>
        <w:autoSpaceDN w:val="0"/>
        <w:adjustRightInd w:val="0"/>
        <w:ind w:left="480" w:hanging="480"/>
        <w:rPr>
          <w:noProof/>
        </w:rPr>
      </w:pPr>
      <w:r w:rsidRPr="001B167B">
        <w:rPr>
          <w:noProof/>
        </w:rPr>
        <w:t xml:space="preserve">Paver SF., Kent AD. 2017. Temporal Patterns in Glycolate-Utilizing Bacterial Community Composition Correlate with Phytoplankton Population Dynamics in Humic Lakes. </w:t>
      </w:r>
      <w:r w:rsidRPr="001B167B">
        <w:rPr>
          <w:i/>
          <w:iCs/>
          <w:noProof/>
        </w:rPr>
        <w:t>Microbial Ecology</w:t>
      </w:r>
      <w:r w:rsidRPr="001B167B">
        <w:rPr>
          <w:noProof/>
        </w:rPr>
        <w:t xml:space="preserve"> 60:406–418. DOI: 10.1007/S00248-0.</w:t>
      </w:r>
    </w:p>
    <w:p w:rsidR="001B167B" w:rsidRPr="001B167B" w:rsidRDefault="001B167B" w:rsidP="001B167B">
      <w:pPr>
        <w:widowControl w:val="0"/>
        <w:autoSpaceDE w:val="0"/>
        <w:autoSpaceDN w:val="0"/>
        <w:adjustRightInd w:val="0"/>
        <w:ind w:left="480" w:hanging="480"/>
        <w:rPr>
          <w:noProof/>
        </w:rPr>
      </w:pPr>
      <w:r w:rsidRPr="001B167B">
        <w:rPr>
          <w:noProof/>
        </w:rPr>
        <w:t xml:space="preserve">Peters JW., Schut GJ., Boyd ES., Mulder DW., Shepard EM., Broderick JB., King PW., Adams MWW. 2015. [FeFe]- and [NiFe]-hydrogenase diversity, mechanism, and maturation. </w:t>
      </w:r>
      <w:r w:rsidRPr="001B167B">
        <w:rPr>
          <w:i/>
          <w:iCs/>
          <w:noProof/>
        </w:rPr>
        <w:t>Biochimica et Biophysica Acta - Molecular Cell Research</w:t>
      </w:r>
      <w:r w:rsidRPr="001B167B">
        <w:rPr>
          <w:noProof/>
        </w:rPr>
        <w:t xml:space="preserve"> 1853:1350–1369. DOI: 10.1016/j.bbamcr.2014.11.021.</w:t>
      </w:r>
    </w:p>
    <w:p w:rsidR="001B167B" w:rsidRPr="001B167B" w:rsidRDefault="001B167B" w:rsidP="001B167B">
      <w:pPr>
        <w:widowControl w:val="0"/>
        <w:autoSpaceDE w:val="0"/>
        <w:autoSpaceDN w:val="0"/>
        <w:adjustRightInd w:val="0"/>
        <w:ind w:left="480" w:hanging="480"/>
        <w:rPr>
          <w:noProof/>
        </w:rPr>
      </w:pPr>
      <w:r w:rsidRPr="001B167B">
        <w:rPr>
          <w:noProof/>
        </w:rPr>
        <w:t xml:space="preserve">Peura S., Eiler A., Bertilsson S., Nykänen H., Tiirola M., Jones RI. 2012. Distinct and diverse anaerobic bacterial communities in boreal lakes dominated by candidate division OD1. </w:t>
      </w:r>
      <w:r w:rsidRPr="001B167B">
        <w:rPr>
          <w:i/>
          <w:iCs/>
          <w:noProof/>
        </w:rPr>
        <w:t>The ISME journal</w:t>
      </w:r>
      <w:r w:rsidRPr="001B167B">
        <w:rPr>
          <w:noProof/>
        </w:rPr>
        <w:t xml:space="preserve"> 6:1640–52. DOI: 10.1038/ismej.2012.21.</w:t>
      </w:r>
    </w:p>
    <w:p w:rsidR="001B167B" w:rsidRPr="001B167B" w:rsidRDefault="001B167B" w:rsidP="001B167B">
      <w:pPr>
        <w:widowControl w:val="0"/>
        <w:autoSpaceDE w:val="0"/>
        <w:autoSpaceDN w:val="0"/>
        <w:adjustRightInd w:val="0"/>
        <w:ind w:left="480" w:hanging="480"/>
        <w:rPr>
          <w:noProof/>
        </w:rPr>
      </w:pPr>
      <w:r w:rsidRPr="001B167B">
        <w:rPr>
          <w:noProof/>
        </w:rPr>
        <w:t xml:space="preserve">Peura S., Sinclair L., Bertilsson S., Eiler A. 2015. Metagenomic insights into strategies of </w:t>
      </w:r>
      <w:r w:rsidRPr="001B167B">
        <w:rPr>
          <w:noProof/>
        </w:rPr>
        <w:lastRenderedPageBreak/>
        <w:t xml:space="preserve">aerobic and anaerobic carbon and nitrogen transformation in boreal lakes. </w:t>
      </w:r>
      <w:r w:rsidRPr="001B167B">
        <w:rPr>
          <w:i/>
          <w:iCs/>
          <w:noProof/>
        </w:rPr>
        <w:t>Scientific Reports</w:t>
      </w:r>
      <w:r w:rsidRPr="001B167B">
        <w:rPr>
          <w:noProof/>
        </w:rPr>
        <w:t xml:space="preserve"> 5:12102. DOI: 10.1038/srep12102.</w:t>
      </w:r>
    </w:p>
    <w:p w:rsidR="001B167B" w:rsidRPr="001B167B" w:rsidRDefault="001B167B" w:rsidP="001B167B">
      <w:pPr>
        <w:widowControl w:val="0"/>
        <w:autoSpaceDE w:val="0"/>
        <w:autoSpaceDN w:val="0"/>
        <w:adjustRightInd w:val="0"/>
        <w:ind w:left="480" w:hanging="480"/>
        <w:rPr>
          <w:noProof/>
        </w:rPr>
      </w:pPr>
      <w:r w:rsidRPr="001B167B">
        <w:rPr>
          <w:noProof/>
        </w:rPr>
        <w:t xml:space="preserve">Price MN., Dehal PS., Arkin AP. 2010. FastTree 2 - Approximately maximum-likelihood trees for large alignments. </w:t>
      </w:r>
      <w:r w:rsidRPr="001B167B">
        <w:rPr>
          <w:i/>
          <w:iCs/>
          <w:noProof/>
        </w:rPr>
        <w:t>PLOS ONE</w:t>
      </w:r>
      <w:r w:rsidRPr="001B167B">
        <w:rPr>
          <w:noProof/>
        </w:rPr>
        <w:t xml:space="preserve"> 5. DOI: 10.1371/journal.pone.0009490.</w:t>
      </w:r>
    </w:p>
    <w:p w:rsidR="001B167B" w:rsidRPr="001B167B" w:rsidRDefault="001B167B" w:rsidP="001B167B">
      <w:pPr>
        <w:widowControl w:val="0"/>
        <w:autoSpaceDE w:val="0"/>
        <w:autoSpaceDN w:val="0"/>
        <w:adjustRightInd w:val="0"/>
        <w:ind w:left="480" w:hanging="480"/>
        <w:rPr>
          <w:noProof/>
        </w:rPr>
      </w:pPr>
      <w:r w:rsidRPr="001B167B">
        <w:rPr>
          <w:noProof/>
        </w:rPr>
        <w:t xml:space="preserve">Ramachandran A., Walsh DA. 2015. Investigation of XoxF methanol dehydrogenases reveals new methylotrophic bacteria in pelagic marine and freshwater ecosystems. </w:t>
      </w:r>
      <w:r w:rsidRPr="001B167B">
        <w:rPr>
          <w:i/>
          <w:iCs/>
          <w:noProof/>
        </w:rPr>
        <w:t>FEMS Microbiology Ecology</w:t>
      </w:r>
      <w:r w:rsidRPr="001B167B">
        <w:rPr>
          <w:noProof/>
        </w:rPr>
        <w:t xml:space="preserve"> 91:fiv105. DOI: 10.1093/femsec/fiv105.</w:t>
      </w:r>
    </w:p>
    <w:p w:rsidR="001B167B" w:rsidRPr="001B167B" w:rsidRDefault="001B167B" w:rsidP="001B167B">
      <w:pPr>
        <w:widowControl w:val="0"/>
        <w:autoSpaceDE w:val="0"/>
        <w:autoSpaceDN w:val="0"/>
        <w:adjustRightInd w:val="0"/>
        <w:ind w:left="480" w:hanging="480"/>
        <w:rPr>
          <w:noProof/>
        </w:rPr>
      </w:pPr>
      <w:r w:rsidRPr="001B167B">
        <w:rPr>
          <w:noProof/>
        </w:rPr>
        <w:t xml:space="preserve">Ramanan R., Kim B-H., Cho D-H., Oh H-M., Kim H-S. 2015. Algae–bacteria interactions: evolution, ecology and emerging applications. </w:t>
      </w:r>
      <w:r w:rsidRPr="001B167B">
        <w:rPr>
          <w:i/>
          <w:iCs/>
          <w:noProof/>
        </w:rPr>
        <w:t>Biotechnology Advances</w:t>
      </w:r>
      <w:r w:rsidRPr="001B167B">
        <w:rPr>
          <w:noProof/>
        </w:rPr>
        <w:t>. DOI: 10.1016/j.biotechadv.2015.12.003.</w:t>
      </w:r>
    </w:p>
    <w:p w:rsidR="001B167B" w:rsidRPr="001B167B" w:rsidRDefault="001B167B" w:rsidP="001B167B">
      <w:pPr>
        <w:widowControl w:val="0"/>
        <w:autoSpaceDE w:val="0"/>
        <w:autoSpaceDN w:val="0"/>
        <w:adjustRightInd w:val="0"/>
        <w:ind w:left="480" w:hanging="480"/>
        <w:rPr>
          <w:noProof/>
        </w:rPr>
      </w:pPr>
      <w:r w:rsidRPr="001B167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1B167B">
        <w:rPr>
          <w:i/>
          <w:iCs/>
          <w:noProof/>
        </w:rPr>
        <w:t>Nature</w:t>
      </w:r>
      <w:r w:rsidRPr="001B167B">
        <w:rPr>
          <w:noProof/>
        </w:rPr>
        <w:t xml:space="preserve"> 499:431–437. DOI: 10.1038/nature12352.</w:t>
      </w:r>
    </w:p>
    <w:p w:rsidR="001B167B" w:rsidRPr="001B167B" w:rsidRDefault="001B167B" w:rsidP="001B167B">
      <w:pPr>
        <w:widowControl w:val="0"/>
        <w:autoSpaceDE w:val="0"/>
        <w:autoSpaceDN w:val="0"/>
        <w:adjustRightInd w:val="0"/>
        <w:ind w:left="480" w:hanging="480"/>
        <w:rPr>
          <w:noProof/>
        </w:rPr>
      </w:pPr>
      <w:r w:rsidRPr="001B167B">
        <w:rPr>
          <w:noProof/>
        </w:rPr>
        <w:t xml:space="preserve">Rognes T., Flouri T., Nichols B., Quince C., Mahé F. 2016. VSEARCH: a versatile open source tool for metagenomics. </w:t>
      </w:r>
      <w:r w:rsidRPr="001B167B">
        <w:rPr>
          <w:i/>
          <w:iCs/>
          <w:noProof/>
        </w:rPr>
        <w:t>PeerJ</w:t>
      </w:r>
      <w:r w:rsidRPr="001B167B">
        <w:rPr>
          <w:noProof/>
        </w:rPr>
        <w:t xml:space="preserve"> 4:1–18. DOI: 10.7717/peerj.2584.</w:t>
      </w:r>
    </w:p>
    <w:p w:rsidR="001B167B" w:rsidRPr="001B167B" w:rsidRDefault="001B167B" w:rsidP="001B167B">
      <w:pPr>
        <w:widowControl w:val="0"/>
        <w:autoSpaceDE w:val="0"/>
        <w:autoSpaceDN w:val="0"/>
        <w:adjustRightInd w:val="0"/>
        <w:ind w:left="480" w:hanging="480"/>
        <w:rPr>
          <w:noProof/>
        </w:rPr>
      </w:pPr>
      <w:r w:rsidRPr="001B167B">
        <w:rPr>
          <w:noProof/>
        </w:rPr>
        <w:t xml:space="preserve">Rohwer RR., Hamilton JJ., Newton RJ., McMahon KD. 2018. TaxAss: Leveraging a Custom Freshwater Database Achieves Fine-Scale Taxonomic Resolution. </w:t>
      </w:r>
      <w:r w:rsidRPr="001B167B">
        <w:rPr>
          <w:i/>
          <w:iCs/>
          <w:noProof/>
        </w:rPr>
        <w:t>mSphere</w:t>
      </w:r>
      <w:r w:rsidRPr="001B167B">
        <w:rPr>
          <w:noProof/>
        </w:rPr>
        <w:t xml:space="preserve"> 3. DOI: 10.1128/mSphere.00327-18.</w:t>
      </w:r>
    </w:p>
    <w:p w:rsidR="001B167B" w:rsidRPr="001B167B" w:rsidRDefault="001B167B" w:rsidP="001B167B">
      <w:pPr>
        <w:widowControl w:val="0"/>
        <w:autoSpaceDE w:val="0"/>
        <w:autoSpaceDN w:val="0"/>
        <w:adjustRightInd w:val="0"/>
        <w:ind w:left="480" w:hanging="480"/>
        <w:rPr>
          <w:noProof/>
        </w:rPr>
      </w:pPr>
      <w:r w:rsidRPr="001B167B">
        <w:rPr>
          <w:noProof/>
        </w:rPr>
        <w:t xml:space="preserve">Roux S., Chan LK., Egan R., Malmstrom RR., McMahon KD., Sullivan MB. 2017. Ecogenomics of virophages and their giant virus hosts assessed through time series metagenomics. </w:t>
      </w:r>
      <w:r w:rsidRPr="001B167B">
        <w:rPr>
          <w:i/>
          <w:iCs/>
          <w:noProof/>
        </w:rPr>
        <w:t>Nature Communications</w:t>
      </w:r>
      <w:r w:rsidRPr="001B167B">
        <w:rPr>
          <w:noProof/>
        </w:rPr>
        <w:t xml:space="preserve"> 8. DOI: 10.1038/s41467-017-01086-2.</w:t>
      </w:r>
    </w:p>
    <w:p w:rsidR="001B167B" w:rsidRPr="001B167B" w:rsidRDefault="001B167B" w:rsidP="001B167B">
      <w:pPr>
        <w:widowControl w:val="0"/>
        <w:autoSpaceDE w:val="0"/>
        <w:autoSpaceDN w:val="0"/>
        <w:adjustRightInd w:val="0"/>
        <w:ind w:left="480" w:hanging="480"/>
        <w:rPr>
          <w:noProof/>
        </w:rPr>
      </w:pPr>
      <w:r w:rsidRPr="001B167B">
        <w:rPr>
          <w:noProof/>
        </w:rPr>
        <w:t xml:space="preserve">Salcher MM., Neuenschwander SM., Posch T., Pernthaler J. 2015. The ecology of pelagic freshwater methylotrophs assessed by a high-resolution monitoring and isolation campaign. </w:t>
      </w:r>
      <w:r w:rsidRPr="001B167B">
        <w:rPr>
          <w:i/>
          <w:iCs/>
          <w:noProof/>
        </w:rPr>
        <w:t>The ISME Journal</w:t>
      </w:r>
      <w:r w:rsidRPr="001B167B">
        <w:rPr>
          <w:noProof/>
        </w:rPr>
        <w:t xml:space="preserve"> 9:2442–2453. DOI: 10.1038/ismej.2015.55.</w:t>
      </w:r>
    </w:p>
    <w:p w:rsidR="001B167B" w:rsidRPr="001B167B" w:rsidRDefault="001B167B" w:rsidP="001B167B">
      <w:pPr>
        <w:widowControl w:val="0"/>
        <w:autoSpaceDE w:val="0"/>
        <w:autoSpaceDN w:val="0"/>
        <w:adjustRightInd w:val="0"/>
        <w:ind w:left="480" w:hanging="480"/>
        <w:rPr>
          <w:noProof/>
        </w:rPr>
      </w:pPr>
      <w:r w:rsidRPr="001B167B">
        <w:rPr>
          <w:noProof/>
        </w:rPr>
        <w:t xml:space="preserve">Salcher MM., Posch T., Pernthaler J. 2013. In situ substrate preferences of abundant bacterioplankton populations in a prealpine freshwater lake. </w:t>
      </w:r>
      <w:r w:rsidRPr="001B167B">
        <w:rPr>
          <w:i/>
          <w:iCs/>
          <w:noProof/>
        </w:rPr>
        <w:t>The ISME Journal</w:t>
      </w:r>
      <w:r w:rsidRPr="001B167B">
        <w:rPr>
          <w:noProof/>
        </w:rPr>
        <w:t xml:space="preserve"> 7:896–907. DOI: 10.1038/ismej.2012.162.</w:t>
      </w:r>
    </w:p>
    <w:p w:rsidR="001B167B" w:rsidRPr="001B167B" w:rsidRDefault="001B167B" w:rsidP="001B167B">
      <w:pPr>
        <w:widowControl w:val="0"/>
        <w:autoSpaceDE w:val="0"/>
        <w:autoSpaceDN w:val="0"/>
        <w:adjustRightInd w:val="0"/>
        <w:ind w:left="480" w:hanging="480"/>
        <w:rPr>
          <w:noProof/>
        </w:rPr>
      </w:pPr>
      <w:r w:rsidRPr="001B167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1B167B">
        <w:rPr>
          <w:i/>
          <w:iCs/>
          <w:noProof/>
        </w:rPr>
        <w:t>Applied and Environmental Microbiology</w:t>
      </w:r>
      <w:r w:rsidRPr="001B167B">
        <w:rPr>
          <w:noProof/>
        </w:rPr>
        <w:t xml:space="preserve"> 75:7537–7541. DOI: 10.1128/AEM.01541-09.</w:t>
      </w:r>
    </w:p>
    <w:p w:rsidR="001B167B" w:rsidRPr="001B167B" w:rsidRDefault="001B167B" w:rsidP="001B167B">
      <w:pPr>
        <w:widowControl w:val="0"/>
        <w:autoSpaceDE w:val="0"/>
        <w:autoSpaceDN w:val="0"/>
        <w:adjustRightInd w:val="0"/>
        <w:ind w:left="480" w:hanging="480"/>
        <w:rPr>
          <w:noProof/>
        </w:rPr>
      </w:pPr>
      <w:r w:rsidRPr="001B167B">
        <w:rPr>
          <w:noProof/>
        </w:rPr>
        <w:t xml:space="preserve">Seitzinger S., Harrison JA., Böhlke JK., Bouwman AF., Lowrance R., Peterson B., Tobias C., Drecht G Van. 2006. DENITRIFICATION ACROSS LANDSCAPES AND WATERSCAPES: A SYNTHESIS. </w:t>
      </w:r>
      <w:r w:rsidRPr="001B167B">
        <w:rPr>
          <w:i/>
          <w:iCs/>
          <w:noProof/>
        </w:rPr>
        <w:t>Ecological Applications</w:t>
      </w:r>
      <w:r w:rsidRPr="001B167B">
        <w:rPr>
          <w:noProof/>
        </w:rPr>
        <w:t xml:space="preserve"> 16:2064–2090. DOI: 10.1890/1051-0761(2006)016[2064:DALAWA]2.0.CO;2.</w:t>
      </w:r>
    </w:p>
    <w:p w:rsidR="001B167B" w:rsidRPr="001B167B" w:rsidRDefault="001B167B" w:rsidP="001B167B">
      <w:pPr>
        <w:widowControl w:val="0"/>
        <w:autoSpaceDE w:val="0"/>
        <w:autoSpaceDN w:val="0"/>
        <w:adjustRightInd w:val="0"/>
        <w:ind w:left="480" w:hanging="480"/>
        <w:rPr>
          <w:noProof/>
        </w:rPr>
      </w:pPr>
      <w:r w:rsidRPr="001B167B">
        <w:rPr>
          <w:noProof/>
        </w:rPr>
        <w:t xml:space="preserve">Smith VH. 2003. Eutrophication of freshwater and coastal marine ecosystems a global problem. </w:t>
      </w:r>
      <w:r w:rsidRPr="001B167B">
        <w:rPr>
          <w:i/>
          <w:iCs/>
          <w:noProof/>
        </w:rPr>
        <w:t>Environmental Science and Pollution Research</w:t>
      </w:r>
      <w:r w:rsidRPr="001B167B">
        <w:rPr>
          <w:noProof/>
        </w:rPr>
        <w:t xml:space="preserve"> 10:126–139. DOI: 10.1065/espr2002.12.142.</w:t>
      </w:r>
    </w:p>
    <w:p w:rsidR="001B167B" w:rsidRPr="001B167B" w:rsidRDefault="001B167B" w:rsidP="001B167B">
      <w:pPr>
        <w:widowControl w:val="0"/>
        <w:autoSpaceDE w:val="0"/>
        <w:autoSpaceDN w:val="0"/>
        <w:adjustRightInd w:val="0"/>
        <w:ind w:left="480" w:hanging="480"/>
        <w:rPr>
          <w:noProof/>
        </w:rPr>
      </w:pPr>
      <w:r w:rsidRPr="001B167B">
        <w:rPr>
          <w:noProof/>
        </w:rPr>
        <w:t xml:space="preserve">Sommer DD., Delcher AL., Salzberg SL., Pop M. 2007. Minimus: a fast, lightweight genome assembler. </w:t>
      </w:r>
      <w:r w:rsidRPr="001B167B">
        <w:rPr>
          <w:i/>
          <w:iCs/>
          <w:noProof/>
        </w:rPr>
        <w:t>BMC Bioinformatics</w:t>
      </w:r>
      <w:r w:rsidRPr="001B167B">
        <w:rPr>
          <w:noProof/>
        </w:rPr>
        <w:t xml:space="preserve"> 8:64. DOI: 10.1186/1471-2105-8-64.</w:t>
      </w:r>
    </w:p>
    <w:p w:rsidR="001B167B" w:rsidRPr="001B167B" w:rsidRDefault="001B167B" w:rsidP="001B167B">
      <w:pPr>
        <w:widowControl w:val="0"/>
        <w:autoSpaceDE w:val="0"/>
        <w:autoSpaceDN w:val="0"/>
        <w:adjustRightInd w:val="0"/>
        <w:ind w:left="480" w:hanging="480"/>
        <w:rPr>
          <w:noProof/>
        </w:rPr>
      </w:pPr>
      <w:r w:rsidRPr="001B167B">
        <w:rPr>
          <w:noProof/>
        </w:rPr>
        <w:t xml:space="preserve">Tang KH., Blankenship RE. 2010. Both forward and reverse TCA cycles operate in green sulfur bacteria. </w:t>
      </w:r>
      <w:r w:rsidRPr="001B167B">
        <w:rPr>
          <w:i/>
          <w:iCs/>
          <w:noProof/>
        </w:rPr>
        <w:t>Journal of Biological Chemistry</w:t>
      </w:r>
      <w:r w:rsidRPr="001B167B">
        <w:rPr>
          <w:noProof/>
        </w:rPr>
        <w:t xml:space="preserve"> 285:35848–35854. DOI: 10.1074/jbc.M110.157834.</w:t>
      </w:r>
    </w:p>
    <w:p w:rsidR="001B167B" w:rsidRPr="001B167B" w:rsidRDefault="001B167B" w:rsidP="001B167B">
      <w:pPr>
        <w:widowControl w:val="0"/>
        <w:autoSpaceDE w:val="0"/>
        <w:autoSpaceDN w:val="0"/>
        <w:adjustRightInd w:val="0"/>
        <w:ind w:left="480" w:hanging="480"/>
        <w:rPr>
          <w:noProof/>
        </w:rPr>
      </w:pPr>
      <w:r w:rsidRPr="001B167B">
        <w:rPr>
          <w:noProof/>
        </w:rPr>
        <w:lastRenderedPageBreak/>
        <w:t xml:space="preserve">Varghese NJ., Mukherjee S., Ivanova N., Konstantinidis KT., Mavrommatis K., Kyrpides NC., Pati A. 2015. Microbial species delineation using whole genome sequences. </w:t>
      </w:r>
      <w:r w:rsidRPr="001B167B">
        <w:rPr>
          <w:i/>
          <w:iCs/>
          <w:noProof/>
        </w:rPr>
        <w:t>Nucleic Acids Research</w:t>
      </w:r>
      <w:r w:rsidRPr="001B167B">
        <w:rPr>
          <w:noProof/>
        </w:rPr>
        <w:t xml:space="preserve"> 43:gkv657-. DOI: 10.1093/nar/gkv657.</w:t>
      </w:r>
    </w:p>
    <w:p w:rsidR="001B167B" w:rsidRPr="001B167B" w:rsidRDefault="001B167B" w:rsidP="001B167B">
      <w:pPr>
        <w:widowControl w:val="0"/>
        <w:autoSpaceDE w:val="0"/>
        <w:autoSpaceDN w:val="0"/>
        <w:adjustRightInd w:val="0"/>
        <w:ind w:left="480" w:hanging="480"/>
        <w:rPr>
          <w:noProof/>
        </w:rPr>
      </w:pPr>
      <w:r w:rsidRPr="001B167B">
        <w:rPr>
          <w:noProof/>
        </w:rPr>
        <w:t xml:space="preserve">Williamson CE., Dodds W., Kratz TK., Palmer MA. 2008. Lakes and streams as sentinels of environmental change in terrestrial and atmospheric processes. </w:t>
      </w:r>
      <w:r w:rsidRPr="001B167B">
        <w:rPr>
          <w:i/>
          <w:iCs/>
          <w:noProof/>
        </w:rPr>
        <w:t>Frontiers in Ecology and the Environment</w:t>
      </w:r>
      <w:r w:rsidRPr="001B167B">
        <w:rPr>
          <w:noProof/>
        </w:rPr>
        <w:t xml:space="preserve"> 6:247–254. DOI: 10.1890/070140.</w:t>
      </w:r>
    </w:p>
    <w:p w:rsidR="001B167B" w:rsidRPr="001B167B" w:rsidRDefault="001B167B" w:rsidP="001B167B">
      <w:pPr>
        <w:widowControl w:val="0"/>
        <w:autoSpaceDE w:val="0"/>
        <w:autoSpaceDN w:val="0"/>
        <w:adjustRightInd w:val="0"/>
        <w:ind w:left="480" w:hanging="480"/>
        <w:rPr>
          <w:noProof/>
        </w:rPr>
      </w:pPr>
      <w:r w:rsidRPr="001B167B">
        <w:rPr>
          <w:noProof/>
        </w:rPr>
        <w:t xml:space="preserve">Zhang H., Yohe T., Huang L., Entwistle S., Wu P., Yang Z., Busk PK., Xu Y., Yin Y. 2018. dbCAN2: a meta server for automated carbohydrate-active enzyme annotation. </w:t>
      </w:r>
      <w:r w:rsidRPr="001B167B">
        <w:rPr>
          <w:i/>
          <w:iCs/>
          <w:noProof/>
        </w:rPr>
        <w:t>Nucleic Acids Research</w:t>
      </w:r>
      <w:r w:rsidRPr="001B167B">
        <w:rPr>
          <w:noProof/>
        </w:rPr>
        <w:t xml:space="preserve"> 46:W95–W101. DOI: 10.1093/nar/gky418.</w:t>
      </w:r>
    </w:p>
    <w:p w:rsidR="008853A5" w:rsidRDefault="008E64BD" w:rsidP="001B167B">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E33" w:rsidRDefault="00BE7E33" w:rsidP="00426301">
      <w:r>
        <w:separator/>
      </w:r>
    </w:p>
  </w:endnote>
  <w:endnote w:type="continuationSeparator" w:id="0">
    <w:p w:rsidR="00BE7E33" w:rsidRDefault="00BE7E33"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F5B40" w:rsidRDefault="002F5B4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F5B40" w:rsidRDefault="002F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E33" w:rsidRDefault="00BE7E33" w:rsidP="00426301">
      <w:r>
        <w:separator/>
      </w:r>
    </w:p>
  </w:footnote>
  <w:footnote w:type="continuationSeparator" w:id="0">
    <w:p w:rsidR="00BE7E33" w:rsidRDefault="00BE7E33"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F405C"/>
    <w:rsid w:val="000F4EDF"/>
    <w:rsid w:val="001359E8"/>
    <w:rsid w:val="00142B1E"/>
    <w:rsid w:val="00166966"/>
    <w:rsid w:val="00180B02"/>
    <w:rsid w:val="001B167B"/>
    <w:rsid w:val="001B22A7"/>
    <w:rsid w:val="001B35EB"/>
    <w:rsid w:val="001C2988"/>
    <w:rsid w:val="001D1459"/>
    <w:rsid w:val="001D2345"/>
    <w:rsid w:val="001F4332"/>
    <w:rsid w:val="00204AC0"/>
    <w:rsid w:val="00251DEA"/>
    <w:rsid w:val="00256028"/>
    <w:rsid w:val="00280E6F"/>
    <w:rsid w:val="00292634"/>
    <w:rsid w:val="00295464"/>
    <w:rsid w:val="00297B75"/>
    <w:rsid w:val="002C4D58"/>
    <w:rsid w:val="002D0511"/>
    <w:rsid w:val="002E05D5"/>
    <w:rsid w:val="002F5B40"/>
    <w:rsid w:val="00326033"/>
    <w:rsid w:val="003A1F5F"/>
    <w:rsid w:val="003C46E1"/>
    <w:rsid w:val="003D102A"/>
    <w:rsid w:val="003D1D4E"/>
    <w:rsid w:val="003D2AF1"/>
    <w:rsid w:val="003F0487"/>
    <w:rsid w:val="00412BD0"/>
    <w:rsid w:val="00420BB0"/>
    <w:rsid w:val="00426301"/>
    <w:rsid w:val="004339D2"/>
    <w:rsid w:val="00443746"/>
    <w:rsid w:val="0047621E"/>
    <w:rsid w:val="004929C6"/>
    <w:rsid w:val="00495B23"/>
    <w:rsid w:val="004B181C"/>
    <w:rsid w:val="004B4153"/>
    <w:rsid w:val="004B56AB"/>
    <w:rsid w:val="004C37A3"/>
    <w:rsid w:val="004C3850"/>
    <w:rsid w:val="004D4F24"/>
    <w:rsid w:val="004F46CA"/>
    <w:rsid w:val="004F4FB8"/>
    <w:rsid w:val="005555E0"/>
    <w:rsid w:val="00564BB8"/>
    <w:rsid w:val="005B0399"/>
    <w:rsid w:val="005D0472"/>
    <w:rsid w:val="005D2D21"/>
    <w:rsid w:val="005F1EC7"/>
    <w:rsid w:val="005F572D"/>
    <w:rsid w:val="00613B0C"/>
    <w:rsid w:val="00622EC1"/>
    <w:rsid w:val="00641BC1"/>
    <w:rsid w:val="00647D2F"/>
    <w:rsid w:val="006618AC"/>
    <w:rsid w:val="00664D25"/>
    <w:rsid w:val="00670A2E"/>
    <w:rsid w:val="0069102D"/>
    <w:rsid w:val="00695D3E"/>
    <w:rsid w:val="00696017"/>
    <w:rsid w:val="006E2BB8"/>
    <w:rsid w:val="00702D24"/>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7E6641"/>
    <w:rsid w:val="008002E4"/>
    <w:rsid w:val="00803A2E"/>
    <w:rsid w:val="00810B52"/>
    <w:rsid w:val="0082115A"/>
    <w:rsid w:val="00823BEA"/>
    <w:rsid w:val="00825EF9"/>
    <w:rsid w:val="00832F7B"/>
    <w:rsid w:val="00842DE0"/>
    <w:rsid w:val="00862FC8"/>
    <w:rsid w:val="00873AF2"/>
    <w:rsid w:val="00876143"/>
    <w:rsid w:val="008853A5"/>
    <w:rsid w:val="00893C86"/>
    <w:rsid w:val="008C05EA"/>
    <w:rsid w:val="008C1648"/>
    <w:rsid w:val="008C29DF"/>
    <w:rsid w:val="008D12A9"/>
    <w:rsid w:val="008E64BD"/>
    <w:rsid w:val="008F3E06"/>
    <w:rsid w:val="009077A1"/>
    <w:rsid w:val="009115A6"/>
    <w:rsid w:val="00931E14"/>
    <w:rsid w:val="00933DA9"/>
    <w:rsid w:val="00936094"/>
    <w:rsid w:val="00972BFC"/>
    <w:rsid w:val="009770A7"/>
    <w:rsid w:val="00987566"/>
    <w:rsid w:val="0099227E"/>
    <w:rsid w:val="00992786"/>
    <w:rsid w:val="009A3C29"/>
    <w:rsid w:val="009D38A1"/>
    <w:rsid w:val="009E1F39"/>
    <w:rsid w:val="009E6A17"/>
    <w:rsid w:val="00A10669"/>
    <w:rsid w:val="00A15AC4"/>
    <w:rsid w:val="00A33EF6"/>
    <w:rsid w:val="00A46658"/>
    <w:rsid w:val="00A572C8"/>
    <w:rsid w:val="00A649C9"/>
    <w:rsid w:val="00A87224"/>
    <w:rsid w:val="00A917DD"/>
    <w:rsid w:val="00AA5B67"/>
    <w:rsid w:val="00AB5EA3"/>
    <w:rsid w:val="00AC3224"/>
    <w:rsid w:val="00AD71F6"/>
    <w:rsid w:val="00AD7709"/>
    <w:rsid w:val="00AE1032"/>
    <w:rsid w:val="00B32BF2"/>
    <w:rsid w:val="00B353E1"/>
    <w:rsid w:val="00B41AF7"/>
    <w:rsid w:val="00B44E2D"/>
    <w:rsid w:val="00B47A76"/>
    <w:rsid w:val="00B5094B"/>
    <w:rsid w:val="00B54087"/>
    <w:rsid w:val="00B73579"/>
    <w:rsid w:val="00B844B8"/>
    <w:rsid w:val="00B849E7"/>
    <w:rsid w:val="00B913AB"/>
    <w:rsid w:val="00BA4CB8"/>
    <w:rsid w:val="00BE7E33"/>
    <w:rsid w:val="00BF2DF6"/>
    <w:rsid w:val="00C136D4"/>
    <w:rsid w:val="00C14ABA"/>
    <w:rsid w:val="00C160CB"/>
    <w:rsid w:val="00C25D9B"/>
    <w:rsid w:val="00C50BFC"/>
    <w:rsid w:val="00C60627"/>
    <w:rsid w:val="00C66CEF"/>
    <w:rsid w:val="00C70A26"/>
    <w:rsid w:val="00C72B55"/>
    <w:rsid w:val="00C74C9F"/>
    <w:rsid w:val="00C854FD"/>
    <w:rsid w:val="00C92784"/>
    <w:rsid w:val="00C9735A"/>
    <w:rsid w:val="00CA5281"/>
    <w:rsid w:val="00CB4C7D"/>
    <w:rsid w:val="00CB7A65"/>
    <w:rsid w:val="00CC48A4"/>
    <w:rsid w:val="00CC5549"/>
    <w:rsid w:val="00CD78E2"/>
    <w:rsid w:val="00CE56F8"/>
    <w:rsid w:val="00D04A5D"/>
    <w:rsid w:val="00D05772"/>
    <w:rsid w:val="00D115FB"/>
    <w:rsid w:val="00D345B4"/>
    <w:rsid w:val="00D43F04"/>
    <w:rsid w:val="00D66DE0"/>
    <w:rsid w:val="00D81AA1"/>
    <w:rsid w:val="00DB387B"/>
    <w:rsid w:val="00DC019D"/>
    <w:rsid w:val="00DC3B2C"/>
    <w:rsid w:val="00DC5F61"/>
    <w:rsid w:val="00DE2F1A"/>
    <w:rsid w:val="00DF28FD"/>
    <w:rsid w:val="00E013C5"/>
    <w:rsid w:val="00E067DC"/>
    <w:rsid w:val="00E240CC"/>
    <w:rsid w:val="00E5221C"/>
    <w:rsid w:val="00E55A24"/>
    <w:rsid w:val="00E84246"/>
    <w:rsid w:val="00E94C90"/>
    <w:rsid w:val="00EC0B3F"/>
    <w:rsid w:val="00EE19EF"/>
    <w:rsid w:val="00EE7138"/>
    <w:rsid w:val="00F02C6D"/>
    <w:rsid w:val="00F433E3"/>
    <w:rsid w:val="00F46B90"/>
    <w:rsid w:val="00F82001"/>
    <w:rsid w:val="00F83FAD"/>
    <w:rsid w:val="00F851C8"/>
    <w:rsid w:val="00F8701D"/>
    <w:rsid w:val="00F90674"/>
    <w:rsid w:val="00F91AC0"/>
    <w:rsid w:val="00F95A52"/>
    <w:rsid w:val="00F9672B"/>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768E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9FAE-B76A-A945-AFF8-6BEEFC5E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29</Pages>
  <Words>40046</Words>
  <Characters>228267</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21</cp:revision>
  <dcterms:created xsi:type="dcterms:W3CDTF">2018-09-11T21:51:00Z</dcterms:created>
  <dcterms:modified xsi:type="dcterms:W3CDTF">2018-09-24T20:28:00Z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