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Shaomei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2E05D5">
        <w:t>3</w:t>
      </w:r>
      <w:r w:rsidR="00876143">
        <w:t>9</w:t>
      </w:r>
    </w:p>
    <w:p w:rsidR="00426301" w:rsidRDefault="00E240CC" w:rsidP="009A3C29">
      <w:pPr>
        <w:spacing w:line="480" w:lineRule="auto"/>
      </w:pPr>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D2AF1">
        <w:t>Freshwater carbon and</w:t>
      </w:r>
      <w:r>
        <w:t xml:space="preserve"> nutrient cycles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927BFD">
        <w:t>Much of the biogeochemical cycling in freshwater is mediated by microbes</w:t>
      </w:r>
      <w:r>
        <w:t xml:space="preserve">. However, categories of carbon and nutrients currently used in models of freshwater biogeochemical cycling are too broad to be relevant on a microbial scale. </w:t>
      </w:r>
      <w:r w:rsidR="00C46A39">
        <w:t>Incorporating microbial data</w:t>
      </w:r>
      <w:r>
        <w:t xml:space="preserve"> would significantly improve the predictive power of these models. In this research, we analyze both genes and genomes from multiple metagenomic time series to propose </w:t>
      </w:r>
      <w:r w:rsidR="00C46A39">
        <w:t>specific roles in freshwater biogeochemical cycl</w:t>
      </w:r>
      <w:r w:rsidR="00927BFD">
        <w:t xml:space="preserve">es for </w:t>
      </w:r>
      <w:r w:rsidR="00C46A39">
        <w:t xml:space="preserve">microbial taxa. Our metagenomic time series span multiple years and were sequenced from a eutrophic lake and a humic lake with contrasting water chemistry. We used data from these time series to enlighten the role of polyamines in the nitrogen cycle, the diversity of diazotrophs in our study sites, </w:t>
      </w:r>
      <w:r w:rsidR="00927BFD">
        <w:t>the balance of assimilatory versus</w:t>
      </w:r>
      <w:r w:rsidR="00C46A39">
        <w:t xml:space="preserve"> dissimilatory sulfate reduction in freshwater, the various types of phototrophy and their associations with carbon fixation, and the density and diversity of glycoside hydrolases in freshwater microbes. </w:t>
      </w:r>
      <w:r w:rsidR="00395B94">
        <w:t xml:space="preserve">We also investigated aspects of central metabolism such as hydrogen metabolism, oxidative phosphorylation, methylotrophy, and sugar degradation. Finally, we analyzed dynamics over time in nitrogen fixation genes and </w:t>
      </w:r>
      <w:r w:rsidR="00395B94">
        <w:rPr>
          <w:i/>
        </w:rPr>
        <w:t xml:space="preserve">Cyanobacteria </w:t>
      </w:r>
      <w:r w:rsidR="00395B94">
        <w:t>genomes, revealing how the potential for nitrogen fixation is linked to specific populations in Lake Mendota. This paper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dioxide (0.2 Pg C/year) or stored (0.8 Pg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Because of these globally relevant contributions to carbon and nutrient cycling, understanding how these elements are processed in freshwater through methods such as models and budgets is an important area of research.</w:t>
      </w:r>
    </w:p>
    <w:p w:rsidR="00C66CEF" w:rsidRPr="00797487" w:rsidRDefault="00EE7138" w:rsidP="00797487">
      <w:pPr>
        <w:spacing w:line="480" w:lineRule="auto"/>
        <w:jc w:val="both"/>
      </w:pPr>
      <w:r w:rsidRPr="00797487">
        <w:rPr>
          <w:color w:val="000000"/>
        </w:rPr>
        <w:tab/>
      </w:r>
      <w:r w:rsidRPr="00797487">
        <w:t>Much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Pr="00797487">
        <w:t xml:space="preserve">. However, </w:t>
      </w:r>
      <w:r w:rsidR="008C05EA" w:rsidRPr="00797487">
        <w:t>the categories of carbon and nutrients often included in models of freshwater biogeochemical cycling are too broad to be used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using such broad categorizations masks much of the complexity of microbial substrate use. Similarly, elements such as nitrogen and phosphorus are often classified as simply organic or inorganic.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 functions is a challenging task. Previous research has investigated substrate use by freshwater taxa using cultured isolates</w:t>
      </w:r>
      <w:r w:rsidR="00797487" w:rsidRPr="00797487">
        <w:t xml:space="preserve"> or microscopy techniques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xml:space="preserve">. While this work is highly </w:t>
      </w:r>
      <w:r w:rsidRPr="00797487">
        <w:lastRenderedPageBreak/>
        <w:t xml:space="preserve">informative, it cannot be </w:t>
      </w:r>
      <w:r w:rsidR="00751D88" w:rsidRPr="00797487">
        <w:t>scaled</w:t>
      </w:r>
      <w:r w:rsidRPr="00797487">
        <w:t xml:space="preserve"> to investigate many community members simultaneously. Genomics techniques can be applied at the community level, and although any functional predictions from genomic data are merely predictions, they are still powerful tools for analyzing microbial communities.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797487" w:rsidRPr="00797487">
        <w:t xml:space="preserve">hwater taxa </w:t>
      </w:r>
      <w:r w:rsidR="00797487" w:rsidRPr="00797487">
        <w:fldChar w:fldCharType="begin" w:fldLock="1"/>
      </w:r>
      <w:r w:rsidR="009D38A1">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acI.","type":"article-journal","volume":"2"},"uris":["http://www.mendeley.com/documents/?uuid=294ee1c8-e9de-3a0a-bd30-65b1a9f4635d"]}],"mendeley":{"formattedCitation":"(Hamilton et al., 2017)","plainTextFormattedCitation":"(Hamilton et al., 2017)","previouslyFormattedCitation":"(Hamilton et al., 2017)"},"properties":{"noteIndex":0},"schema":"https://github.com/citation-style-language/schema/raw/master/csl-citation.json"}</w:instrText>
      </w:r>
      <w:r w:rsidR="00797487" w:rsidRPr="00797487">
        <w:fldChar w:fldCharType="separate"/>
      </w:r>
      <w:r w:rsidR="00797487" w:rsidRPr="00797487">
        <w:rPr>
          <w:noProof/>
        </w:rPr>
        <w:t>(Hamilton et al., 2017)</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 insights from both genes and genomes in multiple freshwater metagenomic time series to link function to taxonomy on at the community level.</w:t>
      </w:r>
      <w:r w:rsidR="003C46E1" w:rsidRPr="00797487">
        <w:t xml:space="preserve"> Our metagenomic time series include multiple years of sampling for microbial DNA from two lakes in Wisconsin, USA: Lake Mendota, a large eutrophic lake, and Trout Bog, a small humic lake. Lake Mendota and Trout Bog are ideal sites for comparative time series metagenomics because of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3C46E1" w:rsidRPr="00797487">
        <w:t>) and their contrasting limnological attributes (Table 1, Table S1). We analyze both predicted pathways in metagenome-assembled genomes (MAGs) and the distributions of functional marker genes to provide a comprehensive overview of microbially-mediated biogeochemical cycling in 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proposed to be an important component of the dissolved organic nitrogen pool. We observed that assimilatory sulfate reduction pathways were encoded more frequently than dissimilatory sulfate reduction pathways, in contrast to what is thought to be the case in marine </w:t>
      </w:r>
      <w:r w:rsidR="00862FC8" w:rsidRPr="00797487">
        <w:lastRenderedPageBreak/>
        <w:t>systems. We split the broader category of primary production into different types of phototrophy, including photosynthesis performed by Cyanobacteria, green sulfur bacteria, and aerobic anoxygenic phototrophs, and analyzed their associated carbon fixation pathways (when present). Using annotations of carbohydrate-active enzymes, we compared the potential for complex carbon degradation and found</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xml:space="preserve">. To compare more basic properties of freshwater microbes, we assessed differences between lakes in aspects of more 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F851C8" w:rsidRPr="00797487" w:rsidRDefault="00F851C8" w:rsidP="00CD78E2">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rsidR="00C9735A">
        <w:t>e at &lt;</w:t>
      </w:r>
      <w:r w:rsidR="00C9735A" w:rsidRPr="00C9735A">
        <w:t xml:space="preserve"> </w:t>
      </w:r>
      <w:r w:rsidR="00C9735A" w:rsidRPr="002C4D58">
        <w:t>https://github.com/McMahonLab/MAGstravaganza</w:t>
      </w:r>
      <w:r w:rsidR="00C9735A" w:rsidRPr="00797487">
        <w:t xml:space="preserve"> </w:t>
      </w:r>
      <w:r w:rsidR="00A572C8" w:rsidRPr="00797487">
        <w:t>&gt;. The results of this study can be used to guide efforts to build microbially-resolved mo</w:t>
      </w:r>
      <w:r w:rsidR="00395B94">
        <w:t>dels of freshwater carbon and nutrient</w:t>
      </w:r>
      <w:r w:rsidR="00A572C8" w:rsidRPr="00797487">
        <w:t xml:space="preserve"> cycles with better predictive power.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 xml:space="preserve">Samples were collected from Lake Mendota and Trout Bog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xml:space="preserve">. Briefly, integrated samples of the water column were collected during the ice-free periods of 2007-2009 in Trout Bog and 2008-2012 in Lake Mendota. In Lake Mendota, the top 12 meters of the water column were sampled, approximating the epilimnion (upper, </w:t>
      </w:r>
      <w:r w:rsidRPr="00797487">
        <w:lastRenderedPageBreak/>
        <w:t>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polyethersulfone Supor filters (Pall Corp., Port Washington, NY, USA). Filters were stored at -80C until extraction using the FastDNA </w:t>
      </w:r>
      <w:r w:rsidR="00702D24" w:rsidRPr="00797487">
        <w:t xml:space="preserve">Spin </w:t>
      </w:r>
      <w:r w:rsidRPr="00797487">
        <w:t>Kit (MP Biomedicals, Burlingame, CA, USA).</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Lake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HiSeq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sequenced using the Illumina TruSeq protocol on the Illumina GAIIx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CC48A4" w:rsidRPr="00797487">
        <w:t xml:space="preserve"> This data is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w:t>
      </w:r>
      <w:r w:rsidR="00CC48A4" w:rsidRPr="00797487">
        <w:lastRenderedPageBreak/>
        <w:t xml:space="preserve">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Samples from Lake Mendota were sequenced on an Illumina MiSeq,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mothur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Unclustered</w:t>
      </w:r>
      <w:r w:rsidR="00025EB1">
        <w:t>,</w:t>
      </w:r>
      <w:r w:rsidR="00D66DE0" w:rsidRPr="00797487">
        <w:t xml:space="preserve"> unique sequences were </w:t>
      </w:r>
      <w:r w:rsidR="00003A33" w:rsidRPr="00797487">
        <w:t>classified</w:t>
      </w:r>
      <w:r w:rsidR="00D66DE0" w:rsidRPr="00797487">
        <w:t xml:space="preserve"> using </w:t>
      </w:r>
      <w:r w:rsidR="00C854FD" w:rsidRPr="00797487">
        <w:t>a custom 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Greengenes</w:t>
      </w:r>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TaxAss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k-mer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Minimus</w:t>
      </w:r>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 xml:space="preserve">0 with a single k-mer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Contigs from the combined assemblies were binned using MetaB</w:t>
      </w:r>
      <w:r w:rsidR="00180B02" w:rsidRPr="00797487">
        <w:t>AT</w:t>
      </w:r>
      <w:r w:rsidR="001D1459" w:rsidRPr="00797487">
        <w:t xml:space="preserve"> (-veryspecific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180B02" w:rsidRPr="00797487">
        <w:t xml:space="preserve">from unpooled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w:t>
      </w:r>
      <w:r w:rsidR="00B32BF2" w:rsidRPr="00797487">
        <w:lastRenderedPageBreak/>
        <w:t>and contamination/redundancy</w:t>
      </w:r>
      <w:r w:rsidRPr="00797487">
        <w:t xml:space="preserve"> was estimated based on the presence of a core set of genes with CheckM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classified using Phylosift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025EB1" w:rsidRPr="002C4D58">
        <w:t xml:space="preserve">Only MAGs </w:t>
      </w:r>
      <w:r w:rsidR="00025EB1">
        <w:t xml:space="preserve">that were </w:t>
      </w:r>
      <w:r w:rsidR="00025EB1" w:rsidRPr="002C4D58">
        <w:t>at least 50% complete with less than 10% estimated contamination (meeting the MIMARKS definition of a medium</w:t>
      </w:r>
      <w:r w:rsidR="00025EB1">
        <w:t xml:space="preserve"> or high</w:t>
      </w:r>
      <w:r w:rsidR="00025EB1" w:rsidRPr="002C4D58">
        <w:t xml:space="preserve"> quality MAG) were included in this study</w:t>
      </w:r>
      <w:r w:rsidR="00025EB1">
        <w:t xml:space="preserve"> </w:t>
      </w:r>
      <w:r w:rsidR="00025EB1">
        <w:fldChar w:fldCharType="begin" w:fldLock="1"/>
      </w:r>
      <w:r w:rsidR="00025EB1">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025EB1">
        <w:fldChar w:fldCharType="separate"/>
      </w:r>
      <w:r w:rsidR="00025EB1" w:rsidRPr="001D2345">
        <w:rPr>
          <w:noProof/>
        </w:rPr>
        <w:t>(Bowers et al., 2017)</w:t>
      </w:r>
      <w:r w:rsidR="00025EB1">
        <w:fldChar w:fldCharType="end"/>
      </w:r>
      <w:r w:rsidR="00025EB1" w:rsidRPr="002C4D58">
        <w:t xml:space="preserve">. </w:t>
      </w:r>
    </w:p>
    <w:p w:rsidR="002D0511" w:rsidRPr="00797487" w:rsidRDefault="002D0511" w:rsidP="00E55A24">
      <w:pPr>
        <w:spacing w:line="480" w:lineRule="auto"/>
        <w:ind w:firstLine="720"/>
        <w:jc w:val="both"/>
      </w:pPr>
      <w:r>
        <w:t>A total of 193 medium to high quality bacterial MAGs were recovered from the three combined time series metagenomes in Trout Bog and Lake Mendota: 99 from Lake Mendota, 31 from Trout Bog’s epilimnion, and 63 from Trout Bog’s hypolimnion (Data S3). These population genomes ranged in estimated completeness from 50 to 99% based on CheckM estimate</w:t>
      </w:r>
      <w:r w:rsidR="00C25D9B">
        <w:t>s</w:t>
      </w:r>
      <w:r>
        <w:t xml:space="preserve">. Several MAGs from Trout Bog’s epilimnion and hypolimnion appeared to belong to the same population based on average nucleotide identities greater than 99% calculated using DOE JGI’s ANI calculator (Data S5)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To analyze functional marker genes in the unassembled, unpooled metagenomes, we used a cu</w:t>
      </w:r>
      <w:r w:rsidR="001D1459" w:rsidRPr="00797487">
        <w:t>rated</w:t>
      </w:r>
      <w:r w:rsidRPr="00797487">
        <w:t xml:space="preserve"> database of reference protein sequences (Data S2)</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BLASTx</w:t>
      </w:r>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xml:space="preserve">. Read abundance was normalized by metagenome size for plotting. We chose to perform this </w:t>
      </w:r>
      <w:r w:rsidRPr="00797487">
        <w:lastRenderedPageBreak/>
        <w:t>analysis because gene content in unassembled metagenomes is likely more quantitative and more representative of the entire microbial community than gene content in the MAGs.</w:t>
      </w:r>
    </w:p>
    <w:p w:rsidR="00842DE0" w:rsidRPr="00797487" w:rsidRDefault="00842DE0" w:rsidP="003D2AF1">
      <w:pPr>
        <w:spacing w:line="480" w:lineRule="auto"/>
        <w:ind w:firstLine="720"/>
        <w:jc w:val="both"/>
      </w:pPr>
      <w:r>
        <w:t>These comparisons were run between the epilimnia of Trout Bog and Lake Mendota, and between the epilimnion and hypolimnion of Trout Bog. We did not compare the epilimnion of Lake Mendota to the hypolimnion of Trout Bog,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MetaCyc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Putative pathway presen</w:t>
      </w:r>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 xml:space="preserve">H. Wickham. ggplot2: </w:t>
      </w:r>
      <w:r w:rsidR="00751BEC" w:rsidRPr="002C4D58">
        <w:rPr>
          <w:rStyle w:val="gnkrckgcgsb"/>
          <w:color w:val="000000"/>
          <w:bdr w:val="none" w:sz="0" w:space="0" w:color="auto" w:frame="1"/>
        </w:rPr>
        <w:lastRenderedPageBreak/>
        <w:t>Elegant Graphics for Data Analysis. Springer-Verlag New York, 2009.</w:t>
      </w:r>
      <w:r w:rsidR="00751BEC" w:rsidRPr="002C4D58">
        <w:t>)</w:t>
      </w:r>
      <w:r w:rsidR="00832F7B" w:rsidRPr="002C4D58">
        <w:t>,</w:t>
      </w:r>
      <w:r w:rsidRPr="002C4D58">
        <w:t xml:space="preserve"> cowplot</w:t>
      </w:r>
      <w:r w:rsidR="00751BEC" w:rsidRPr="002C4D58">
        <w:t xml:space="preserve"> (</w:t>
      </w:r>
      <w:r w:rsidR="00751BEC" w:rsidRPr="002C4D58">
        <w:rPr>
          <w:rStyle w:val="gnkrckgcgsb"/>
          <w:color w:val="000000"/>
          <w:bdr w:val="none" w:sz="0" w:space="0" w:color="auto" w:frame="1"/>
        </w:rPr>
        <w:t xml:space="preserve">Claus O. Wilke (2017). </w:t>
      </w:r>
      <w:r w:rsidR="002C4D58">
        <w:rPr>
          <w:rStyle w:val="gnkrckgcgsb"/>
          <w:color w:val="000000"/>
          <w:bdr w:val="none" w:sz="0" w:space="0" w:color="auto" w:frame="1"/>
        </w:rPr>
        <w:t>c</w:t>
      </w:r>
      <w:r w:rsidR="00751BEC" w:rsidRPr="002C4D58">
        <w:rPr>
          <w:rStyle w:val="gnkrckgcgsb"/>
          <w:color w:val="000000"/>
          <w:bdr w:val="none" w:sz="0" w:space="0" w:color="auto" w:frame="1"/>
        </w:rPr>
        <w:t>owplot: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8853A5" w:rsidRDefault="00046BFF" w:rsidP="009077A1">
      <w:pPr>
        <w:spacing w:line="480" w:lineRule="auto"/>
        <w:jc w:val="both"/>
      </w:pPr>
      <w:r>
        <w:tab/>
      </w:r>
      <w:r w:rsidR="00C9735A">
        <w:t xml:space="preserve">Because Lake Mendota and Trout Bog have contrasting water chemistry,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842DE0" w:rsidP="009077A1">
      <w:pPr>
        <w:pStyle w:val="Heading2"/>
      </w:pPr>
      <w:r>
        <w:t>Overview of the MAGs D</w:t>
      </w:r>
      <w:r w:rsidR="009077A1">
        <w:t>ataset</w:t>
      </w:r>
    </w:p>
    <w:p w:rsidR="008853A5" w:rsidRDefault="00443746" w:rsidP="009077A1">
      <w:pPr>
        <w:spacing w:line="480" w:lineRule="auto"/>
        <w:ind w:firstLine="720"/>
        <w:jc w:val="both"/>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FastTree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9077A1" w:rsidP="009077A1">
      <w:pPr>
        <w:spacing w:line="480" w:lineRule="auto"/>
        <w:ind w:firstLine="720"/>
        <w:jc w:val="both"/>
      </w:pPr>
      <w:r>
        <w:t xml:space="preserve">We also performed 16S rRNA gene amplicon sequencing on the same DNA samples used for metagenomic sequencing to confirm that the microbial community composition for these lakes and years was not “abnormal” compared to previous published studies (Figure S3). The observed taxonomic compositions are consistent with what is known about these lakes </w:t>
      </w:r>
      <w:r>
        <w:fldChar w:fldCharType="begin" w:fldLock="1"/>
      </w:r>
      <w:r>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Pr="00EE19EF">
        <w:rPr>
          <w:noProof/>
        </w:rPr>
        <w:t>(Linz et al., 2017; Hall et al., 2017)</w:t>
      </w:r>
      <w:r>
        <w:fldChar w:fldCharType="end"/>
      </w:r>
      <w:r>
        <w:t xml:space="preserve"> and about freshwater 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n the trophic status of a lake</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99227E">
        <w:t xml:space="preserve">We </w:t>
      </w:r>
      <w:r w:rsidR="00933DA9">
        <w:t xml:space="preserve">analyzed </w:t>
      </w:r>
      <w:r>
        <w:t>nitrogen-related marker genes</w:t>
      </w:r>
      <w:r w:rsidR="0099227E">
        <w:t xml:space="preserve"> and</w:t>
      </w:r>
      <w:r w:rsidR="00933DA9">
        <w:t xml:space="preserve"> MAGs containi</w:t>
      </w:r>
      <w:r w:rsidR="0099227E">
        <w:t>ng nitrogen cycling pathways and</w:t>
      </w:r>
      <w:r w:rsidR="00933DA9">
        <w:t xml:space="preserv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046BFF">
        <w:t xml:space="preserve">, followed by the </w:t>
      </w:r>
      <w:r w:rsidR="00933DA9">
        <w:t>Trout Bog’s epilimnion</w:t>
      </w:r>
      <w:r w:rsidR="00046BFF">
        <w:t xml:space="preserve">, and lastly </w:t>
      </w:r>
      <w:r w:rsidR="00933DA9">
        <w:t xml:space="preserve">by </w:t>
      </w:r>
      <w:r w:rsidR="00046BFF">
        <w:t>Lake 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046BFF">
        <w:t xml:space="preserve">). In Lake Mendota, </w:t>
      </w:r>
      <w:r w:rsidR="00933DA9">
        <w:t>two thirds of MAGs encoding</w:t>
      </w:r>
      <w:r w:rsidR="00046BFF">
        <w:t xml:space="preserve"> the </w:t>
      </w:r>
      <w:r w:rsidR="00046BFF">
        <w:lastRenderedPageBreak/>
        <w:t>nitrogen fixation pathway</w:t>
      </w:r>
      <w:r w:rsidR="00933DA9">
        <w:t xml:space="preserve"> were classified as </w:t>
      </w:r>
      <w:r w:rsidR="00933DA9" w:rsidRPr="00C60627">
        <w:rPr>
          <w:i/>
        </w:rPr>
        <w:t>Cyanobacteria</w:t>
      </w:r>
      <w:r w:rsidR="00046BFF" w:rsidRPr="00C60627">
        <w:rPr>
          <w:i/>
        </w:rPr>
        <w:t>,</w:t>
      </w:r>
      <w:r w:rsidR="00046BFF">
        <w:t xml:space="preserve"> </w:t>
      </w:r>
      <w:r w:rsidR="00936094">
        <w:t>while the other third was</w:t>
      </w:r>
      <w:r w:rsidR="00046BFF">
        <w:t xml:space="preserve"> assigned to </w:t>
      </w:r>
      <w:r w:rsidR="00046BFF" w:rsidRPr="00C60627">
        <w:rPr>
          <w:i/>
        </w:rPr>
        <w:t>Betaproteobacteria</w:t>
      </w:r>
      <w:r w:rsidR="00046BFF">
        <w:t xml:space="preserve"> and </w:t>
      </w:r>
      <w:r w:rsidR="00046BFF" w:rsidRPr="00C60627">
        <w:rPr>
          <w:i/>
        </w:rPr>
        <w:t>Gammaproteobacteria</w:t>
      </w:r>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r w:rsidR="00936094">
        <w:rPr>
          <w:i/>
        </w:rPr>
        <w:t>Aphanizomenon</w:t>
      </w:r>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Deltaproteobacteria, Gammaproteobacteria, Epsilonproteobacteria, Acidobacteria, Verrucomicrobia, Chlorobi,</w:t>
      </w:r>
      <w:r w:rsidR="00046BFF">
        <w:t xml:space="preserve"> and </w:t>
      </w:r>
      <w:r w:rsidR="00046BFF" w:rsidRPr="00C60627">
        <w:rPr>
          <w:i/>
        </w:rPr>
        <w:t>Bacteroidetes.</w:t>
      </w:r>
      <w:r w:rsidR="00046BFF">
        <w:t xml:space="preserve"> </w:t>
      </w:r>
      <w:r w:rsidR="008F3E06">
        <w:t xml:space="preserve">The increased diversity of diazotrophs in Trout Bog compared to Lake Mendota suggests that nitrogen fixation </w:t>
      </w:r>
      <w:r w:rsidR="0099227E">
        <w:t>may be</w:t>
      </w:r>
      <w:r w:rsidR="007679FC">
        <w:t xml:space="preserve"> a more advantageous trait in </w:t>
      </w:r>
      <w:r w:rsidR="0099227E">
        <w:t>humic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We pr</w:t>
      </w:r>
      <w:r>
        <w:t>edicted 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046BFF" w:rsidP="009077A1">
      <w:pPr>
        <w:pStyle w:val="Heading2"/>
      </w:pPr>
      <w:bookmarkStart w:id="2" w:name="_3syggjfxgu8a" w:colFirst="0" w:colLast="0"/>
      <w:bookmarkEnd w:id="2"/>
      <w:r>
        <w:t>Sulfur Cycling</w:t>
      </w:r>
    </w:p>
    <w:p w:rsidR="00992786" w:rsidRDefault="00046BFF" w:rsidP="009077A1">
      <w:pPr>
        <w:spacing w:line="480" w:lineRule="auto"/>
        <w:ind w:firstLine="720"/>
        <w:jc w:val="both"/>
      </w:pPr>
      <w:r>
        <w:lastRenderedPageBreak/>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r>
        <w:t>sulfide:quinone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r w:rsidRPr="0002485C">
        <w:rPr>
          <w:i/>
        </w:rPr>
        <w:t>Chlorobiales</w:t>
      </w:r>
      <w:r>
        <w:t>. Because this enzyme i</w:t>
      </w:r>
      <w:r w:rsidR="008F3E06">
        <w:t xml:space="preserve">s thought </w:t>
      </w:r>
      <w:r>
        <w:t>to operate in reverse in</w:t>
      </w:r>
      <w:r w:rsidR="008F3E06">
        <w:t xml:space="preserve"> green sulfur-oxidizing </w:t>
      </w:r>
      <w:r>
        <w:t xml:space="preserve">phototrophs such as </w:t>
      </w:r>
      <w:r w:rsidRPr="0002485C">
        <w:rPr>
          <w:i/>
        </w:rPr>
        <w:t>Chlorobiales</w:t>
      </w:r>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9077A1">
      <w:pPr>
        <w:spacing w:line="480" w:lineRule="auto"/>
        <w:ind w:firstLine="720"/>
        <w:jc w:val="both"/>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r w:rsidR="00046BFF" w:rsidRPr="0002485C">
        <w:rPr>
          <w:i/>
        </w:rPr>
        <w:t>Epsilon</w:t>
      </w:r>
      <w:r w:rsidR="00564BB8" w:rsidRPr="0002485C">
        <w:rPr>
          <w:i/>
        </w:rPr>
        <w:t>proteo</w:t>
      </w:r>
      <w:r w:rsidR="00046BFF" w:rsidRPr="0002485C">
        <w:rPr>
          <w:i/>
        </w:rPr>
        <w:t>bacteria</w:t>
      </w:r>
      <w:r w:rsidR="00046BFF">
        <w:t xml:space="preserve"> in Trout Bog</w:t>
      </w:r>
      <w:r w:rsidR="0002485C">
        <w:t>’s</w:t>
      </w:r>
      <w:r w:rsidR="00046BFF">
        <w:t xml:space="preserve"> </w:t>
      </w:r>
      <w:r w:rsidR="0002485C">
        <w:t>h</w:t>
      </w:r>
      <w:r w:rsidR="00046BFF">
        <w:t>ypolimnion.</w:t>
      </w:r>
    </w:p>
    <w:p w:rsidR="008853A5" w:rsidRDefault="00046BFF" w:rsidP="009077A1">
      <w:pPr>
        <w:pStyle w:val="Heading2"/>
      </w:pPr>
      <w:r>
        <w:t>Phototrophy</w:t>
      </w:r>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r w:rsidR="00280E6F">
        <w:lastRenderedPageBreak/>
        <w:t xml:space="preserve">RuBisCO (ribulose-1,5-bisphosphate carboxylase/oxygenase), the marker gene for carbon fixation via the Calvin-Benson-Bassham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photoautotrophy,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phototrophy were classified as </w:t>
      </w:r>
      <w:r>
        <w:rPr>
          <w:i/>
        </w:rPr>
        <w:t>Chlorobium clathratiforme</w:t>
      </w:r>
      <w:r>
        <w:t xml:space="preserve">, a species of </w:t>
      </w:r>
      <w:r w:rsidRPr="0002485C">
        <w:rPr>
          <w:i/>
        </w:rPr>
        <w:t>Chlorobiales</w:t>
      </w:r>
      <w:r>
        <w:t xml:space="preserve"> widespread in humic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r w:rsidRPr="0002485C">
        <w:rPr>
          <w:i/>
        </w:rPr>
        <w:t>Chlorobiales</w:t>
      </w:r>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r w:rsidR="00280E6F" w:rsidRPr="0002485C">
        <w:rPr>
          <w:i/>
        </w:rPr>
        <w:t>Chlorobi</w:t>
      </w:r>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Although we found genes annotated as the RuBisCO large subunit (</w:t>
      </w:r>
      <w:r w:rsidR="007679FC" w:rsidRPr="00564BB8">
        <w:rPr>
          <w:i/>
        </w:rPr>
        <w:t>rbcL</w:t>
      </w:r>
      <w:r w:rsidR="007679FC">
        <w:t xml:space="preserve">) in some of the </w:t>
      </w:r>
      <w:r w:rsidR="007679FC" w:rsidRPr="0002485C">
        <w:rPr>
          <w:i/>
        </w:rPr>
        <w:t xml:space="preserve">Chlorobiales </w:t>
      </w:r>
      <w:r w:rsidR="007679FC">
        <w:t>MAGs, t</w:t>
      </w:r>
      <w:r w:rsidR="00420BB0">
        <w:t xml:space="preserve">he reductive TCA cycle is the only carbon fixation pathway known to be active in cultured representatives of </w:t>
      </w:r>
      <w:r w:rsidR="00420BB0" w:rsidRPr="0002485C">
        <w:rPr>
          <w:i/>
        </w:rPr>
        <w:t>Chlorobiales</w:t>
      </w:r>
      <w:r w:rsidR="00420BB0">
        <w:t xml:space="preserve">.  Homologs of </w:t>
      </w:r>
      <w:r w:rsidR="00420BB0">
        <w:rPr>
          <w:i/>
        </w:rPr>
        <w:t>rbcL</w:t>
      </w:r>
      <w:r w:rsidR="00420BB0">
        <w:t xml:space="preserve"> have been previously identified in isolates of </w:t>
      </w:r>
      <w:r w:rsidR="00420BB0">
        <w:rPr>
          <w:i/>
        </w:rPr>
        <w:t xml:space="preserve">Chlorobium,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r w:rsidR="00420BB0">
        <w:rPr>
          <w:i/>
        </w:rPr>
        <w:t xml:space="preserve">rbcL </w:t>
      </w:r>
      <w:r w:rsidR="00420BB0">
        <w:t xml:space="preserve">homolog encodes a function other than carbon fixation in our </w:t>
      </w:r>
      <w:r w:rsidR="00420BB0" w:rsidRPr="0002485C">
        <w:rPr>
          <w:i/>
        </w:rPr>
        <w:t xml:space="preserve">Chlorobiales </w:t>
      </w:r>
      <w:r w:rsidR="00420BB0">
        <w:t xml:space="preserve">MAGs. </w:t>
      </w:r>
      <w:r w:rsidR="00280E6F">
        <w:t xml:space="preserve">These </w:t>
      </w:r>
      <w:r>
        <w:t xml:space="preserve">photoautotrophs </w:t>
      </w:r>
      <w:r w:rsidR="00280E6F">
        <w:t xml:space="preserve">from both lakes </w:t>
      </w:r>
      <w:r>
        <w:t xml:space="preserve">also contained genes potentially encoding nitrogen fixation. </w:t>
      </w:r>
      <w:r w:rsidR="00AE1032">
        <w:t xml:space="preserve">As both </w:t>
      </w:r>
      <w:r w:rsidR="00AE1032">
        <w:rPr>
          <w:i/>
        </w:rPr>
        <w:t xml:space="preserve">Chlorobi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especially from epilimnia,</w:t>
      </w:r>
      <w:r>
        <w:t xml:space="preserve"> </w:t>
      </w:r>
      <w:r>
        <w:lastRenderedPageBreak/>
        <w:t xml:space="preserve">based on the presence of genes annotated as </w:t>
      </w:r>
      <w:r>
        <w:rPr>
          <w:i/>
        </w:rPr>
        <w:t xml:space="preserve">pufABCLMX, puhA, </w:t>
      </w:r>
      <w:r>
        <w:t xml:space="preserve">and </w:t>
      </w:r>
      <w:r>
        <w:rPr>
          <w:i/>
        </w:rPr>
        <w:t>pucAB</w:t>
      </w:r>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r w:rsidRPr="0002485C">
        <w:rPr>
          <w:i/>
        </w:rPr>
        <w:t>Gammaproteobacteria</w:t>
      </w:r>
      <w:r>
        <w:t xml:space="preserve">, particularly MAGs classified as </w:t>
      </w:r>
      <w:r w:rsidRPr="0002485C">
        <w:rPr>
          <w:i/>
        </w:rPr>
        <w:t>Burkholderiales</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r w:rsidRPr="0002485C">
        <w:rPr>
          <w:i/>
        </w:rPr>
        <w:t>Acidobacteria</w:t>
      </w:r>
      <w:r w:rsidR="00B844B8">
        <w:t xml:space="preserve"> MAG</w:t>
      </w:r>
      <w:r>
        <w:t xml:space="preserve"> from the Trout Bog epilimnion also contained genes suggesting </w:t>
      </w:r>
      <w:r w:rsidR="00420BB0">
        <w:t>AAP, which has not previously been found in this phylum.</w:t>
      </w:r>
    </w:p>
    <w:p w:rsidR="008853A5" w:rsidRDefault="00046BFF" w:rsidP="009077A1">
      <w:pPr>
        <w:spacing w:line="480" w:lineRule="auto"/>
        <w:ind w:firstLine="720"/>
        <w:jc w:val="both"/>
      </w:pPr>
      <w:r>
        <w:t>Another form of photoheterotrophy previously identified in freshwater is the use of light-activated proteins such as rhodopsins</w:t>
      </w:r>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rhodopsins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rhodopsins than those from Lake Mendota.</w:t>
      </w:r>
    </w:p>
    <w:p w:rsidR="008853A5" w:rsidRDefault="000F4EDF" w:rsidP="007679FC">
      <w:pPr>
        <w:pStyle w:val="Heading2"/>
      </w:pPr>
      <w:bookmarkStart w:id="3" w:name="_p43k2jqbpxeg" w:colFirst="0" w:colLast="0"/>
      <w:bookmarkEnd w:id="3"/>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r w:rsidR="00046BFF">
        <w:t>glycosidic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r w:rsidR="00046BFF" w:rsidRPr="0002485C">
        <w:rPr>
          <w:i/>
        </w:rPr>
        <w:t xml:space="preserve">Verrucomicrobia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 xml:space="preserve">(He et </w:t>
      </w:r>
      <w:r w:rsidR="00CA5281" w:rsidRPr="00CA5281">
        <w:rPr>
          <w:noProof/>
        </w:rPr>
        <w:lastRenderedPageBreak/>
        <w:t>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r w:rsidRPr="00B849E7">
        <w:rPr>
          <w:i/>
        </w:rPr>
        <w:t>Bacteroidales, Ignavibacteriales, Sphingobacteriales</w:t>
      </w:r>
      <w:r>
        <w:t xml:space="preserve">, and </w:t>
      </w:r>
      <w:r w:rsidRPr="00C70A26">
        <w:rPr>
          <w:i/>
        </w:rPr>
        <w:t>Verrucomicrobiales</w:t>
      </w:r>
      <w:r>
        <w:t xml:space="preserve"> </w:t>
      </w:r>
      <w:r w:rsidR="00D04A5D">
        <w:t>from Trout Bog’s hypolimnion</w:t>
      </w:r>
      <w:r>
        <w:t xml:space="preserve">. </w:t>
      </w:r>
      <w:r w:rsidR="00D04A5D">
        <w:t xml:space="preserve">Two of these orders, </w:t>
      </w:r>
      <w:r w:rsidR="00D04A5D" w:rsidRPr="00C70A26">
        <w:rPr>
          <w:i/>
        </w:rPr>
        <w:t xml:space="preserve">Sphingobacteriales </w:t>
      </w:r>
      <w:r w:rsidR="00D04A5D">
        <w:t xml:space="preserve">and </w:t>
      </w:r>
      <w:r w:rsidR="00D04A5D" w:rsidRPr="00C70A26">
        <w:rPr>
          <w:i/>
        </w:rPr>
        <w:t>Verrucomicrobiales</w:t>
      </w:r>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r w:rsidRPr="00C70A26">
        <w:rPr>
          <w:i/>
        </w:rPr>
        <w:t>Mycoplasmatales (Tenericutes), Cytophagales (Bacteroidetes), Planctomycetales (Planctomycetes)</w:t>
      </w:r>
      <w:r>
        <w:t xml:space="preserve">, and </w:t>
      </w:r>
      <w:r w:rsidRPr="00C70A26">
        <w:rPr>
          <w:i/>
        </w:rPr>
        <w:t>Puniceicoccales (Verrucomicrobia)</w:t>
      </w:r>
      <w:r>
        <w:t xml:space="preserve">. </w:t>
      </w:r>
      <w:r w:rsidR="0005062F">
        <w:t xml:space="preserve">Members of </w:t>
      </w:r>
      <w:r w:rsidR="0005062F">
        <w:rPr>
          <w:i/>
        </w:rPr>
        <w:t xml:space="preserve">Verrucomicrobia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lastRenderedPageBreak/>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t>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r w:rsidRPr="00BF2DF6">
        <w:rPr>
          <w:i/>
        </w:rPr>
        <w:t>Chlorobiales</w:t>
      </w:r>
      <w:r>
        <w:t xml:space="preserve"> in both lakes. This finding is consistent with the proposed function of Group 3d, which is to remove excess electrons produced by photosynthesis.</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t>algae</w:t>
      </w:r>
      <w:r w:rsidR="001B22A7">
        <w:t>) or allochthonous</w:t>
      </w:r>
      <w:r>
        <w:t xml:space="preserve"> </w:t>
      </w:r>
      <w:r w:rsidR="001B22A7">
        <w:t>(</w:t>
      </w:r>
      <w:r>
        <w:t>cellulose</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B41AF7">
        <w:t>The pathway for mannose</w:t>
      </w:r>
      <w:r w:rsidR="00664D25">
        <w:t xml:space="preserve"> degradation</w:t>
      </w:r>
      <w:r>
        <w:t xml:space="preserve"> </w:t>
      </w:r>
      <w:r w:rsidR="00B41AF7">
        <w:t>was predicted in many MAGs</w:t>
      </w:r>
      <w:r>
        <w:t xml:space="preserve"> in </w:t>
      </w:r>
      <w:r w:rsidR="00B41AF7">
        <w:t>all three sites</w:t>
      </w:r>
      <w:r>
        <w:t xml:space="preserve">. </w:t>
      </w:r>
      <w:r w:rsidR="00B41AF7">
        <w:t>Predicted pathways for rhamnose, fucose, and galactose degradation were often found with the same MAGS</w:t>
      </w:r>
      <w:r>
        <w:t xml:space="preserve"> </w:t>
      </w:r>
      <w:r>
        <w:lastRenderedPageBreak/>
        <w:t xml:space="preserve">(including members of </w:t>
      </w:r>
      <w:r w:rsidRPr="00BF2DF6">
        <w:rPr>
          <w:i/>
        </w:rPr>
        <w:t>Planctomycetes</w:t>
      </w:r>
      <w:r>
        <w:t xml:space="preserve"> and </w:t>
      </w:r>
      <w:r w:rsidRPr="00BF2DF6">
        <w:rPr>
          <w:i/>
        </w:rPr>
        <w:t>Verrucomicrobia</w:t>
      </w:r>
      <w:r>
        <w:t xml:space="preserve"> </w:t>
      </w:r>
      <w:r w:rsidR="00DE2F1A">
        <w:t>from</w:t>
      </w:r>
      <w:r>
        <w:t xml:space="preserve"> Lake Mendota, and members of </w:t>
      </w:r>
      <w:r w:rsidRPr="00BF2DF6">
        <w:rPr>
          <w:i/>
        </w:rPr>
        <w:t>Bacteroidetes, Ignavibacteria</w:t>
      </w:r>
      <w:r>
        <w:t xml:space="preserve">, and </w:t>
      </w:r>
      <w:r w:rsidRPr="00BF2DF6">
        <w:rPr>
          <w:i/>
        </w:rPr>
        <w:t>Verrucomicrobia</w:t>
      </w:r>
      <w:r>
        <w:t xml:space="preserve"> </w:t>
      </w:r>
      <w:r w:rsidR="00DE2F1A">
        <w:t>from</w:t>
      </w:r>
      <w:r>
        <w:t xml:space="preserve"> Trout Bog). Xylose is a freshwater sugar which has already been </w:t>
      </w:r>
      <w:r w:rsidR="00B41AF7">
        <w:t>proposed</w:t>
      </w:r>
      <w:r>
        <w:t xml:space="preserve"> as 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xml:space="preserve">, and </w:t>
      </w:r>
      <w:r w:rsidR="00B41AF7">
        <w:t>identified</w:t>
      </w:r>
      <w:r>
        <w:t xml:space="preserve"> </w:t>
      </w:r>
      <w:r w:rsidRPr="00BF2DF6">
        <w:rPr>
          <w:i/>
        </w:rPr>
        <w:t>Bacteroidetes, Planctomycetes</w:t>
      </w:r>
      <w:r>
        <w:t xml:space="preserve">, and </w:t>
      </w:r>
      <w:r w:rsidRPr="00BF2DF6">
        <w:rPr>
          <w:i/>
        </w:rPr>
        <w:t>Verrucomicrobia</w:t>
      </w:r>
      <w:r>
        <w:t xml:space="preserve"> </w:t>
      </w:r>
      <w:r w:rsidR="00DE2F1A">
        <w:t>from</w:t>
      </w:r>
      <w:r>
        <w:t xml:space="preserve"> Lake Mendota and </w:t>
      </w:r>
      <w:r w:rsidRPr="00BF2DF6">
        <w:rPr>
          <w:i/>
        </w:rPr>
        <w:t>Bacteroidetes</w:t>
      </w:r>
      <w:r>
        <w:t xml:space="preserve"> and </w:t>
      </w:r>
      <w:r w:rsidRPr="00BF2DF6">
        <w:rPr>
          <w:i/>
        </w:rPr>
        <w:t>Verrucomicrobia</w:t>
      </w:r>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r w:rsidRPr="00C70A26">
        <w:rPr>
          <w:i/>
        </w:rPr>
        <w:t>Acidobacteria, Verrucomicrobia,  Alpha-, Beta-, Gamma-,</w:t>
      </w:r>
      <w:r>
        <w:t xml:space="preserve"> and </w:t>
      </w:r>
      <w:r w:rsidRPr="00C70A26">
        <w:rPr>
          <w:i/>
        </w:rPr>
        <w:t>Epsilonproteobacteria</w:t>
      </w:r>
      <w:r>
        <w:t xml:space="preserve"> </w:t>
      </w:r>
      <w:r w:rsidR="00DE2F1A">
        <w:t>MAGs from</w:t>
      </w:r>
      <w:r>
        <w:t xml:space="preserve"> Trout Bog. </w:t>
      </w:r>
      <w:r w:rsidR="001B22A7">
        <w:t>The pathways predicte</w:t>
      </w:r>
      <w:r w:rsidR="00987566">
        <w:t>d in our MAGs suggest which low molecular weight compounds</w:t>
      </w:r>
      <w:r w:rsidR="001B22A7">
        <w:t xml:space="preserve"> may be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w:t>
      </w:r>
      <w:r w:rsidR="001B22A7">
        <w:t xml:space="preserve">thways for methanol and methylamine degradation </w:t>
      </w:r>
      <w:r>
        <w:t xml:space="preserve">were found in MAGs classified as </w:t>
      </w:r>
      <w:r w:rsidRPr="00C70A26">
        <w:rPr>
          <w:i/>
        </w:rPr>
        <w:t>Methylophilales</w:t>
      </w:r>
      <w:r w:rsidR="003D102A">
        <w:t xml:space="preserve"> </w:t>
      </w:r>
      <w:r w:rsidR="004C3850">
        <w:t xml:space="preserve">(now merged with </w:t>
      </w:r>
      <w:r w:rsidR="004C3850" w:rsidRPr="00C70A26">
        <w:rPr>
          <w:i/>
        </w:rPr>
        <w:t>Nitrosomonadales</w:t>
      </w:r>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r w:rsidR="0074129B" w:rsidRPr="00C70A26">
        <w:rPr>
          <w:i/>
        </w:rPr>
        <w:t>Methylococcales</w:t>
      </w:r>
      <w:r>
        <w:t xml:space="preserve"> MAGs were potential methane degraders based on the presence of genes encoding methane monooxygenase. Methylotrophy in cultured freshwater isolates from </w:t>
      </w:r>
      <w:r w:rsidR="001B22A7" w:rsidRPr="001B22A7">
        <w:rPr>
          <w:i/>
        </w:rPr>
        <w:t>Methylococcales</w:t>
      </w:r>
      <w:r w:rsidR="001B22A7">
        <w:t xml:space="preserve"> and </w:t>
      </w:r>
      <w:r w:rsidR="001B22A7" w:rsidRPr="001B22A7">
        <w:rPr>
          <w:i/>
        </w:rPr>
        <w:t>Nitrosomonadales</w:t>
      </w:r>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r w:rsidRPr="00C70A26">
        <w:rPr>
          <w:i/>
        </w:rPr>
        <w:t>Burkholderiales</w:t>
      </w:r>
      <w:r w:rsidR="00C70A26">
        <w:t xml:space="preserve"> and</w:t>
      </w:r>
      <w:r>
        <w:t xml:space="preserve"> </w:t>
      </w:r>
      <w:r w:rsidRPr="00C70A26">
        <w:rPr>
          <w:i/>
        </w:rPr>
        <w:t>Rhizobiales</w:t>
      </w:r>
      <w:r>
        <w:t xml:space="preserve"> </w:t>
      </w:r>
      <w:r w:rsidR="0074129B">
        <w:t>from</w:t>
      </w:r>
      <w:r>
        <w:t xml:space="preserve"> Trout Bog</w:t>
      </w:r>
      <w:r w:rsidR="001B22A7">
        <w:t>, taxa not previously known to be methylotrophic</w:t>
      </w:r>
      <w:r>
        <w:t xml:space="preserve">.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4" w:name="_i04nm0pk38zw" w:colFirst="0" w:colLast="0"/>
      <w:bookmarkEnd w:id="4"/>
      <w:r>
        <w:lastRenderedPageBreak/>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known to be highly variable over time in Lake Mendota</w:t>
      </w:r>
      <w:r w:rsidR="00CE56F8">
        <w:t xml:space="preserve"> (Figure 4</w:t>
      </w:r>
      <w:r w:rsidR="008E64BD">
        <w:t>, A-E)</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only is plotted for each year.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r w:rsidR="004C37A3" w:rsidRPr="003D102A">
        <w:rPr>
          <w:i/>
        </w:rPr>
        <w:t>nifD</w:t>
      </w:r>
      <w:r w:rsidR="00CB7A65">
        <w:t>),</w:t>
      </w:r>
      <w:r w:rsidR="004C37A3">
        <w:t xml:space="preserve"> TIGR1286 (</w:t>
      </w:r>
      <w:r w:rsidR="004C37A3" w:rsidRPr="003D102A">
        <w:rPr>
          <w:i/>
        </w:rPr>
        <w:t>nifK</w:t>
      </w:r>
      <w:r w:rsidR="004C37A3">
        <w:t xml:space="preserve"> specific for molybdenum-iron nitrogenase), and TIGR1287 (</w:t>
      </w:r>
      <w:r w:rsidR="004C37A3">
        <w:rPr>
          <w:i/>
        </w:rPr>
        <w:t xml:space="preserve">nifH, </w:t>
      </w:r>
      <w:r w:rsidR="004C37A3">
        <w:t xml:space="preserve">common among different types of nitrogenases)) </w:t>
      </w:r>
      <w:r>
        <w:t>(</w:t>
      </w:r>
      <w:r w:rsidR="00CE56F8">
        <w:t>Figure 4</w:t>
      </w:r>
      <w:r w:rsidR="008E64BD">
        <w:t>, F-J</w:t>
      </w:r>
      <w:r>
        <w:t xml:space="preserve">). </w:t>
      </w:r>
      <w:r w:rsidR="004C37A3">
        <w:t xml:space="preserve">We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A649C9">
        <w:t xml:space="preserve">The numbers of hits for the nitrogenase marker genes in 2009 and 2010 were an order of magnitude lower than the numbers of hits in 2008 and 2012. </w:t>
      </w:r>
      <w:r w:rsidR="004C37A3">
        <w:t xml:space="preserve">While genome incompleteness precludes us from </w:t>
      </w:r>
      <w:r w:rsidR="00A649C9">
        <w:t xml:space="preserve">concluding that the potential for nitrogen fixation in Lake Mendota based on metagenomic gene content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p>
    <w:p w:rsidR="008853A5" w:rsidRDefault="00046BFF" w:rsidP="009077A1">
      <w:pPr>
        <w:pStyle w:val="Heading2"/>
      </w:pPr>
      <w:bookmarkStart w:id="5" w:name="_gjdgxs" w:colFirst="0" w:colLast="0"/>
      <w:bookmarkEnd w:id="5"/>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Lake Mendota’s epilimnion, Trout Bog’s epilimnion, and Trout Bog’s hypolimnion. </w:t>
      </w:r>
      <w:r w:rsidR="00D17260">
        <w:t>We</w:t>
      </w:r>
      <w:r w:rsidR="00927BFD">
        <w:t xml:space="preserve"> </w:t>
      </w:r>
      <w:r>
        <w:t xml:space="preserve">next </w:t>
      </w:r>
      <w:r w:rsidR="00927BFD">
        <w:t xml:space="preserve">used </w:t>
      </w:r>
      <w:r>
        <w:t xml:space="preserve">MAGs from </w:t>
      </w:r>
      <w:bookmarkStart w:id="6" w:name="_GoBack"/>
      <w:bookmarkEnd w:id="6"/>
      <w:r w:rsidR="00D17260">
        <w:t xml:space="preserve">multi-year </w:t>
      </w:r>
      <w:r w:rsidR="00927BFD">
        <w:t xml:space="preserve">metagenomic time series to </w:t>
      </w:r>
      <w:r w:rsidR="00927BFD">
        <w:lastRenderedPageBreak/>
        <w:t xml:space="preserve">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4E1C58">
        <w:t>measured</w:t>
      </w:r>
      <w:r w:rsidR="00D17260">
        <w:t xml:space="preserve"> an association between nitrogen fixation and </w:t>
      </w:r>
      <w:r w:rsidR="00D17260">
        <w:rPr>
          <w:i/>
        </w:rPr>
        <w:t xml:space="preserve">Cyanobacteria </w:t>
      </w:r>
      <w:r w:rsidR="00D17260">
        <w:t xml:space="preserve">in Lake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phototrophy, which in some but not all genomes co-occurred with carbon fixation via the Calvin Cycle or the reductive TCA cycle. </w:t>
      </w:r>
      <w:r w:rsidR="00706F18">
        <w:t>T</w:t>
      </w:r>
      <w:r w:rsidR="004E1C58">
        <w:t xml:space="preserve">he greatest diversity and density of </w:t>
      </w:r>
      <w:r w:rsidR="00706F18">
        <w:t>glycoside hydrolases</w:t>
      </w:r>
      <w:r w:rsidR="004E1C58">
        <w:t xml:space="preserve"> in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3A1F5F">
        <w:t>d</w:t>
      </w:r>
      <w:r w:rsidR="00046BFF">
        <w:t xml:space="preserve"> insight into the complex</w:t>
      </w:r>
      <w:r w:rsidR="000640AD">
        <w:t xml:space="preserve"> metabolisms underpinning</w:t>
      </w:r>
      <w:r w:rsidR="00046BFF">
        <w:t xml:space="preserve"> freshwater communities and how microbial processes scale to ecosystem functions.</w:t>
      </w:r>
    </w:p>
    <w:p w:rsidR="008853A5" w:rsidRDefault="00046BFF" w:rsidP="009077A1">
      <w:pPr>
        <w:pStyle w:val="Heading3"/>
      </w:pPr>
      <w:bookmarkStart w:id="7" w:name="_m6606topfmb" w:colFirst="0" w:colLast="0"/>
      <w:bookmarkEnd w:id="7"/>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rsidP="00B44E2D">
      <w:pPr>
        <w:pStyle w:val="Heading1"/>
      </w:pPr>
      <w:bookmarkStart w:id="8" w:name="_10g0eg7e0hhu" w:colFirst="0" w:colLast="0"/>
      <w:bookmarkEnd w:id="8"/>
      <w:r>
        <w:lastRenderedPageBreak/>
        <w:t>Figure and Table Legends</w:t>
      </w:r>
    </w:p>
    <w:p w:rsidR="008853A5" w:rsidRDefault="008853A5" w:rsidP="00B44E2D"/>
    <w:p w:rsidR="00166966" w:rsidRPr="005F1EC7" w:rsidRDefault="00770B63" w:rsidP="00B44E2D">
      <w:pPr>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epilimnia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r w:rsidR="005D2D21">
        <w:rPr>
          <w:color w:val="000000"/>
        </w:rPr>
        <w:t>P</w:t>
      </w:r>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CAZyme annotations using dbCAN</w:t>
      </w:r>
      <w:r w:rsidR="005D2D21">
        <w:rPr>
          <w:color w:val="000000"/>
        </w:rPr>
        <w:t>2</w:t>
      </w:r>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w:t>
      </w:r>
      <w:r>
        <w:rPr>
          <w:color w:val="000000"/>
        </w:rPr>
        <w:lastRenderedPageBreak/>
        <w:t>coding density (r2 = 0.</w:t>
      </w:r>
      <w:r w:rsidR="005D2D21">
        <w:rPr>
          <w:color w:val="000000"/>
        </w:rPr>
        <w:t>92, p  &lt; 2.2</w:t>
      </w:r>
      <w:r>
        <w:rPr>
          <w:color w:val="000000"/>
        </w:rPr>
        <w:t>x10</w:t>
      </w:r>
      <w:r w:rsidRPr="005D2D21">
        <w:rPr>
          <w:color w:val="000000"/>
          <w:vertAlign w:val="superscript"/>
        </w:rPr>
        <w:t>-</w:t>
      </w:r>
      <w:r w:rsidR="005D2D21" w:rsidRPr="005D2D21">
        <w:rPr>
          <w:color w:val="000000"/>
          <w:vertAlign w:val="superscript"/>
        </w:rPr>
        <w:t>16</w:t>
      </w:r>
      <w:r>
        <w:rPr>
          <w:color w:val="000000"/>
        </w:rPr>
        <w:t>).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803A2E">
        <w:rPr>
          <w:color w:val="000000"/>
        </w:rPr>
        <w:t xml:space="preserve">To investigate potential functional changes over time in Lake Mendota, we compared the abundances of </w:t>
      </w:r>
      <w:r w:rsidR="00803A2E" w:rsidRPr="00803A2E">
        <w:rPr>
          <w:i/>
          <w:color w:val="000000"/>
        </w:rPr>
        <w:t>Cyanobacteria</w:t>
      </w:r>
      <w:r w:rsidR="00803A2E">
        <w:rPr>
          <w:color w:val="000000"/>
        </w:rPr>
        <w:t xml:space="preserve"> MAGs (approximated using read coverage normalized by genome length) to the abundances of nitrogen fixation marker genes (approximated using the number of BLAST hits in metagenomes normalized by metagenome size). Only the most abundant </w:t>
      </w:r>
      <w:r w:rsidR="00803A2E" w:rsidRPr="00803A2E">
        <w:rPr>
          <w:i/>
          <w:color w:val="000000"/>
        </w:rPr>
        <w:t>Cyanobacteria</w:t>
      </w:r>
      <w:r w:rsidR="00803A2E">
        <w:rPr>
          <w:color w:val="000000"/>
        </w:rPr>
        <w:t xml:space="preserve"> MAG is shown for each year (panels A-E); typically, a single MAG was more abundant than the rest in each observed year. The marker genes used were TIGR1282, TIGR1286, and TIGR1287, encoding subunits of Mo-Fe nitrogenase; these were the most frequently observed nitrogenase markers in the Lake Mendota metagenomes (panels F-J). Significantly correlated trends over time were observed between the MAGs and the nitrogenase marker genes in 2008, 2011, and 2012. In years where there was no </w:t>
      </w:r>
      <w:r w:rsidR="00810B52">
        <w:rPr>
          <w:color w:val="000000"/>
        </w:rPr>
        <w:t xml:space="preserve">significant </w:t>
      </w:r>
      <w:r w:rsidR="00803A2E">
        <w:rPr>
          <w:color w:val="000000"/>
        </w:rPr>
        <w:t xml:space="preserve">correlation, the dominant MAG did not contain genes indicative of the nitrogen fixation pathway. This suggests that </w:t>
      </w:r>
      <w:r w:rsidR="00803A2E" w:rsidRPr="00803A2E">
        <w:rPr>
          <w:i/>
          <w:color w:val="000000"/>
        </w:rPr>
        <w:t xml:space="preserve">Cyanobacteria </w:t>
      </w:r>
      <w:r w:rsidR="00803A2E">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876143" w:rsidRDefault="005F1EC7" w:rsidP="00B44E2D">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83FAD" w:rsidRDefault="00F83FAD" w:rsidP="00B44E2D"/>
    <w:p w:rsidR="00F46B90" w:rsidRDefault="00F46B90" w:rsidP="00B44E2D">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F83FAD" w:rsidRDefault="00F83FAD" w:rsidP="00B44E2D">
      <w:pPr>
        <w:rPr>
          <w:color w:val="000000"/>
        </w:rPr>
      </w:pP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F83FAD" w:rsidRDefault="00F83FAD" w:rsidP="00B44E2D"/>
    <w:p w:rsidR="00326033" w:rsidRDefault="00F83FAD" w:rsidP="00B44E2D">
      <w:r>
        <w:rPr>
          <w:b/>
        </w:rPr>
        <w:lastRenderedPageBreak/>
        <w:t>Data S4</w:t>
      </w:r>
      <w:r w:rsidR="00AC3224" w:rsidRPr="00AC3224">
        <w:rPr>
          <w:b/>
        </w:rPr>
        <w:t xml:space="preserve">.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F83FAD" w:rsidRDefault="00F83FAD"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To visualize the diversity of our MAGs, phylogenetic marker genes were extracted from each MAG and aligned using Phylosift. An approximate maximum-likelihood tree based on these alignments was constructed using FastTree.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read coverage normalized by MAG and metagenome size to approximate the abundance of our MAGs. MAGs were recovered from diverse freshwater phyla. The abundances of phyla represented by MAGs differed by lake and layer. MAGs were classified using Phylosift,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t xml:space="preserve">Figure S3. </w:t>
      </w:r>
      <w:r w:rsidR="009D38A1">
        <w:rPr>
          <w:b/>
          <w:bCs/>
          <w:color w:val="000000"/>
        </w:rPr>
        <w:t xml:space="preserve">16S rRNA gene amplicon results. </w:t>
      </w:r>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p w:rsidR="00AC3224" w:rsidRDefault="00F83FAD">
      <w:r>
        <w:rPr>
          <w:b/>
        </w:rPr>
        <w:t>Data S5</w:t>
      </w:r>
      <w:r w:rsidR="00AC3224" w:rsidRPr="00AC3224">
        <w:rPr>
          <w:b/>
        </w:rPr>
        <w:t>. Average nucleotide identity between MAGs.</w:t>
      </w:r>
      <w:r w:rsidR="00AC3224">
        <w:t xml:space="preserve"> Average nucleotide identity (ANI) was calculated between all MAGs in our dataset. MAGs with extremely high ANIs (&gt;97%) are likely from the same populations.</w:t>
      </w:r>
    </w:p>
    <w:p w:rsidR="008853A5" w:rsidRDefault="00046BFF">
      <w:pPr>
        <w:pStyle w:val="Heading1"/>
      </w:pPr>
      <w:r>
        <w:t>References</w:t>
      </w:r>
    </w:p>
    <w:p w:rsidR="001B167B" w:rsidRPr="001B167B" w:rsidRDefault="008E64BD" w:rsidP="001B167B">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1B167B" w:rsidRPr="001B167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1B167B" w:rsidRPr="001B167B">
        <w:rPr>
          <w:i/>
          <w:iCs/>
          <w:noProof/>
        </w:rPr>
        <w:t>Nature Communications</w:t>
      </w:r>
      <w:r w:rsidR="001B167B" w:rsidRPr="001B167B">
        <w:rPr>
          <w:noProof/>
        </w:rPr>
        <w:t xml:space="preserve"> 7:1–11. DOI: 10.1038/ncomms13219.</w:t>
      </w:r>
    </w:p>
    <w:p w:rsidR="001B167B" w:rsidRPr="001B167B" w:rsidRDefault="001B167B" w:rsidP="001B167B">
      <w:pPr>
        <w:widowControl w:val="0"/>
        <w:autoSpaceDE w:val="0"/>
        <w:autoSpaceDN w:val="0"/>
        <w:adjustRightInd w:val="0"/>
        <w:ind w:left="480" w:hanging="480"/>
        <w:rPr>
          <w:noProof/>
        </w:rPr>
      </w:pPr>
      <w:r w:rsidRPr="001B167B">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1B167B">
        <w:rPr>
          <w:i/>
          <w:iCs/>
          <w:noProof/>
        </w:rPr>
        <w:t>The ISME Journal</w:t>
      </w:r>
      <w:r w:rsidRPr="001B167B">
        <w:rPr>
          <w:noProof/>
        </w:rPr>
        <w:t xml:space="preserve"> 10:1589–1601. DOI: 10.1038/ismej.2015.241.</w:t>
      </w:r>
    </w:p>
    <w:p w:rsidR="001B167B" w:rsidRPr="001B167B" w:rsidRDefault="001B167B" w:rsidP="001B167B">
      <w:pPr>
        <w:widowControl w:val="0"/>
        <w:autoSpaceDE w:val="0"/>
        <w:autoSpaceDN w:val="0"/>
        <w:adjustRightInd w:val="0"/>
        <w:ind w:left="480" w:hanging="480"/>
        <w:rPr>
          <w:noProof/>
        </w:rPr>
      </w:pPr>
      <w:r w:rsidRPr="001B167B">
        <w:rPr>
          <w:noProof/>
        </w:rPr>
        <w:t xml:space="preserve">Beversdorf LJ., Miller TR., McMahon KD. 2013. The Role of Nitrogen Fixation in Cyanobacterial Bloom Toxicity in a Temperate , Eutrophic Lake. </w:t>
      </w:r>
      <w:r w:rsidRPr="001B167B">
        <w:rPr>
          <w:i/>
          <w:iCs/>
          <w:noProof/>
        </w:rPr>
        <w:t>PLOS ONE</w:t>
      </w:r>
      <w:r w:rsidRPr="001B167B">
        <w:rPr>
          <w:noProof/>
        </w:rPr>
        <w:t xml:space="preserve"> 8:1–11. DOI: 10.1371/journal.pone.0056103.</w:t>
      </w:r>
    </w:p>
    <w:p w:rsidR="001B167B" w:rsidRPr="001B167B" w:rsidRDefault="001B167B" w:rsidP="001B167B">
      <w:pPr>
        <w:widowControl w:val="0"/>
        <w:autoSpaceDE w:val="0"/>
        <w:autoSpaceDN w:val="0"/>
        <w:adjustRightInd w:val="0"/>
        <w:ind w:left="480" w:hanging="480"/>
        <w:rPr>
          <w:noProof/>
        </w:rPr>
      </w:pPr>
      <w:r w:rsidRPr="001B167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1B167B">
        <w:rPr>
          <w:i/>
          <w:iCs/>
          <w:noProof/>
        </w:rPr>
        <w:t>International Journal of Systematic and Evolutionary Microbiology</w:t>
      </w:r>
      <w:r w:rsidRPr="001B167B">
        <w:rPr>
          <w:noProof/>
        </w:rPr>
        <w:t xml:space="preserve"> 67:1191–1205. DOI: 10.1099/ijsem.0.001927.</w:t>
      </w:r>
    </w:p>
    <w:p w:rsidR="001B167B" w:rsidRPr="001B167B" w:rsidRDefault="001B167B" w:rsidP="001B167B">
      <w:pPr>
        <w:widowControl w:val="0"/>
        <w:autoSpaceDE w:val="0"/>
        <w:autoSpaceDN w:val="0"/>
        <w:adjustRightInd w:val="0"/>
        <w:ind w:left="480" w:hanging="480"/>
        <w:rPr>
          <w:noProof/>
        </w:rPr>
      </w:pPr>
      <w:r w:rsidRPr="001B167B">
        <w:rPr>
          <w:noProof/>
        </w:rPr>
        <w:t xml:space="preserve">Boisvert S., Raymond F., Godzaridis É., Laviolette F., Corbeil J. 2012. Ray Meta: scalable de novo metagenome assembly and profiling. </w:t>
      </w:r>
      <w:r w:rsidRPr="001B167B">
        <w:rPr>
          <w:i/>
          <w:iCs/>
          <w:noProof/>
        </w:rPr>
        <w:t>Genome Biology</w:t>
      </w:r>
      <w:r w:rsidRPr="001B167B">
        <w:rPr>
          <w:noProof/>
        </w:rPr>
        <w:t xml:space="preserve"> 13:1–13. DOI: 10.1186/gb-</w:t>
      </w:r>
      <w:r w:rsidRPr="001B167B">
        <w:rPr>
          <w:noProof/>
        </w:rPr>
        <w:lastRenderedPageBreak/>
        <w:t>2012-13-12-r122.</w:t>
      </w:r>
    </w:p>
    <w:p w:rsidR="001B167B" w:rsidRPr="001B167B" w:rsidRDefault="001B167B" w:rsidP="001B167B">
      <w:pPr>
        <w:widowControl w:val="0"/>
        <w:autoSpaceDE w:val="0"/>
        <w:autoSpaceDN w:val="0"/>
        <w:adjustRightInd w:val="0"/>
        <w:ind w:left="480" w:hanging="480"/>
        <w:rPr>
          <w:noProof/>
        </w:rPr>
      </w:pPr>
      <w:r w:rsidRPr="001B167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1B167B">
        <w:rPr>
          <w:i/>
          <w:iCs/>
          <w:noProof/>
        </w:rPr>
        <w:t>Nature Biotechnology</w:t>
      </w:r>
      <w:r w:rsidRPr="001B167B">
        <w:rPr>
          <w:noProof/>
        </w:rPr>
        <w:t xml:space="preserve"> 35:725–731. DOI: 10.1038/nbt.3893.</w:t>
      </w:r>
    </w:p>
    <w:p w:rsidR="001B167B" w:rsidRPr="001B167B" w:rsidRDefault="001B167B" w:rsidP="001B167B">
      <w:pPr>
        <w:widowControl w:val="0"/>
        <w:autoSpaceDE w:val="0"/>
        <w:autoSpaceDN w:val="0"/>
        <w:adjustRightInd w:val="0"/>
        <w:ind w:left="480" w:hanging="480"/>
        <w:rPr>
          <w:noProof/>
        </w:rPr>
      </w:pPr>
      <w:r w:rsidRPr="001B167B">
        <w:rPr>
          <w:noProof/>
        </w:rPr>
        <w:t xml:space="preserve">Bowles MW., Mogollon JM., Kasten S., Zabel M., Hinrichs K-U. 2014. Global rates of marine sulfate reduction and implications for sub-sea-floor metabolic activities. </w:t>
      </w:r>
      <w:r w:rsidRPr="001B167B">
        <w:rPr>
          <w:i/>
          <w:iCs/>
          <w:noProof/>
        </w:rPr>
        <w:t>Science Express Reports</w:t>
      </w:r>
      <w:r w:rsidRPr="001B167B">
        <w:rPr>
          <w:noProof/>
        </w:rPr>
        <w:t>. DOI: 10.1038/35351.</w:t>
      </w:r>
    </w:p>
    <w:p w:rsidR="001B167B" w:rsidRPr="001B167B" w:rsidRDefault="001B167B" w:rsidP="001B167B">
      <w:pPr>
        <w:widowControl w:val="0"/>
        <w:autoSpaceDE w:val="0"/>
        <w:autoSpaceDN w:val="0"/>
        <w:adjustRightInd w:val="0"/>
        <w:ind w:left="480" w:hanging="480"/>
        <w:rPr>
          <w:noProof/>
        </w:rPr>
      </w:pPr>
      <w:r w:rsidRPr="001B167B">
        <w:rPr>
          <w:noProof/>
        </w:rPr>
        <w:t xml:space="preserve">Al Bulushi I., Poole S., Deeth HC., Dykes GA. 2009. Biogenic amines in fish: Roles in intoxication, spoilage, and nitrosamine formation-A review. </w:t>
      </w:r>
      <w:r w:rsidRPr="001B167B">
        <w:rPr>
          <w:i/>
          <w:iCs/>
          <w:noProof/>
        </w:rPr>
        <w:t>Critical Reviews in Food Science and Nutrition</w:t>
      </w:r>
      <w:r w:rsidRPr="001B167B">
        <w:rPr>
          <w:noProof/>
        </w:rPr>
        <w:t xml:space="preserve"> 49:369–377. DOI: 10.1080/10408390802067514.</w:t>
      </w:r>
    </w:p>
    <w:p w:rsidR="001B167B" w:rsidRPr="001B167B" w:rsidRDefault="001B167B" w:rsidP="001B167B">
      <w:pPr>
        <w:widowControl w:val="0"/>
        <w:autoSpaceDE w:val="0"/>
        <w:autoSpaceDN w:val="0"/>
        <w:adjustRightInd w:val="0"/>
        <w:ind w:left="480" w:hanging="480"/>
        <w:rPr>
          <w:noProof/>
        </w:rPr>
      </w:pPr>
      <w:r w:rsidRPr="001B167B">
        <w:rPr>
          <w:noProof/>
        </w:rPr>
        <w:t xml:space="preserve">Butman D., Stackpoole S., Stets E., McDonald CP., Clow DW., Striegl RG. 2015. Aquatic carbon cycling in the conterminous United States and implications for terrestrial carbon accounting. </w:t>
      </w:r>
      <w:r w:rsidRPr="001B167B">
        <w:rPr>
          <w:i/>
          <w:iCs/>
          <w:noProof/>
        </w:rPr>
        <w:t>Proceedings of the National Academy of Sciences</w:t>
      </w:r>
      <w:r w:rsidRPr="001B167B">
        <w:rPr>
          <w:noProof/>
        </w:rPr>
        <w:t>:1–6. DOI: 10.1073/pnas.1512651112.</w:t>
      </w:r>
    </w:p>
    <w:p w:rsidR="001B167B" w:rsidRPr="001B167B" w:rsidRDefault="001B167B" w:rsidP="001B167B">
      <w:pPr>
        <w:widowControl w:val="0"/>
        <w:autoSpaceDE w:val="0"/>
        <w:autoSpaceDN w:val="0"/>
        <w:adjustRightInd w:val="0"/>
        <w:ind w:left="480" w:hanging="480"/>
        <w:rPr>
          <w:noProof/>
        </w:rPr>
      </w:pPr>
      <w:r w:rsidRPr="001B167B">
        <w:rPr>
          <w:noProof/>
        </w:rPr>
        <w:t xml:space="preserve">Camacho C., Coulouris G., Avagyan V., Ma N., Papadopoulos J., Bealer K., Madden TL. 2009. BLAST plus : architecture and applications. </w:t>
      </w:r>
      <w:r w:rsidRPr="001B167B">
        <w:rPr>
          <w:i/>
          <w:iCs/>
          <w:noProof/>
        </w:rPr>
        <w:t>BMC Bioinformatics</w:t>
      </w:r>
      <w:r w:rsidRPr="001B167B">
        <w:rPr>
          <w:noProof/>
        </w:rPr>
        <w:t xml:space="preserve"> 10:1–9. DOI: Artn 421\nDoi 10.1186/1471-2105-10-421.</w:t>
      </w:r>
    </w:p>
    <w:p w:rsidR="001B167B" w:rsidRPr="001B167B" w:rsidRDefault="001B167B" w:rsidP="001B167B">
      <w:pPr>
        <w:widowControl w:val="0"/>
        <w:autoSpaceDE w:val="0"/>
        <w:autoSpaceDN w:val="0"/>
        <w:adjustRightInd w:val="0"/>
        <w:ind w:left="480" w:hanging="480"/>
        <w:rPr>
          <w:noProof/>
        </w:rPr>
      </w:pPr>
      <w:r w:rsidRPr="001B167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1B167B">
        <w:rPr>
          <w:i/>
          <w:iCs/>
          <w:noProof/>
        </w:rPr>
        <w:t>The ISME Journal</w:t>
      </w:r>
      <w:r w:rsidRPr="001B167B">
        <w:rPr>
          <w:noProof/>
        </w:rPr>
        <w:t xml:space="preserve"> 6:1621–1624. DOI: 10.1038/ismej.2012.8.</w:t>
      </w:r>
    </w:p>
    <w:p w:rsidR="001B167B" w:rsidRPr="001B167B" w:rsidRDefault="001B167B" w:rsidP="001B167B">
      <w:pPr>
        <w:widowControl w:val="0"/>
        <w:autoSpaceDE w:val="0"/>
        <w:autoSpaceDN w:val="0"/>
        <w:adjustRightInd w:val="0"/>
        <w:ind w:left="480" w:hanging="480"/>
        <w:rPr>
          <w:noProof/>
        </w:rPr>
      </w:pPr>
      <w:r w:rsidRPr="001B167B">
        <w:rPr>
          <w:noProof/>
        </w:rPr>
        <w:t xml:space="preserve">Chistoserdova L., Kalyuzhnaya MG., Lidstrom ME. 2009. The Expanding World of Methylotrophic Metabolism. </w:t>
      </w:r>
      <w:r w:rsidRPr="001B167B">
        <w:rPr>
          <w:i/>
          <w:iCs/>
          <w:noProof/>
        </w:rPr>
        <w:t>Annual Review of Microbiology</w:t>
      </w:r>
      <w:r w:rsidRPr="001B167B">
        <w:rPr>
          <w:noProof/>
        </w:rPr>
        <w:t xml:space="preserve"> 63:477–499. DOI: 10.1146/annurev.micro.091208.073600.The.</w:t>
      </w:r>
    </w:p>
    <w:p w:rsidR="001B167B" w:rsidRPr="001B167B" w:rsidRDefault="001B167B" w:rsidP="001B167B">
      <w:pPr>
        <w:widowControl w:val="0"/>
        <w:autoSpaceDE w:val="0"/>
        <w:autoSpaceDN w:val="0"/>
        <w:adjustRightInd w:val="0"/>
        <w:ind w:left="480" w:hanging="480"/>
        <w:rPr>
          <w:noProof/>
        </w:rPr>
      </w:pPr>
      <w:r w:rsidRPr="001B167B">
        <w:rPr>
          <w:noProof/>
        </w:rPr>
        <w:t xml:space="preserve">Cole JJ., Prairie YT., Caraco NF., McDowell WH., Tranvik LJ., Striegl RG., Duarte CM., Kortelainen P., Downing JA., Middelburg JJ., Melack J. 2007. Plumbing the Global Carbon Cycle: Integrating Inland Waters into the Terrestrial Carbon Budget. </w:t>
      </w:r>
      <w:r w:rsidRPr="001B167B">
        <w:rPr>
          <w:i/>
          <w:iCs/>
          <w:noProof/>
        </w:rPr>
        <w:t>Ecosystems</w:t>
      </w:r>
      <w:r w:rsidRPr="001B167B">
        <w:rPr>
          <w:noProof/>
        </w:rPr>
        <w:t xml:space="preserve"> 10:172–185. DOI: 10.1007/s10021-006-9013-8.</w:t>
      </w:r>
    </w:p>
    <w:p w:rsidR="001B167B" w:rsidRPr="001B167B" w:rsidRDefault="001B167B" w:rsidP="001B167B">
      <w:pPr>
        <w:widowControl w:val="0"/>
        <w:autoSpaceDE w:val="0"/>
        <w:autoSpaceDN w:val="0"/>
        <w:adjustRightInd w:val="0"/>
        <w:ind w:left="480" w:hanging="480"/>
        <w:rPr>
          <w:noProof/>
        </w:rPr>
      </w:pPr>
      <w:r w:rsidRPr="001B167B">
        <w:rPr>
          <w:noProof/>
        </w:rPr>
        <w:t xml:space="preserve">Darling AE., Jospin G., Lowe E., Matsen FA., Bik HM., Eisen JA. 2014. PhyloSift: phylogenetic analysis of genomes and metagenomes. </w:t>
      </w:r>
      <w:r w:rsidRPr="001B167B">
        <w:rPr>
          <w:i/>
          <w:iCs/>
          <w:noProof/>
        </w:rPr>
        <w:t>PeerJ</w:t>
      </w:r>
      <w:r w:rsidRPr="001B167B">
        <w:rPr>
          <w:noProof/>
        </w:rPr>
        <w:t xml:space="preserve"> 2:e243. DOI: 10.7717/peerj.243.</w:t>
      </w:r>
    </w:p>
    <w:p w:rsidR="001B167B" w:rsidRPr="001B167B" w:rsidRDefault="001B167B" w:rsidP="001B167B">
      <w:pPr>
        <w:widowControl w:val="0"/>
        <w:autoSpaceDE w:val="0"/>
        <w:autoSpaceDN w:val="0"/>
        <w:adjustRightInd w:val="0"/>
        <w:ind w:left="480" w:hanging="480"/>
        <w:rPr>
          <w:noProof/>
        </w:rPr>
      </w:pPr>
      <w:r w:rsidRPr="001B167B">
        <w:rPr>
          <w:noProof/>
        </w:rPr>
        <w:t xml:space="preserve">DeSantis TZ., Hugenholtz P., Larsen N., Rojas M., Brodie EL., Keller K., Huber T., Dalevi D., Hu P., Andersen GL. 2006. Greengenes, a chimera-checked 16S rRNA gene database and workbench compatible with ARB. </w:t>
      </w:r>
      <w:r w:rsidRPr="001B167B">
        <w:rPr>
          <w:i/>
          <w:iCs/>
          <w:noProof/>
        </w:rPr>
        <w:t>Applied and Environmental Microbiology</w:t>
      </w:r>
      <w:r w:rsidRPr="001B167B">
        <w:rPr>
          <w:noProof/>
        </w:rPr>
        <w:t xml:space="preserve"> 72:5069–5072. DOI: 10.1128/AEM.03006-05.</w:t>
      </w:r>
    </w:p>
    <w:p w:rsidR="001B167B" w:rsidRPr="001B167B" w:rsidRDefault="001B167B" w:rsidP="001B167B">
      <w:pPr>
        <w:widowControl w:val="0"/>
        <w:autoSpaceDE w:val="0"/>
        <w:autoSpaceDN w:val="0"/>
        <w:adjustRightInd w:val="0"/>
        <w:ind w:left="480" w:hanging="480"/>
        <w:rPr>
          <w:noProof/>
        </w:rPr>
      </w:pPr>
      <w:r w:rsidRPr="001B167B">
        <w:rPr>
          <w:noProof/>
        </w:rPr>
        <w:t xml:space="preserve">Eiler A., Bertilsson S. 2004. Composition of freshwater bacterial communities associated with cyanobacterial blooms in four Swedish lakes. </w:t>
      </w:r>
      <w:r w:rsidRPr="001B167B">
        <w:rPr>
          <w:i/>
          <w:iCs/>
          <w:noProof/>
        </w:rPr>
        <w:t>Environmental Microbiology</w:t>
      </w:r>
      <w:r w:rsidRPr="001B167B">
        <w:rPr>
          <w:noProof/>
        </w:rPr>
        <w:t xml:space="preserve"> 6:1228–1243. DOI: 10.1111/j.1462-2920.2004.00657.x.</w:t>
      </w:r>
    </w:p>
    <w:p w:rsidR="001B167B" w:rsidRPr="001B167B" w:rsidRDefault="001B167B" w:rsidP="001B167B">
      <w:pPr>
        <w:widowControl w:val="0"/>
        <w:autoSpaceDE w:val="0"/>
        <w:autoSpaceDN w:val="0"/>
        <w:adjustRightInd w:val="0"/>
        <w:ind w:left="480" w:hanging="480"/>
        <w:rPr>
          <w:noProof/>
        </w:rPr>
      </w:pPr>
      <w:r w:rsidRPr="001B167B">
        <w:rPr>
          <w:noProof/>
        </w:rPr>
        <w:t xml:space="preserve">Eiler A., Langenheder S., Bertilsson S., Tranvik LJ. 2003. Heterotrophic bacterial growth </w:t>
      </w:r>
      <w:r w:rsidRPr="001B167B">
        <w:rPr>
          <w:noProof/>
        </w:rPr>
        <w:lastRenderedPageBreak/>
        <w:t xml:space="preserve">efficiency and community structure at different natural organic carbon concentrations. </w:t>
      </w:r>
      <w:r w:rsidRPr="001B167B">
        <w:rPr>
          <w:i/>
          <w:iCs/>
          <w:noProof/>
        </w:rPr>
        <w:t>Applied and environmental microbiology</w:t>
      </w:r>
      <w:r w:rsidRPr="001B167B">
        <w:rPr>
          <w:noProof/>
        </w:rPr>
        <w:t xml:space="preserve"> 69:3701–9. DOI: 10.1128/AEM.69.7.3701-3709.2003.</w:t>
      </w:r>
    </w:p>
    <w:p w:rsidR="001B167B" w:rsidRPr="001B167B" w:rsidRDefault="001B167B" w:rsidP="001B167B">
      <w:pPr>
        <w:widowControl w:val="0"/>
        <w:autoSpaceDE w:val="0"/>
        <w:autoSpaceDN w:val="0"/>
        <w:adjustRightInd w:val="0"/>
        <w:ind w:left="480" w:hanging="480"/>
        <w:rPr>
          <w:noProof/>
        </w:rPr>
      </w:pPr>
      <w:r w:rsidRPr="001B167B">
        <w:rPr>
          <w:noProof/>
        </w:rPr>
        <w:t xml:space="preserve">Engelbrektson AL., Kunin V., Wrighton KC., Zvenigorodsky N., Chen F., Ochman H., Hugenholtz P. 2010. Experimental factors affecting PCR-based estimates of microbial species richness and evenness. </w:t>
      </w:r>
      <w:r w:rsidRPr="001B167B">
        <w:rPr>
          <w:i/>
          <w:iCs/>
          <w:noProof/>
        </w:rPr>
        <w:t>The ISME Journal</w:t>
      </w:r>
      <w:r w:rsidRPr="001B167B">
        <w:rPr>
          <w:noProof/>
        </w:rPr>
        <w:t xml:space="preserve"> 4:642.</w:t>
      </w:r>
    </w:p>
    <w:p w:rsidR="001B167B" w:rsidRPr="001B167B" w:rsidRDefault="001B167B" w:rsidP="001B167B">
      <w:pPr>
        <w:widowControl w:val="0"/>
        <w:autoSpaceDE w:val="0"/>
        <w:autoSpaceDN w:val="0"/>
        <w:adjustRightInd w:val="0"/>
        <w:ind w:left="480" w:hanging="480"/>
        <w:rPr>
          <w:noProof/>
        </w:rPr>
      </w:pPr>
      <w:r w:rsidRPr="001B167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1B167B">
        <w:rPr>
          <w:i/>
          <w:iCs/>
          <w:noProof/>
        </w:rPr>
        <w:t>The ISME Journal</w:t>
      </w:r>
      <w:r w:rsidRPr="001B167B">
        <w:rPr>
          <w:noProof/>
        </w:rPr>
        <w:t xml:space="preserve"> 8:2503–16. DOI: 10.1038/ismej.2014.135.</w:t>
      </w:r>
    </w:p>
    <w:p w:rsidR="001B167B" w:rsidRPr="001B167B" w:rsidRDefault="001B167B" w:rsidP="001B167B">
      <w:pPr>
        <w:widowControl w:val="0"/>
        <w:autoSpaceDE w:val="0"/>
        <w:autoSpaceDN w:val="0"/>
        <w:adjustRightInd w:val="0"/>
        <w:ind w:left="480" w:hanging="480"/>
        <w:rPr>
          <w:noProof/>
        </w:rPr>
      </w:pPr>
      <w:r w:rsidRPr="001B167B">
        <w:rPr>
          <w:noProof/>
        </w:rPr>
        <w:t xml:space="preserve">Giroldo D., Augusto A., Vieira H. 2005. Polymeric and free sugars released by three phytoplanktonic species from a freshwater tropical eutrophic reservoir. </w:t>
      </w:r>
      <w:r w:rsidRPr="001B167B">
        <w:rPr>
          <w:i/>
          <w:iCs/>
          <w:noProof/>
        </w:rPr>
        <w:t>Journal of Plankton Research</w:t>
      </w:r>
      <w:r w:rsidRPr="001B167B">
        <w:rPr>
          <w:noProof/>
        </w:rPr>
        <w:t xml:space="preserve"> 27:695–705. DOI: 10.1093/plankt/fbi043.</w:t>
      </w:r>
    </w:p>
    <w:p w:rsidR="001B167B" w:rsidRPr="001B167B" w:rsidRDefault="001B167B" w:rsidP="001B167B">
      <w:pPr>
        <w:widowControl w:val="0"/>
        <w:autoSpaceDE w:val="0"/>
        <w:autoSpaceDN w:val="0"/>
        <w:adjustRightInd w:val="0"/>
        <w:ind w:left="480" w:hanging="480"/>
        <w:rPr>
          <w:noProof/>
        </w:rPr>
      </w:pPr>
      <w:r w:rsidRPr="001B167B">
        <w:rPr>
          <w:noProof/>
        </w:rPr>
        <w:t xml:space="preserve">Gong X., Garcia-Robledo E., Revsbech N-P., Schramm A. 2018. Gene Expression of Terminal Oxidases in Two Marine Bacterial Strains Exposed to Nanomolar Oxygen Concentrations. </w:t>
      </w:r>
      <w:r w:rsidRPr="001B167B">
        <w:rPr>
          <w:i/>
          <w:iCs/>
          <w:noProof/>
        </w:rPr>
        <w:t>FEMS Microbiology Ecology</w:t>
      </w:r>
      <w:r w:rsidRPr="001B167B">
        <w:rPr>
          <w:noProof/>
        </w:rPr>
        <w:t>. DOI: 10.1093/femsec/fiy072/4983120.</w:t>
      </w:r>
    </w:p>
    <w:p w:rsidR="001B167B" w:rsidRPr="001B167B" w:rsidRDefault="001B167B" w:rsidP="001B167B">
      <w:pPr>
        <w:widowControl w:val="0"/>
        <w:autoSpaceDE w:val="0"/>
        <w:autoSpaceDN w:val="0"/>
        <w:adjustRightInd w:val="0"/>
        <w:ind w:left="480" w:hanging="480"/>
        <w:rPr>
          <w:noProof/>
        </w:rPr>
      </w:pPr>
      <w:r w:rsidRPr="001B167B">
        <w:rPr>
          <w:noProof/>
        </w:rPr>
        <w:t xml:space="preserve">Guillemette F., del Giorgio PA. 2011. Reconstructing the various facets of dissolved organic carbon bioavailability in freshwater ecosystems. </w:t>
      </w:r>
      <w:r w:rsidRPr="001B167B">
        <w:rPr>
          <w:i/>
          <w:iCs/>
          <w:noProof/>
        </w:rPr>
        <w:t>Limnology and Oceanography</w:t>
      </w:r>
      <w:r w:rsidRPr="001B167B">
        <w:rPr>
          <w:noProof/>
        </w:rPr>
        <w:t xml:space="preserve"> 56:734–748. DOI: 10.4319/lo.2011.56.2.0734.</w:t>
      </w:r>
    </w:p>
    <w:p w:rsidR="001B167B" w:rsidRPr="001B167B" w:rsidRDefault="001B167B" w:rsidP="001B167B">
      <w:pPr>
        <w:widowControl w:val="0"/>
        <w:autoSpaceDE w:val="0"/>
        <w:autoSpaceDN w:val="0"/>
        <w:adjustRightInd w:val="0"/>
        <w:ind w:left="480" w:hanging="480"/>
        <w:rPr>
          <w:noProof/>
        </w:rPr>
      </w:pPr>
      <w:r w:rsidRPr="001B167B">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1B167B">
        <w:rPr>
          <w:i/>
          <w:iCs/>
          <w:noProof/>
        </w:rPr>
        <w:t>PLoS ONE</w:t>
      </w:r>
      <w:r w:rsidRPr="001B167B">
        <w:rPr>
          <w:noProof/>
        </w:rPr>
        <w:t xml:space="preserve"> 7:e32772. DOI: 10.1371/journal.pone.0032772.</w:t>
      </w:r>
    </w:p>
    <w:p w:rsidR="001B167B" w:rsidRPr="001B167B" w:rsidRDefault="001B167B" w:rsidP="001B167B">
      <w:pPr>
        <w:widowControl w:val="0"/>
        <w:autoSpaceDE w:val="0"/>
        <w:autoSpaceDN w:val="0"/>
        <w:adjustRightInd w:val="0"/>
        <w:ind w:left="480" w:hanging="480"/>
        <w:rPr>
          <w:noProof/>
        </w:rPr>
      </w:pPr>
      <w:r w:rsidRPr="001B167B">
        <w:rPr>
          <w:noProof/>
        </w:rPr>
        <w:t xml:space="preserve">Hall MW., Rohwer RR., Perrie J., McMahon KD., Beiko RG. 2017. Ananke: temporal clustering reveals ecological dynamics of microbial communities. </w:t>
      </w:r>
      <w:r w:rsidRPr="001B167B">
        <w:rPr>
          <w:i/>
          <w:iCs/>
          <w:noProof/>
        </w:rPr>
        <w:t>PeerJ</w:t>
      </w:r>
      <w:r w:rsidRPr="001B167B">
        <w:rPr>
          <w:noProof/>
        </w:rPr>
        <w:t xml:space="preserve"> 5:e3812. DOI: 10.7717/peerj.3812.</w:t>
      </w:r>
    </w:p>
    <w:p w:rsidR="001B167B" w:rsidRPr="001B167B" w:rsidRDefault="001B167B" w:rsidP="001B167B">
      <w:pPr>
        <w:widowControl w:val="0"/>
        <w:autoSpaceDE w:val="0"/>
        <w:autoSpaceDN w:val="0"/>
        <w:adjustRightInd w:val="0"/>
        <w:ind w:left="480" w:hanging="480"/>
        <w:rPr>
          <w:noProof/>
        </w:rPr>
      </w:pPr>
      <w:r w:rsidRPr="001B167B">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1B167B">
        <w:rPr>
          <w:i/>
          <w:iCs/>
          <w:noProof/>
        </w:rPr>
        <w:t>mSystems</w:t>
      </w:r>
      <w:r w:rsidRPr="001B167B">
        <w:rPr>
          <w:noProof/>
        </w:rPr>
        <w:t xml:space="preserve"> 2:e00091-17. DOI: 10.1128/mSystems.00091-17.</w:t>
      </w:r>
    </w:p>
    <w:p w:rsidR="001B167B" w:rsidRPr="001B167B" w:rsidRDefault="001B167B" w:rsidP="001B167B">
      <w:pPr>
        <w:widowControl w:val="0"/>
        <w:autoSpaceDE w:val="0"/>
        <w:autoSpaceDN w:val="0"/>
        <w:adjustRightInd w:val="0"/>
        <w:ind w:left="480" w:hanging="480"/>
        <w:rPr>
          <w:noProof/>
        </w:rPr>
      </w:pPr>
      <w:r w:rsidRPr="001B167B">
        <w:rPr>
          <w:noProof/>
        </w:rPr>
        <w:t xml:space="preserve">Hanson TE., Tabita FR. 2001. A ribulose-1,5-bisphosphate carboxylase/oxygenase (RubisCO)-like protein from Chlorobium tepidum that is involved with sulfur metabolism and the response to oxidative stress. </w:t>
      </w:r>
      <w:r w:rsidRPr="001B167B">
        <w:rPr>
          <w:i/>
          <w:iCs/>
          <w:noProof/>
        </w:rPr>
        <w:t>Proceedings of the National Academy of Sciences</w:t>
      </w:r>
      <w:r w:rsidRPr="001B167B">
        <w:rPr>
          <w:noProof/>
        </w:rPr>
        <w:t xml:space="preserve"> 98:4397–4402. DOI: 10.1073/pnas.081610398.</w:t>
      </w:r>
    </w:p>
    <w:p w:rsidR="001B167B" w:rsidRPr="001B167B" w:rsidRDefault="001B167B" w:rsidP="001B167B">
      <w:pPr>
        <w:widowControl w:val="0"/>
        <w:autoSpaceDE w:val="0"/>
        <w:autoSpaceDN w:val="0"/>
        <w:adjustRightInd w:val="0"/>
        <w:ind w:left="480" w:hanging="480"/>
        <w:rPr>
          <w:noProof/>
        </w:rPr>
      </w:pPr>
      <w:r w:rsidRPr="001B167B">
        <w:rPr>
          <w:noProof/>
        </w:rPr>
        <w:t xml:space="preserve">He S., Stevens SLR., Chan L-K., Bertilsson S., Glavina Del Rio T., Tringe SG., Malmstrom RR., McMahon KD. 2017. Ecophysiology of Freshwater Verrucomicrobia Inferred from Metagenome-Assembled Genomes. </w:t>
      </w:r>
      <w:r w:rsidRPr="001B167B">
        <w:rPr>
          <w:i/>
          <w:iCs/>
          <w:noProof/>
        </w:rPr>
        <w:t>mSphere</w:t>
      </w:r>
      <w:r w:rsidRPr="001B167B">
        <w:rPr>
          <w:noProof/>
        </w:rPr>
        <w:t xml:space="preserve"> 2:e00277-17. DOI: 10.1128/mSphere.00277-17.</w:t>
      </w:r>
    </w:p>
    <w:p w:rsidR="001B167B" w:rsidRPr="001B167B" w:rsidRDefault="001B167B" w:rsidP="001B167B">
      <w:pPr>
        <w:widowControl w:val="0"/>
        <w:autoSpaceDE w:val="0"/>
        <w:autoSpaceDN w:val="0"/>
        <w:adjustRightInd w:val="0"/>
        <w:ind w:left="480" w:hanging="480"/>
        <w:rPr>
          <w:noProof/>
        </w:rPr>
      </w:pPr>
      <w:r w:rsidRPr="001B167B">
        <w:rPr>
          <w:noProof/>
        </w:rPr>
        <w:t xml:space="preserve">Henrissat B., Davies G. 1997. Structural and sequence-based classification of glycoside hydrolases. </w:t>
      </w:r>
      <w:r w:rsidRPr="001B167B">
        <w:rPr>
          <w:i/>
          <w:iCs/>
          <w:noProof/>
        </w:rPr>
        <w:t>Current Opinion in Structural Biology</w:t>
      </w:r>
      <w:r w:rsidRPr="001B167B">
        <w:rPr>
          <w:noProof/>
        </w:rPr>
        <w:t xml:space="preserve"> 7:637–644. DOI: 10.1016/S0959-440X(97)80072-3.</w:t>
      </w:r>
    </w:p>
    <w:p w:rsidR="001B167B" w:rsidRPr="001B167B" w:rsidRDefault="001B167B" w:rsidP="001B167B">
      <w:pPr>
        <w:widowControl w:val="0"/>
        <w:autoSpaceDE w:val="0"/>
        <w:autoSpaceDN w:val="0"/>
        <w:adjustRightInd w:val="0"/>
        <w:ind w:left="480" w:hanging="480"/>
        <w:rPr>
          <w:noProof/>
        </w:rPr>
      </w:pPr>
      <w:r w:rsidRPr="001B167B">
        <w:rPr>
          <w:noProof/>
        </w:rPr>
        <w:t xml:space="preserve">Holkenbrink C., Barbas SO., Mellerup A., Otaki H., Frigaard NU. 2011. Sulfur globule oxidation in green sulfur bacteria is dependent on the dissimilatory sulfite reductase system. </w:t>
      </w:r>
      <w:r w:rsidRPr="001B167B">
        <w:rPr>
          <w:i/>
          <w:iCs/>
          <w:noProof/>
        </w:rPr>
        <w:t>Microbiology</w:t>
      </w:r>
      <w:r w:rsidRPr="001B167B">
        <w:rPr>
          <w:noProof/>
        </w:rPr>
        <w:t xml:space="preserve"> 157:1229–1239. DOI: 10.1099/mic.0.044669-0.</w:t>
      </w:r>
    </w:p>
    <w:p w:rsidR="001B167B" w:rsidRPr="001B167B" w:rsidRDefault="001B167B" w:rsidP="001B167B">
      <w:pPr>
        <w:widowControl w:val="0"/>
        <w:autoSpaceDE w:val="0"/>
        <w:autoSpaceDN w:val="0"/>
        <w:adjustRightInd w:val="0"/>
        <w:ind w:left="480" w:hanging="480"/>
        <w:rPr>
          <w:noProof/>
        </w:rPr>
      </w:pPr>
      <w:r w:rsidRPr="001B167B">
        <w:rPr>
          <w:noProof/>
        </w:rPr>
        <w:lastRenderedPageBreak/>
        <w:t xml:space="preserve">Hyatt D., Chen GL., LoCascio PF., Land ML., Larimer FW., Hauser LJ. 2010. Prodigal: Prokaryotic gene recognition and translation initiation site identification. </w:t>
      </w:r>
      <w:r w:rsidRPr="001B167B">
        <w:rPr>
          <w:i/>
          <w:iCs/>
          <w:noProof/>
        </w:rPr>
        <w:t>BMC Bioinformatics</w:t>
      </w:r>
      <w:r w:rsidRPr="001B167B">
        <w:rPr>
          <w:noProof/>
        </w:rPr>
        <w:t xml:space="preserve"> 11. DOI: 10.1186/1471-2105-11-119.</w:t>
      </w:r>
    </w:p>
    <w:p w:rsidR="001B167B" w:rsidRPr="001B167B" w:rsidRDefault="001B167B" w:rsidP="001B167B">
      <w:pPr>
        <w:widowControl w:val="0"/>
        <w:autoSpaceDE w:val="0"/>
        <w:autoSpaceDN w:val="0"/>
        <w:adjustRightInd w:val="0"/>
        <w:ind w:left="480" w:hanging="480"/>
        <w:rPr>
          <w:noProof/>
        </w:rPr>
      </w:pPr>
      <w:r w:rsidRPr="001B167B">
        <w:rPr>
          <w:noProof/>
        </w:rPr>
        <w:t xml:space="preserve">Igarashi K., Kashiwagi K. 1999. Polyamine transport in bacteria and yeast. </w:t>
      </w:r>
      <w:r w:rsidRPr="001B167B">
        <w:rPr>
          <w:i/>
          <w:iCs/>
          <w:noProof/>
        </w:rPr>
        <w:t>Biochem. J.</w:t>
      </w:r>
      <w:r w:rsidRPr="001B167B">
        <w:rPr>
          <w:noProof/>
        </w:rPr>
        <w:t xml:space="preserve"> 344:633–642.</w:t>
      </w:r>
    </w:p>
    <w:p w:rsidR="001B167B" w:rsidRPr="001B167B" w:rsidRDefault="001B167B" w:rsidP="001B167B">
      <w:pPr>
        <w:widowControl w:val="0"/>
        <w:autoSpaceDE w:val="0"/>
        <w:autoSpaceDN w:val="0"/>
        <w:adjustRightInd w:val="0"/>
        <w:ind w:left="480" w:hanging="480"/>
        <w:rPr>
          <w:noProof/>
        </w:rPr>
      </w:pPr>
      <w:r w:rsidRPr="001B167B">
        <w:rPr>
          <w:noProof/>
        </w:rPr>
        <w:t xml:space="preserve">Jonsson A., Meili M., Bergström A-K., Jansson M. 2001. Whole-lake mineralization of allochthonous and autochthonous organic carbon in a large humic lake (örträsket, N. Sweden). </w:t>
      </w:r>
      <w:r w:rsidRPr="001B167B">
        <w:rPr>
          <w:i/>
          <w:iCs/>
          <w:noProof/>
        </w:rPr>
        <w:t>Limnology and Oceanography</w:t>
      </w:r>
      <w:r w:rsidRPr="001B167B">
        <w:rPr>
          <w:noProof/>
        </w:rPr>
        <w:t xml:space="preserve"> 46:1691–1700. DOI: 10.4319/lo.2001.46.7.1691.</w:t>
      </w:r>
    </w:p>
    <w:p w:rsidR="001B167B" w:rsidRPr="001B167B" w:rsidRDefault="001B167B" w:rsidP="001B167B">
      <w:pPr>
        <w:widowControl w:val="0"/>
        <w:autoSpaceDE w:val="0"/>
        <w:autoSpaceDN w:val="0"/>
        <w:adjustRightInd w:val="0"/>
        <w:ind w:left="480" w:hanging="480"/>
        <w:rPr>
          <w:noProof/>
        </w:rPr>
      </w:pPr>
      <w:r w:rsidRPr="001B167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1B167B">
        <w:rPr>
          <w:i/>
          <w:iCs/>
          <w:noProof/>
        </w:rPr>
        <w:t>International Journal of Systematic and Evolutionary Microbiology</w:t>
      </w:r>
      <w:r w:rsidRPr="001B167B">
        <w:rPr>
          <w:noProof/>
        </w:rPr>
        <w:t xml:space="preserve"> 62:106–111. DOI: 10.1099/ijs.0.029165-0.</w:t>
      </w:r>
    </w:p>
    <w:p w:rsidR="001B167B" w:rsidRPr="001B167B" w:rsidRDefault="001B167B" w:rsidP="001B167B">
      <w:pPr>
        <w:widowControl w:val="0"/>
        <w:autoSpaceDE w:val="0"/>
        <w:autoSpaceDN w:val="0"/>
        <w:adjustRightInd w:val="0"/>
        <w:ind w:left="480" w:hanging="480"/>
        <w:rPr>
          <w:noProof/>
        </w:rPr>
      </w:pPr>
      <w:r w:rsidRPr="001B167B">
        <w:rPr>
          <w:noProof/>
        </w:rPr>
        <w:t xml:space="preserve">Kanao T., Kawamura M., Fukui T., Atomi H., Imanaka T. 2002. Characterization of isocitrate dehydrogenase from the green sulfur bacterium chlorobium limicola: A carbon dioxide-fixing enzyme in the reductive tricarboxylic acid cycle. </w:t>
      </w:r>
      <w:r w:rsidRPr="001B167B">
        <w:rPr>
          <w:i/>
          <w:iCs/>
          <w:noProof/>
        </w:rPr>
        <w:t>European Journal of Biochemistry</w:t>
      </w:r>
      <w:r w:rsidRPr="001B167B">
        <w:rPr>
          <w:noProof/>
        </w:rPr>
        <w:t xml:space="preserve"> 269:1926–1931. DOI: 10.1046/j.1432-1327.2002.02849.x.</w:t>
      </w:r>
    </w:p>
    <w:p w:rsidR="001B167B" w:rsidRPr="001B167B" w:rsidRDefault="001B167B" w:rsidP="001B167B">
      <w:pPr>
        <w:widowControl w:val="0"/>
        <w:autoSpaceDE w:val="0"/>
        <w:autoSpaceDN w:val="0"/>
        <w:adjustRightInd w:val="0"/>
        <w:ind w:left="480" w:hanging="480"/>
        <w:rPr>
          <w:noProof/>
        </w:rPr>
      </w:pPr>
      <w:r w:rsidRPr="001B167B">
        <w:rPr>
          <w:noProof/>
        </w:rPr>
        <w:t xml:space="preserve">Kang DD., Froula J., Egan R., Wang Z. 2015. MetaBAT, an efficient tool for accurately reconstructing single genomes from complex microbial communities. </w:t>
      </w:r>
      <w:r w:rsidRPr="001B167B">
        <w:rPr>
          <w:i/>
          <w:iCs/>
          <w:noProof/>
        </w:rPr>
        <w:t>PeerJ</w:t>
      </w:r>
      <w:r w:rsidRPr="001B167B">
        <w:rPr>
          <w:noProof/>
        </w:rPr>
        <w:t xml:space="preserve"> 3:e1165. DOI: 10.7717/peerj.1165.</w:t>
      </w:r>
    </w:p>
    <w:p w:rsidR="001B167B" w:rsidRPr="001B167B" w:rsidRDefault="001B167B" w:rsidP="001B167B">
      <w:pPr>
        <w:widowControl w:val="0"/>
        <w:autoSpaceDE w:val="0"/>
        <w:autoSpaceDN w:val="0"/>
        <w:adjustRightInd w:val="0"/>
        <w:ind w:left="480" w:hanging="480"/>
        <w:rPr>
          <w:noProof/>
        </w:rPr>
      </w:pPr>
      <w:r w:rsidRPr="001B167B">
        <w:rPr>
          <w:noProof/>
        </w:rPr>
        <w:t xml:space="preserve">Karhunen J., Arvola L., Peura S., Tiirola M. 2013. Green sulphur bacteria as a component of the photosynthetic plankton community in small dimictic humic lakes with an anoxic hypolimnion. </w:t>
      </w:r>
      <w:r w:rsidRPr="001B167B">
        <w:rPr>
          <w:i/>
          <w:iCs/>
          <w:noProof/>
        </w:rPr>
        <w:t>Aquatic Microbial Ecology</w:t>
      </w:r>
      <w:r w:rsidRPr="001B167B">
        <w:rPr>
          <w:noProof/>
        </w:rPr>
        <w:t xml:space="preserve"> 68:267–272. DOI: 10.3354/ame01620.</w:t>
      </w:r>
    </w:p>
    <w:p w:rsidR="001B167B" w:rsidRPr="001B167B" w:rsidRDefault="001B167B" w:rsidP="001B167B">
      <w:pPr>
        <w:widowControl w:val="0"/>
        <w:autoSpaceDE w:val="0"/>
        <w:autoSpaceDN w:val="0"/>
        <w:adjustRightInd w:val="0"/>
        <w:ind w:left="480" w:hanging="480"/>
        <w:rPr>
          <w:noProof/>
        </w:rPr>
      </w:pPr>
      <w:r w:rsidRPr="001B167B">
        <w:rPr>
          <w:noProof/>
        </w:rPr>
        <w:t xml:space="preserve">Kritzberg ES., Cole JJ., Pace ML., Granéli W., Bade DL. 2004. Autochthonous versus allochthonous carbon sources of bacteria: Results from whole-lake </w:t>
      </w:r>
      <w:r w:rsidRPr="001B167B">
        <w:rPr>
          <w:noProof/>
          <w:vertAlign w:val="superscript"/>
        </w:rPr>
        <w:t>13</w:t>
      </w:r>
      <w:r w:rsidRPr="001B167B">
        <w:rPr>
          <w:noProof/>
        </w:rPr>
        <w:t xml:space="preserve"> C addition experiments. </w:t>
      </w:r>
      <w:r w:rsidRPr="001B167B">
        <w:rPr>
          <w:i/>
          <w:iCs/>
          <w:noProof/>
        </w:rPr>
        <w:t>Limnology and Oceanography</w:t>
      </w:r>
      <w:r w:rsidRPr="001B167B">
        <w:rPr>
          <w:noProof/>
        </w:rPr>
        <w:t xml:space="preserve"> 49:588–596. DOI: 10.4319/lo.2004.49.2.0588.</w:t>
      </w:r>
    </w:p>
    <w:p w:rsidR="001B167B" w:rsidRPr="001B167B" w:rsidRDefault="001B167B" w:rsidP="001B167B">
      <w:pPr>
        <w:widowControl w:val="0"/>
        <w:autoSpaceDE w:val="0"/>
        <w:autoSpaceDN w:val="0"/>
        <w:adjustRightInd w:val="0"/>
        <w:ind w:left="480" w:hanging="480"/>
        <w:rPr>
          <w:noProof/>
        </w:rPr>
      </w:pPr>
      <w:r w:rsidRPr="001B167B">
        <w:rPr>
          <w:noProof/>
        </w:rPr>
        <w:t xml:space="preserve">Li H., Durbin R. 2010. Fast and accurate long-read alignment with Burrows-Wheeler transform. </w:t>
      </w:r>
      <w:r w:rsidRPr="001B167B">
        <w:rPr>
          <w:i/>
          <w:iCs/>
          <w:noProof/>
        </w:rPr>
        <w:t>Bioinformatics</w:t>
      </w:r>
      <w:r w:rsidRPr="001B167B">
        <w:rPr>
          <w:noProof/>
        </w:rPr>
        <w:t xml:space="preserve"> 26:589–595. DOI: 10.1093/bioinformatics/btp698.</w:t>
      </w:r>
    </w:p>
    <w:p w:rsidR="001B167B" w:rsidRPr="001B167B" w:rsidRDefault="001B167B" w:rsidP="001B167B">
      <w:pPr>
        <w:widowControl w:val="0"/>
        <w:autoSpaceDE w:val="0"/>
        <w:autoSpaceDN w:val="0"/>
        <w:adjustRightInd w:val="0"/>
        <w:ind w:left="480" w:hanging="480"/>
        <w:rPr>
          <w:noProof/>
        </w:rPr>
      </w:pPr>
      <w:r w:rsidRPr="001B167B">
        <w:rPr>
          <w:noProof/>
        </w:rPr>
        <w:t xml:space="preserve">Linz AM., Crary BC., Shade A., Owens S., Gilbert JA., Knight R., McMahon KD. 2017. Bacterial Community Composition and Dynamics Spanning Five Years in Freshwater Bog Lakes. </w:t>
      </w:r>
      <w:r w:rsidRPr="001B167B">
        <w:rPr>
          <w:i/>
          <w:iCs/>
          <w:noProof/>
        </w:rPr>
        <w:t>mSphere</w:t>
      </w:r>
      <w:r w:rsidRPr="001B167B">
        <w:rPr>
          <w:noProof/>
        </w:rPr>
        <w:t xml:space="preserve"> 2:1–15. DOI: e00169-17.</w:t>
      </w:r>
    </w:p>
    <w:p w:rsidR="001B167B" w:rsidRPr="001B167B" w:rsidRDefault="001B167B" w:rsidP="001B167B">
      <w:pPr>
        <w:widowControl w:val="0"/>
        <w:autoSpaceDE w:val="0"/>
        <w:autoSpaceDN w:val="0"/>
        <w:adjustRightInd w:val="0"/>
        <w:ind w:left="480" w:hanging="480"/>
        <w:rPr>
          <w:noProof/>
        </w:rPr>
      </w:pPr>
      <w:r w:rsidRPr="001B167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1B167B">
        <w:rPr>
          <w:i/>
          <w:iCs/>
          <w:noProof/>
        </w:rPr>
        <w:t>GigaScience</w:t>
      </w:r>
      <w:r w:rsidRPr="001B167B">
        <w:rPr>
          <w:noProof/>
        </w:rPr>
        <w:t xml:space="preserve"> 1:1–6. DOI: 10.1186/2047-217X-1-18.</w:t>
      </w:r>
    </w:p>
    <w:p w:rsidR="001B167B" w:rsidRPr="001B167B" w:rsidRDefault="001B167B" w:rsidP="001B167B">
      <w:pPr>
        <w:widowControl w:val="0"/>
        <w:autoSpaceDE w:val="0"/>
        <w:autoSpaceDN w:val="0"/>
        <w:adjustRightInd w:val="0"/>
        <w:ind w:left="480" w:hanging="480"/>
        <w:rPr>
          <w:noProof/>
        </w:rPr>
      </w:pPr>
      <w:r w:rsidRPr="001B167B">
        <w:rPr>
          <w:noProof/>
        </w:rPr>
        <w:t xml:space="preserve">Magooc T., Salzberg SL. 2011. FLASH: Fast length adjustment of short reads to improve genome assemblies. </w:t>
      </w:r>
      <w:r w:rsidRPr="001B167B">
        <w:rPr>
          <w:i/>
          <w:iCs/>
          <w:noProof/>
        </w:rPr>
        <w:t>Bioinformatics</w:t>
      </w:r>
      <w:r w:rsidRPr="001B167B">
        <w:rPr>
          <w:noProof/>
        </w:rPr>
        <w:t xml:space="preserve"> 27:2957–2963. DOI: 10.1093/bioinformatics/btr507.</w:t>
      </w:r>
    </w:p>
    <w:p w:rsidR="001B167B" w:rsidRPr="001B167B" w:rsidRDefault="001B167B" w:rsidP="001B167B">
      <w:pPr>
        <w:widowControl w:val="0"/>
        <w:autoSpaceDE w:val="0"/>
        <w:autoSpaceDN w:val="0"/>
        <w:adjustRightInd w:val="0"/>
        <w:ind w:left="480" w:hanging="480"/>
        <w:rPr>
          <w:noProof/>
        </w:rPr>
      </w:pPr>
      <w:r w:rsidRPr="001B167B">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1B167B">
        <w:rPr>
          <w:i/>
          <w:iCs/>
          <w:noProof/>
        </w:rPr>
        <w:t>Nucleic Acids Research</w:t>
      </w:r>
      <w:r w:rsidRPr="001B167B">
        <w:rPr>
          <w:noProof/>
        </w:rPr>
        <w:t xml:space="preserve"> 40:115–122. DOI: 10.1093/nar/gkr1044.</w:t>
      </w:r>
    </w:p>
    <w:p w:rsidR="001B167B" w:rsidRPr="001B167B" w:rsidRDefault="001B167B" w:rsidP="001B167B">
      <w:pPr>
        <w:widowControl w:val="0"/>
        <w:autoSpaceDE w:val="0"/>
        <w:autoSpaceDN w:val="0"/>
        <w:adjustRightInd w:val="0"/>
        <w:ind w:left="480" w:hanging="480"/>
        <w:rPr>
          <w:noProof/>
        </w:rPr>
      </w:pPr>
      <w:r w:rsidRPr="001B167B">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w:t>
      </w:r>
      <w:r w:rsidRPr="001B167B">
        <w:rPr>
          <w:noProof/>
        </w:rPr>
        <w:lastRenderedPageBreak/>
        <w:t xml:space="preserve">Verrucomicrobia. </w:t>
      </w:r>
      <w:r w:rsidRPr="001B167B">
        <w:rPr>
          <w:i/>
          <w:iCs/>
          <w:noProof/>
        </w:rPr>
        <w:t>PLoS ONE</w:t>
      </w:r>
      <w:r w:rsidRPr="001B167B">
        <w:rPr>
          <w:noProof/>
        </w:rPr>
        <w:t xml:space="preserve"> 7:e35314. DOI: 10.1371/journal.pone.0035314.</w:t>
      </w:r>
    </w:p>
    <w:p w:rsidR="001B167B" w:rsidRPr="001B167B" w:rsidRDefault="001B167B" w:rsidP="001B167B">
      <w:pPr>
        <w:widowControl w:val="0"/>
        <w:autoSpaceDE w:val="0"/>
        <w:autoSpaceDN w:val="0"/>
        <w:adjustRightInd w:val="0"/>
        <w:ind w:left="480" w:hanging="480"/>
        <w:rPr>
          <w:noProof/>
        </w:rPr>
      </w:pPr>
      <w:r w:rsidRPr="001B167B">
        <w:rPr>
          <w:noProof/>
        </w:rPr>
        <w:t xml:space="preserve">Martinez-Garcia M., Swan BK., Poulton NJ., Gomez ML., Masland D., Sieracki ME., Stepanauskas R. 2012b. High-throughput single-cell sequencing identifies photoheterotrophs and chemoautotrophs in freshwater bacterioplankton. </w:t>
      </w:r>
      <w:r w:rsidRPr="001B167B">
        <w:rPr>
          <w:i/>
          <w:iCs/>
          <w:noProof/>
        </w:rPr>
        <w:t>The ISME Journal</w:t>
      </w:r>
      <w:r w:rsidRPr="001B167B">
        <w:rPr>
          <w:noProof/>
        </w:rPr>
        <w:t xml:space="preserve"> 6:113–123. DOI: 10.1038/ismej.2011.84.</w:t>
      </w:r>
    </w:p>
    <w:p w:rsidR="001B167B" w:rsidRPr="001B167B" w:rsidRDefault="001B167B" w:rsidP="001B167B">
      <w:pPr>
        <w:widowControl w:val="0"/>
        <w:autoSpaceDE w:val="0"/>
        <w:autoSpaceDN w:val="0"/>
        <w:adjustRightInd w:val="0"/>
        <w:ind w:left="480" w:hanging="480"/>
        <w:rPr>
          <w:noProof/>
        </w:rPr>
      </w:pPr>
      <w:r w:rsidRPr="001B167B">
        <w:rPr>
          <w:noProof/>
        </w:rPr>
        <w:t xml:space="preserve">Mou X., Vila-Costa M., Sun S., Zhao W., Sharma S., Moran MA. 2011. Metatranscriptomic signature of exogenous polyamine utilization by coastal bacterioplankton. </w:t>
      </w:r>
      <w:r w:rsidRPr="001B167B">
        <w:rPr>
          <w:i/>
          <w:iCs/>
          <w:noProof/>
        </w:rPr>
        <w:t>Environmental Microbiology</w:t>
      </w:r>
      <w:r w:rsidRPr="001B167B">
        <w:rPr>
          <w:noProof/>
        </w:rPr>
        <w:t xml:space="preserve"> 3:798–806. DOI: 10.1111/j.1758-2229.2011.00289.x.</w:t>
      </w:r>
    </w:p>
    <w:p w:rsidR="001B167B" w:rsidRPr="001B167B" w:rsidRDefault="001B167B" w:rsidP="001B167B">
      <w:pPr>
        <w:widowControl w:val="0"/>
        <w:autoSpaceDE w:val="0"/>
        <w:autoSpaceDN w:val="0"/>
        <w:adjustRightInd w:val="0"/>
        <w:ind w:left="480" w:hanging="480"/>
        <w:rPr>
          <w:noProof/>
        </w:rPr>
      </w:pPr>
      <w:r w:rsidRPr="001B167B">
        <w:rPr>
          <w:noProof/>
        </w:rPr>
        <w:t xml:space="preserve">Newton RJ., Jones SE., Eiler A., McMahon KD., Bertilsson S. 2011. A guide to the natural history of freshwater lake bacteria. </w:t>
      </w:r>
      <w:r w:rsidRPr="001B167B">
        <w:rPr>
          <w:i/>
          <w:iCs/>
          <w:noProof/>
        </w:rPr>
        <w:t>Microbiology and Molecular Biology Reviews</w:t>
      </w:r>
      <w:r w:rsidRPr="001B167B">
        <w:rPr>
          <w:noProof/>
        </w:rPr>
        <w:t xml:space="preserve"> 75:14–49. DOI: 10.1128/MMBR.00028-10.</w:t>
      </w:r>
    </w:p>
    <w:p w:rsidR="001B167B" w:rsidRPr="001B167B" w:rsidRDefault="001B167B" w:rsidP="001B167B">
      <w:pPr>
        <w:widowControl w:val="0"/>
        <w:autoSpaceDE w:val="0"/>
        <w:autoSpaceDN w:val="0"/>
        <w:adjustRightInd w:val="0"/>
        <w:ind w:left="480" w:hanging="480"/>
        <w:rPr>
          <w:noProof/>
        </w:rPr>
      </w:pPr>
      <w:r w:rsidRPr="001B167B">
        <w:rPr>
          <w:noProof/>
        </w:rPr>
        <w:t xml:space="preserve">Parks DH., Imelfort M., Skennerton CT., Hugenholtz P., Tyson GW. 2015. CheckM: assessing the quality of microbial genomes recovered from isolates, single cells, and metagenomes. </w:t>
      </w:r>
      <w:r w:rsidRPr="001B167B">
        <w:rPr>
          <w:i/>
          <w:iCs/>
          <w:noProof/>
        </w:rPr>
        <w:t>Genome Research</w:t>
      </w:r>
      <w:r w:rsidRPr="001B167B">
        <w:rPr>
          <w:noProof/>
        </w:rPr>
        <w:t xml:space="preserve"> 25:1043–1055.</w:t>
      </w:r>
    </w:p>
    <w:p w:rsidR="001B167B" w:rsidRPr="001B167B" w:rsidRDefault="001B167B" w:rsidP="001B167B">
      <w:pPr>
        <w:widowControl w:val="0"/>
        <w:autoSpaceDE w:val="0"/>
        <w:autoSpaceDN w:val="0"/>
        <w:adjustRightInd w:val="0"/>
        <w:ind w:left="480" w:hanging="480"/>
        <w:rPr>
          <w:noProof/>
        </w:rPr>
      </w:pPr>
      <w:r w:rsidRPr="001B167B">
        <w:rPr>
          <w:noProof/>
        </w:rPr>
        <w:t xml:space="preserve">Paver SF., Kent AD. 2017. Temporal Patterns in Glycolate-Utilizing Bacterial Community Composition Correlate with Phytoplankton Population Dynamics in Humic Lakes. </w:t>
      </w:r>
      <w:r w:rsidRPr="001B167B">
        <w:rPr>
          <w:i/>
          <w:iCs/>
          <w:noProof/>
        </w:rPr>
        <w:t>Microbial Ecology</w:t>
      </w:r>
      <w:r w:rsidRPr="001B167B">
        <w:rPr>
          <w:noProof/>
        </w:rPr>
        <w:t xml:space="preserve"> 60:406–418. DOI: 10.1007/S00248-0.</w:t>
      </w:r>
    </w:p>
    <w:p w:rsidR="001B167B" w:rsidRPr="001B167B" w:rsidRDefault="001B167B" w:rsidP="001B167B">
      <w:pPr>
        <w:widowControl w:val="0"/>
        <w:autoSpaceDE w:val="0"/>
        <w:autoSpaceDN w:val="0"/>
        <w:adjustRightInd w:val="0"/>
        <w:ind w:left="480" w:hanging="480"/>
        <w:rPr>
          <w:noProof/>
        </w:rPr>
      </w:pPr>
      <w:r w:rsidRPr="001B167B">
        <w:rPr>
          <w:noProof/>
        </w:rPr>
        <w:t xml:space="preserve">Peters JW., Schut GJ., Boyd ES., Mulder DW., Shepard EM., Broderick JB., King PW., Adams MWW. 2015. [FeFe]- and [NiFe]-hydrogenase diversity, mechanism, and maturation. </w:t>
      </w:r>
      <w:r w:rsidRPr="001B167B">
        <w:rPr>
          <w:i/>
          <w:iCs/>
          <w:noProof/>
        </w:rPr>
        <w:t>Biochimica et Biophysica Acta - Molecular Cell Research</w:t>
      </w:r>
      <w:r w:rsidRPr="001B167B">
        <w:rPr>
          <w:noProof/>
        </w:rPr>
        <w:t xml:space="preserve"> 1853:1350–1369. DOI: 10.1016/j.bbamcr.2014.11.021.</w:t>
      </w:r>
    </w:p>
    <w:p w:rsidR="001B167B" w:rsidRPr="001B167B" w:rsidRDefault="001B167B" w:rsidP="001B167B">
      <w:pPr>
        <w:widowControl w:val="0"/>
        <w:autoSpaceDE w:val="0"/>
        <w:autoSpaceDN w:val="0"/>
        <w:adjustRightInd w:val="0"/>
        <w:ind w:left="480" w:hanging="480"/>
        <w:rPr>
          <w:noProof/>
        </w:rPr>
      </w:pPr>
      <w:r w:rsidRPr="001B167B">
        <w:rPr>
          <w:noProof/>
        </w:rPr>
        <w:t xml:space="preserve">Peura S., Eiler A., Bertilsson S., Nykänen H., Tiirola M., Jones RI. 2012. Distinct and diverse anaerobic bacterial communities in boreal lakes dominated by candidate division OD1. </w:t>
      </w:r>
      <w:r w:rsidRPr="001B167B">
        <w:rPr>
          <w:i/>
          <w:iCs/>
          <w:noProof/>
        </w:rPr>
        <w:t>The ISME journal</w:t>
      </w:r>
      <w:r w:rsidRPr="001B167B">
        <w:rPr>
          <w:noProof/>
        </w:rPr>
        <w:t xml:space="preserve"> 6:1640–52. DOI: 10.1038/ismej.2012.21.</w:t>
      </w:r>
    </w:p>
    <w:p w:rsidR="001B167B" w:rsidRPr="001B167B" w:rsidRDefault="001B167B" w:rsidP="001B167B">
      <w:pPr>
        <w:widowControl w:val="0"/>
        <w:autoSpaceDE w:val="0"/>
        <w:autoSpaceDN w:val="0"/>
        <w:adjustRightInd w:val="0"/>
        <w:ind w:left="480" w:hanging="480"/>
        <w:rPr>
          <w:noProof/>
        </w:rPr>
      </w:pPr>
      <w:r w:rsidRPr="001B167B">
        <w:rPr>
          <w:noProof/>
        </w:rPr>
        <w:t xml:space="preserve">Peura S., Sinclair L., Bertilsson S., Eiler A. 2015. Metagenomic insights into strategies of aerobic and anaerobic carbon and nitrogen transformation in boreal lakes. </w:t>
      </w:r>
      <w:r w:rsidRPr="001B167B">
        <w:rPr>
          <w:i/>
          <w:iCs/>
          <w:noProof/>
        </w:rPr>
        <w:t>Scientific Reports</w:t>
      </w:r>
      <w:r w:rsidRPr="001B167B">
        <w:rPr>
          <w:noProof/>
        </w:rPr>
        <w:t xml:space="preserve"> 5:12102. DOI: 10.1038/srep12102.</w:t>
      </w:r>
    </w:p>
    <w:p w:rsidR="001B167B" w:rsidRPr="001B167B" w:rsidRDefault="001B167B" w:rsidP="001B167B">
      <w:pPr>
        <w:widowControl w:val="0"/>
        <w:autoSpaceDE w:val="0"/>
        <w:autoSpaceDN w:val="0"/>
        <w:adjustRightInd w:val="0"/>
        <w:ind w:left="480" w:hanging="480"/>
        <w:rPr>
          <w:noProof/>
        </w:rPr>
      </w:pPr>
      <w:r w:rsidRPr="001B167B">
        <w:rPr>
          <w:noProof/>
        </w:rPr>
        <w:t xml:space="preserve">Price MN., Dehal PS., Arkin AP. 2010. FastTree 2 - Approximately maximum-likelihood trees for large alignments. </w:t>
      </w:r>
      <w:r w:rsidRPr="001B167B">
        <w:rPr>
          <w:i/>
          <w:iCs/>
          <w:noProof/>
        </w:rPr>
        <w:t>PLOS ONE</w:t>
      </w:r>
      <w:r w:rsidRPr="001B167B">
        <w:rPr>
          <w:noProof/>
        </w:rPr>
        <w:t xml:space="preserve"> 5. DOI: 10.1371/journal.pone.0009490.</w:t>
      </w:r>
    </w:p>
    <w:p w:rsidR="001B167B" w:rsidRPr="001B167B" w:rsidRDefault="001B167B" w:rsidP="001B167B">
      <w:pPr>
        <w:widowControl w:val="0"/>
        <w:autoSpaceDE w:val="0"/>
        <w:autoSpaceDN w:val="0"/>
        <w:adjustRightInd w:val="0"/>
        <w:ind w:left="480" w:hanging="480"/>
        <w:rPr>
          <w:noProof/>
        </w:rPr>
      </w:pPr>
      <w:r w:rsidRPr="001B167B">
        <w:rPr>
          <w:noProof/>
        </w:rPr>
        <w:t xml:space="preserve">Ramachandran A., Walsh DA. 2015. Investigation of XoxF methanol dehydrogenases reveals new methylotrophic bacteria in pelagic marine and freshwater ecosystems. </w:t>
      </w:r>
      <w:r w:rsidRPr="001B167B">
        <w:rPr>
          <w:i/>
          <w:iCs/>
          <w:noProof/>
        </w:rPr>
        <w:t>FEMS Microbiology Ecology</w:t>
      </w:r>
      <w:r w:rsidRPr="001B167B">
        <w:rPr>
          <w:noProof/>
        </w:rPr>
        <w:t xml:space="preserve"> 91:fiv105. DOI: 10.1093/femsec/fiv105.</w:t>
      </w:r>
    </w:p>
    <w:p w:rsidR="001B167B" w:rsidRPr="001B167B" w:rsidRDefault="001B167B" w:rsidP="001B167B">
      <w:pPr>
        <w:widowControl w:val="0"/>
        <w:autoSpaceDE w:val="0"/>
        <w:autoSpaceDN w:val="0"/>
        <w:adjustRightInd w:val="0"/>
        <w:ind w:left="480" w:hanging="480"/>
        <w:rPr>
          <w:noProof/>
        </w:rPr>
      </w:pPr>
      <w:r w:rsidRPr="001B167B">
        <w:rPr>
          <w:noProof/>
        </w:rPr>
        <w:t xml:space="preserve">Ramanan R., Kim B-H., Cho D-H., Oh H-M., Kim H-S. 2015. Algae–bacteria interactions: evolution, ecology and emerging applications. </w:t>
      </w:r>
      <w:r w:rsidRPr="001B167B">
        <w:rPr>
          <w:i/>
          <w:iCs/>
          <w:noProof/>
        </w:rPr>
        <w:t>Biotechnology Advances</w:t>
      </w:r>
      <w:r w:rsidRPr="001B167B">
        <w:rPr>
          <w:noProof/>
        </w:rPr>
        <w:t>. DOI: 10.1016/j.biotechadv.2015.12.003.</w:t>
      </w:r>
    </w:p>
    <w:p w:rsidR="001B167B" w:rsidRPr="001B167B" w:rsidRDefault="001B167B" w:rsidP="001B167B">
      <w:pPr>
        <w:widowControl w:val="0"/>
        <w:autoSpaceDE w:val="0"/>
        <w:autoSpaceDN w:val="0"/>
        <w:adjustRightInd w:val="0"/>
        <w:ind w:left="480" w:hanging="480"/>
        <w:rPr>
          <w:noProof/>
        </w:rPr>
      </w:pPr>
      <w:r w:rsidRPr="001B167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1B167B">
        <w:rPr>
          <w:i/>
          <w:iCs/>
          <w:noProof/>
        </w:rPr>
        <w:t>Nature</w:t>
      </w:r>
      <w:r w:rsidRPr="001B167B">
        <w:rPr>
          <w:noProof/>
        </w:rPr>
        <w:t xml:space="preserve"> 499:431–437. DOI: 10.1038/nature12352.</w:t>
      </w:r>
    </w:p>
    <w:p w:rsidR="001B167B" w:rsidRPr="001B167B" w:rsidRDefault="001B167B" w:rsidP="001B167B">
      <w:pPr>
        <w:widowControl w:val="0"/>
        <w:autoSpaceDE w:val="0"/>
        <w:autoSpaceDN w:val="0"/>
        <w:adjustRightInd w:val="0"/>
        <w:ind w:left="480" w:hanging="480"/>
        <w:rPr>
          <w:noProof/>
        </w:rPr>
      </w:pPr>
      <w:r w:rsidRPr="001B167B">
        <w:rPr>
          <w:noProof/>
        </w:rPr>
        <w:t xml:space="preserve">Rognes T., Flouri T., Nichols B., Quince C., Mahé F. 2016. VSEARCH: a versatile open source tool for metagenomics. </w:t>
      </w:r>
      <w:r w:rsidRPr="001B167B">
        <w:rPr>
          <w:i/>
          <w:iCs/>
          <w:noProof/>
        </w:rPr>
        <w:t>PeerJ</w:t>
      </w:r>
      <w:r w:rsidRPr="001B167B">
        <w:rPr>
          <w:noProof/>
        </w:rPr>
        <w:t xml:space="preserve"> 4:1–18. DOI: 10.7717/peerj.2584.</w:t>
      </w:r>
    </w:p>
    <w:p w:rsidR="001B167B" w:rsidRPr="001B167B" w:rsidRDefault="001B167B" w:rsidP="001B167B">
      <w:pPr>
        <w:widowControl w:val="0"/>
        <w:autoSpaceDE w:val="0"/>
        <w:autoSpaceDN w:val="0"/>
        <w:adjustRightInd w:val="0"/>
        <w:ind w:left="480" w:hanging="480"/>
        <w:rPr>
          <w:noProof/>
        </w:rPr>
      </w:pPr>
      <w:r w:rsidRPr="001B167B">
        <w:rPr>
          <w:noProof/>
        </w:rPr>
        <w:t xml:space="preserve">Rohwer RR., Hamilton JJ., Newton RJ., McMahon KD. 2018. TaxAss: Leveraging a Custom Freshwater Database Achieves Fine-Scale Taxonomic Resolution. </w:t>
      </w:r>
      <w:r w:rsidRPr="001B167B">
        <w:rPr>
          <w:i/>
          <w:iCs/>
          <w:noProof/>
        </w:rPr>
        <w:t>mSphere</w:t>
      </w:r>
      <w:r w:rsidRPr="001B167B">
        <w:rPr>
          <w:noProof/>
        </w:rPr>
        <w:t xml:space="preserve"> 3. DOI: 10.1128/mSphere.00327-18.</w:t>
      </w:r>
    </w:p>
    <w:p w:rsidR="001B167B" w:rsidRPr="001B167B" w:rsidRDefault="001B167B" w:rsidP="001B167B">
      <w:pPr>
        <w:widowControl w:val="0"/>
        <w:autoSpaceDE w:val="0"/>
        <w:autoSpaceDN w:val="0"/>
        <w:adjustRightInd w:val="0"/>
        <w:ind w:left="480" w:hanging="480"/>
        <w:rPr>
          <w:noProof/>
        </w:rPr>
      </w:pPr>
      <w:r w:rsidRPr="001B167B">
        <w:rPr>
          <w:noProof/>
        </w:rPr>
        <w:t xml:space="preserve">Roux S., Chan LK., Egan R., Malmstrom RR., McMahon KD., Sullivan MB. 2017. </w:t>
      </w:r>
      <w:r w:rsidRPr="001B167B">
        <w:rPr>
          <w:noProof/>
        </w:rPr>
        <w:lastRenderedPageBreak/>
        <w:t xml:space="preserve">Ecogenomics of virophages and their giant virus hosts assessed through time series metagenomics. </w:t>
      </w:r>
      <w:r w:rsidRPr="001B167B">
        <w:rPr>
          <w:i/>
          <w:iCs/>
          <w:noProof/>
        </w:rPr>
        <w:t>Nature Communications</w:t>
      </w:r>
      <w:r w:rsidRPr="001B167B">
        <w:rPr>
          <w:noProof/>
        </w:rPr>
        <w:t xml:space="preserve"> 8. DOI: 10.1038/s41467-017-01086-2.</w:t>
      </w:r>
    </w:p>
    <w:p w:rsidR="001B167B" w:rsidRPr="001B167B" w:rsidRDefault="001B167B" w:rsidP="001B167B">
      <w:pPr>
        <w:widowControl w:val="0"/>
        <w:autoSpaceDE w:val="0"/>
        <w:autoSpaceDN w:val="0"/>
        <w:adjustRightInd w:val="0"/>
        <w:ind w:left="480" w:hanging="480"/>
        <w:rPr>
          <w:noProof/>
        </w:rPr>
      </w:pPr>
      <w:r w:rsidRPr="001B167B">
        <w:rPr>
          <w:noProof/>
        </w:rPr>
        <w:t xml:space="preserve">Salcher MM., Neuenschwander SM., Posch T., Pernthaler J. 2015. The ecology of pelagic freshwater methylotrophs assessed by a high-resolution monitoring and isolation campaign. </w:t>
      </w:r>
      <w:r w:rsidRPr="001B167B">
        <w:rPr>
          <w:i/>
          <w:iCs/>
          <w:noProof/>
        </w:rPr>
        <w:t>The ISME Journal</w:t>
      </w:r>
      <w:r w:rsidRPr="001B167B">
        <w:rPr>
          <w:noProof/>
        </w:rPr>
        <w:t xml:space="preserve"> 9:2442–2453. DOI: 10.1038/ismej.2015.55.</w:t>
      </w:r>
    </w:p>
    <w:p w:rsidR="001B167B" w:rsidRPr="001B167B" w:rsidRDefault="001B167B" w:rsidP="001B167B">
      <w:pPr>
        <w:widowControl w:val="0"/>
        <w:autoSpaceDE w:val="0"/>
        <w:autoSpaceDN w:val="0"/>
        <w:adjustRightInd w:val="0"/>
        <w:ind w:left="480" w:hanging="480"/>
        <w:rPr>
          <w:noProof/>
        </w:rPr>
      </w:pPr>
      <w:r w:rsidRPr="001B167B">
        <w:rPr>
          <w:noProof/>
        </w:rPr>
        <w:t xml:space="preserve">Salcher MM., Posch T., Pernthaler J. 2013. In situ substrate preferences of abundant bacterioplankton populations in a prealpine freshwater lake. </w:t>
      </w:r>
      <w:r w:rsidRPr="001B167B">
        <w:rPr>
          <w:i/>
          <w:iCs/>
          <w:noProof/>
        </w:rPr>
        <w:t>The ISME Journal</w:t>
      </w:r>
      <w:r w:rsidRPr="001B167B">
        <w:rPr>
          <w:noProof/>
        </w:rPr>
        <w:t xml:space="preserve"> 7:896–907. DOI: 10.1038/ismej.2012.162.</w:t>
      </w:r>
    </w:p>
    <w:p w:rsidR="001B167B" w:rsidRPr="001B167B" w:rsidRDefault="001B167B" w:rsidP="001B167B">
      <w:pPr>
        <w:widowControl w:val="0"/>
        <w:autoSpaceDE w:val="0"/>
        <w:autoSpaceDN w:val="0"/>
        <w:adjustRightInd w:val="0"/>
        <w:ind w:left="480" w:hanging="480"/>
        <w:rPr>
          <w:noProof/>
        </w:rPr>
      </w:pPr>
      <w:r w:rsidRPr="001B167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1B167B">
        <w:rPr>
          <w:i/>
          <w:iCs/>
          <w:noProof/>
        </w:rPr>
        <w:t>Applied and Environmental Microbiology</w:t>
      </w:r>
      <w:r w:rsidRPr="001B167B">
        <w:rPr>
          <w:noProof/>
        </w:rPr>
        <w:t xml:space="preserve"> 75:7537–7541. DOI: 10.1128/AEM.01541-09.</w:t>
      </w:r>
    </w:p>
    <w:p w:rsidR="001B167B" w:rsidRPr="001B167B" w:rsidRDefault="001B167B" w:rsidP="001B167B">
      <w:pPr>
        <w:widowControl w:val="0"/>
        <w:autoSpaceDE w:val="0"/>
        <w:autoSpaceDN w:val="0"/>
        <w:adjustRightInd w:val="0"/>
        <w:ind w:left="480" w:hanging="480"/>
        <w:rPr>
          <w:noProof/>
        </w:rPr>
      </w:pPr>
      <w:r w:rsidRPr="001B167B">
        <w:rPr>
          <w:noProof/>
        </w:rPr>
        <w:t xml:space="preserve">Seitzinger S., Harrison JA., Böhlke JK., Bouwman AF., Lowrance R., Peterson B., Tobias C., Drecht G Van. 2006. DENITRIFICATION ACROSS LANDSCAPES AND WATERSCAPES: A SYNTHESIS. </w:t>
      </w:r>
      <w:r w:rsidRPr="001B167B">
        <w:rPr>
          <w:i/>
          <w:iCs/>
          <w:noProof/>
        </w:rPr>
        <w:t>Ecological Applications</w:t>
      </w:r>
      <w:r w:rsidRPr="001B167B">
        <w:rPr>
          <w:noProof/>
        </w:rPr>
        <w:t xml:space="preserve"> 16:2064–2090. DOI: 10.1890/1051-0761(2006)016[2064:DALAWA]2.0.CO;2.</w:t>
      </w:r>
    </w:p>
    <w:p w:rsidR="001B167B" w:rsidRPr="001B167B" w:rsidRDefault="001B167B" w:rsidP="001B167B">
      <w:pPr>
        <w:widowControl w:val="0"/>
        <w:autoSpaceDE w:val="0"/>
        <w:autoSpaceDN w:val="0"/>
        <w:adjustRightInd w:val="0"/>
        <w:ind w:left="480" w:hanging="480"/>
        <w:rPr>
          <w:noProof/>
        </w:rPr>
      </w:pPr>
      <w:r w:rsidRPr="001B167B">
        <w:rPr>
          <w:noProof/>
        </w:rPr>
        <w:t xml:space="preserve">Smith VH. 2003. Eutrophication of freshwater and coastal marine ecosystems a global problem. </w:t>
      </w:r>
      <w:r w:rsidRPr="001B167B">
        <w:rPr>
          <w:i/>
          <w:iCs/>
          <w:noProof/>
        </w:rPr>
        <w:t>Environmental Science and Pollution Research</w:t>
      </w:r>
      <w:r w:rsidRPr="001B167B">
        <w:rPr>
          <w:noProof/>
        </w:rPr>
        <w:t xml:space="preserve"> 10:126–139. DOI: 10.1065/espr2002.12.142.</w:t>
      </w:r>
    </w:p>
    <w:p w:rsidR="001B167B" w:rsidRPr="001B167B" w:rsidRDefault="001B167B" w:rsidP="001B167B">
      <w:pPr>
        <w:widowControl w:val="0"/>
        <w:autoSpaceDE w:val="0"/>
        <w:autoSpaceDN w:val="0"/>
        <w:adjustRightInd w:val="0"/>
        <w:ind w:left="480" w:hanging="480"/>
        <w:rPr>
          <w:noProof/>
        </w:rPr>
      </w:pPr>
      <w:r w:rsidRPr="001B167B">
        <w:rPr>
          <w:noProof/>
        </w:rPr>
        <w:t xml:space="preserve">Sommer DD., Delcher AL., Salzberg SL., Pop M. 2007. Minimus: a fast, lightweight genome assembler. </w:t>
      </w:r>
      <w:r w:rsidRPr="001B167B">
        <w:rPr>
          <w:i/>
          <w:iCs/>
          <w:noProof/>
        </w:rPr>
        <w:t>BMC Bioinformatics</w:t>
      </w:r>
      <w:r w:rsidRPr="001B167B">
        <w:rPr>
          <w:noProof/>
        </w:rPr>
        <w:t xml:space="preserve"> 8:64. DOI: 10.1186/1471-2105-8-64.</w:t>
      </w:r>
    </w:p>
    <w:p w:rsidR="001B167B" w:rsidRPr="001B167B" w:rsidRDefault="001B167B" w:rsidP="001B167B">
      <w:pPr>
        <w:widowControl w:val="0"/>
        <w:autoSpaceDE w:val="0"/>
        <w:autoSpaceDN w:val="0"/>
        <w:adjustRightInd w:val="0"/>
        <w:ind w:left="480" w:hanging="480"/>
        <w:rPr>
          <w:noProof/>
        </w:rPr>
      </w:pPr>
      <w:r w:rsidRPr="001B167B">
        <w:rPr>
          <w:noProof/>
        </w:rPr>
        <w:t xml:space="preserve">Tang KH., Blankenship RE. 2010. Both forward and reverse TCA cycles operate in green sulfur bacteria. </w:t>
      </w:r>
      <w:r w:rsidRPr="001B167B">
        <w:rPr>
          <w:i/>
          <w:iCs/>
          <w:noProof/>
        </w:rPr>
        <w:t>Journal of Biological Chemistry</w:t>
      </w:r>
      <w:r w:rsidRPr="001B167B">
        <w:rPr>
          <w:noProof/>
        </w:rPr>
        <w:t xml:space="preserve"> 285:35848–35854. DOI: 10.1074/jbc.M110.157834.</w:t>
      </w:r>
    </w:p>
    <w:p w:rsidR="001B167B" w:rsidRPr="001B167B" w:rsidRDefault="001B167B" w:rsidP="001B167B">
      <w:pPr>
        <w:widowControl w:val="0"/>
        <w:autoSpaceDE w:val="0"/>
        <w:autoSpaceDN w:val="0"/>
        <w:adjustRightInd w:val="0"/>
        <w:ind w:left="480" w:hanging="480"/>
        <w:rPr>
          <w:noProof/>
        </w:rPr>
      </w:pPr>
      <w:r w:rsidRPr="001B167B">
        <w:rPr>
          <w:noProof/>
        </w:rPr>
        <w:t xml:space="preserve">Varghese NJ., Mukherjee S., Ivanova N., Konstantinidis KT., Mavrommatis K., Kyrpides NC., Pati A. 2015. Microbial species delineation using whole genome sequences. </w:t>
      </w:r>
      <w:r w:rsidRPr="001B167B">
        <w:rPr>
          <w:i/>
          <w:iCs/>
          <w:noProof/>
        </w:rPr>
        <w:t>Nucleic Acids Research</w:t>
      </w:r>
      <w:r w:rsidRPr="001B167B">
        <w:rPr>
          <w:noProof/>
        </w:rPr>
        <w:t xml:space="preserve"> 43:gkv657-. DOI: 10.1093/nar/gkv657.</w:t>
      </w:r>
    </w:p>
    <w:p w:rsidR="001B167B" w:rsidRPr="001B167B" w:rsidRDefault="001B167B" w:rsidP="001B167B">
      <w:pPr>
        <w:widowControl w:val="0"/>
        <w:autoSpaceDE w:val="0"/>
        <w:autoSpaceDN w:val="0"/>
        <w:adjustRightInd w:val="0"/>
        <w:ind w:left="480" w:hanging="480"/>
        <w:rPr>
          <w:noProof/>
        </w:rPr>
      </w:pPr>
      <w:r w:rsidRPr="001B167B">
        <w:rPr>
          <w:noProof/>
        </w:rPr>
        <w:t xml:space="preserve">Williamson CE., Dodds W., Kratz TK., Palmer MA. 2008. Lakes and streams as sentinels of environmental change in terrestrial and atmospheric processes. </w:t>
      </w:r>
      <w:r w:rsidRPr="001B167B">
        <w:rPr>
          <w:i/>
          <w:iCs/>
          <w:noProof/>
        </w:rPr>
        <w:t>Frontiers in Ecology and the Environment</w:t>
      </w:r>
      <w:r w:rsidRPr="001B167B">
        <w:rPr>
          <w:noProof/>
        </w:rPr>
        <w:t xml:space="preserve"> 6:247–254. DOI: 10.1890/070140.</w:t>
      </w:r>
    </w:p>
    <w:p w:rsidR="001B167B" w:rsidRPr="001B167B" w:rsidRDefault="001B167B" w:rsidP="001B167B">
      <w:pPr>
        <w:widowControl w:val="0"/>
        <w:autoSpaceDE w:val="0"/>
        <w:autoSpaceDN w:val="0"/>
        <w:adjustRightInd w:val="0"/>
        <w:ind w:left="480" w:hanging="480"/>
        <w:rPr>
          <w:noProof/>
        </w:rPr>
      </w:pPr>
      <w:r w:rsidRPr="001B167B">
        <w:rPr>
          <w:noProof/>
        </w:rPr>
        <w:t xml:space="preserve">Zhang H., Yohe T., Huang L., Entwistle S., Wu P., Yang Z., Busk PK., Xu Y., Yin Y. 2018. dbCAN2: a meta server for automated carbohydrate-active enzyme annotation. </w:t>
      </w:r>
      <w:r w:rsidRPr="001B167B">
        <w:rPr>
          <w:i/>
          <w:iCs/>
          <w:noProof/>
        </w:rPr>
        <w:t>Nucleic Acids Research</w:t>
      </w:r>
      <w:r w:rsidRPr="001B167B">
        <w:rPr>
          <w:noProof/>
        </w:rPr>
        <w:t xml:space="preserve"> 46:W95–W101. DOI: 10.1093/nar/gky418.</w:t>
      </w:r>
    </w:p>
    <w:p w:rsidR="008853A5" w:rsidRDefault="008E64BD" w:rsidP="001B167B">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6E0" w:rsidRDefault="00E736E0" w:rsidP="00426301">
      <w:r>
        <w:separator/>
      </w:r>
    </w:p>
  </w:endnote>
  <w:endnote w:type="continuationSeparator" w:id="0">
    <w:p w:rsidR="00E736E0" w:rsidRDefault="00E736E0"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F5B40" w:rsidRDefault="002F5B40">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F5B40" w:rsidRDefault="002F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6E0" w:rsidRDefault="00E736E0" w:rsidP="00426301">
      <w:r>
        <w:separator/>
      </w:r>
    </w:p>
  </w:footnote>
  <w:footnote w:type="continuationSeparator" w:id="0">
    <w:p w:rsidR="00E736E0" w:rsidRDefault="00E736E0"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F405C"/>
    <w:rsid w:val="000F4EDF"/>
    <w:rsid w:val="001359E8"/>
    <w:rsid w:val="00142B1E"/>
    <w:rsid w:val="00166966"/>
    <w:rsid w:val="00180B02"/>
    <w:rsid w:val="001B167B"/>
    <w:rsid w:val="001B22A7"/>
    <w:rsid w:val="001B35EB"/>
    <w:rsid w:val="001C2988"/>
    <w:rsid w:val="001D1459"/>
    <w:rsid w:val="001D2345"/>
    <w:rsid w:val="001F4332"/>
    <w:rsid w:val="00204AC0"/>
    <w:rsid w:val="00251DEA"/>
    <w:rsid w:val="00256028"/>
    <w:rsid w:val="00280E6F"/>
    <w:rsid w:val="00292634"/>
    <w:rsid w:val="00295464"/>
    <w:rsid w:val="00297B75"/>
    <w:rsid w:val="002C4D58"/>
    <w:rsid w:val="002D0511"/>
    <w:rsid w:val="002E05D5"/>
    <w:rsid w:val="002F5B40"/>
    <w:rsid w:val="00326033"/>
    <w:rsid w:val="00395B94"/>
    <w:rsid w:val="003A1F5F"/>
    <w:rsid w:val="003C46E1"/>
    <w:rsid w:val="003C7C82"/>
    <w:rsid w:val="003D102A"/>
    <w:rsid w:val="003D1D4E"/>
    <w:rsid w:val="003D2AF1"/>
    <w:rsid w:val="003F0487"/>
    <w:rsid w:val="00412BD0"/>
    <w:rsid w:val="00420BB0"/>
    <w:rsid w:val="00426301"/>
    <w:rsid w:val="004339D2"/>
    <w:rsid w:val="00443746"/>
    <w:rsid w:val="0047621E"/>
    <w:rsid w:val="004929C6"/>
    <w:rsid w:val="00495B23"/>
    <w:rsid w:val="004B181C"/>
    <w:rsid w:val="004B4153"/>
    <w:rsid w:val="004B56AB"/>
    <w:rsid w:val="004C37A3"/>
    <w:rsid w:val="004C3850"/>
    <w:rsid w:val="004D4F24"/>
    <w:rsid w:val="004E1C58"/>
    <w:rsid w:val="004F46CA"/>
    <w:rsid w:val="004F4FB8"/>
    <w:rsid w:val="005555E0"/>
    <w:rsid w:val="00564BB8"/>
    <w:rsid w:val="005B0399"/>
    <w:rsid w:val="005D0472"/>
    <w:rsid w:val="005D2D21"/>
    <w:rsid w:val="005F1EC7"/>
    <w:rsid w:val="005F572D"/>
    <w:rsid w:val="00613B0C"/>
    <w:rsid w:val="00622EC1"/>
    <w:rsid w:val="00641BC1"/>
    <w:rsid w:val="00647D2F"/>
    <w:rsid w:val="006618AC"/>
    <w:rsid w:val="00664D25"/>
    <w:rsid w:val="00670A2E"/>
    <w:rsid w:val="0069102D"/>
    <w:rsid w:val="00695D3E"/>
    <w:rsid w:val="00696017"/>
    <w:rsid w:val="006E2BB8"/>
    <w:rsid w:val="00702D24"/>
    <w:rsid w:val="00706F18"/>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7E6641"/>
    <w:rsid w:val="008002E4"/>
    <w:rsid w:val="00803A2E"/>
    <w:rsid w:val="00810B52"/>
    <w:rsid w:val="0082115A"/>
    <w:rsid w:val="00823BEA"/>
    <w:rsid w:val="00825EF9"/>
    <w:rsid w:val="00832F7B"/>
    <w:rsid w:val="00842DE0"/>
    <w:rsid w:val="00862FC8"/>
    <w:rsid w:val="00873AF2"/>
    <w:rsid w:val="00876143"/>
    <w:rsid w:val="008853A5"/>
    <w:rsid w:val="00893C86"/>
    <w:rsid w:val="008C05EA"/>
    <w:rsid w:val="008C1648"/>
    <w:rsid w:val="008C29DF"/>
    <w:rsid w:val="008D12A9"/>
    <w:rsid w:val="008E64BD"/>
    <w:rsid w:val="008F3E06"/>
    <w:rsid w:val="008F74E5"/>
    <w:rsid w:val="009077A1"/>
    <w:rsid w:val="009115A6"/>
    <w:rsid w:val="00927BFD"/>
    <w:rsid w:val="00931E14"/>
    <w:rsid w:val="00933DA9"/>
    <w:rsid w:val="00936094"/>
    <w:rsid w:val="00972BFC"/>
    <w:rsid w:val="009770A7"/>
    <w:rsid w:val="00987566"/>
    <w:rsid w:val="0099227E"/>
    <w:rsid w:val="00992786"/>
    <w:rsid w:val="009A3C29"/>
    <w:rsid w:val="009D38A1"/>
    <w:rsid w:val="009E1F39"/>
    <w:rsid w:val="009E6A17"/>
    <w:rsid w:val="00A10669"/>
    <w:rsid w:val="00A15AC4"/>
    <w:rsid w:val="00A33EF6"/>
    <w:rsid w:val="00A46658"/>
    <w:rsid w:val="00A572C8"/>
    <w:rsid w:val="00A649C9"/>
    <w:rsid w:val="00A87224"/>
    <w:rsid w:val="00A917DD"/>
    <w:rsid w:val="00AA5B67"/>
    <w:rsid w:val="00AB5EA3"/>
    <w:rsid w:val="00AC3224"/>
    <w:rsid w:val="00AD71F6"/>
    <w:rsid w:val="00AD7709"/>
    <w:rsid w:val="00AE1032"/>
    <w:rsid w:val="00B32BF2"/>
    <w:rsid w:val="00B353E1"/>
    <w:rsid w:val="00B41AF7"/>
    <w:rsid w:val="00B44E2D"/>
    <w:rsid w:val="00B47A76"/>
    <w:rsid w:val="00B5094B"/>
    <w:rsid w:val="00B54087"/>
    <w:rsid w:val="00B73579"/>
    <w:rsid w:val="00B844B8"/>
    <w:rsid w:val="00B849E7"/>
    <w:rsid w:val="00B913AB"/>
    <w:rsid w:val="00BA4CB8"/>
    <w:rsid w:val="00BE7E33"/>
    <w:rsid w:val="00BF2DF6"/>
    <w:rsid w:val="00C136D4"/>
    <w:rsid w:val="00C14ABA"/>
    <w:rsid w:val="00C160CB"/>
    <w:rsid w:val="00C17572"/>
    <w:rsid w:val="00C25D9B"/>
    <w:rsid w:val="00C46A39"/>
    <w:rsid w:val="00C50BFC"/>
    <w:rsid w:val="00C60627"/>
    <w:rsid w:val="00C66CEF"/>
    <w:rsid w:val="00C70A26"/>
    <w:rsid w:val="00C72B55"/>
    <w:rsid w:val="00C74C9F"/>
    <w:rsid w:val="00C854FD"/>
    <w:rsid w:val="00C92784"/>
    <w:rsid w:val="00C9735A"/>
    <w:rsid w:val="00CA5281"/>
    <w:rsid w:val="00CB4C7D"/>
    <w:rsid w:val="00CB7A65"/>
    <w:rsid w:val="00CC48A4"/>
    <w:rsid w:val="00CC5549"/>
    <w:rsid w:val="00CD78E2"/>
    <w:rsid w:val="00CE56F8"/>
    <w:rsid w:val="00D04A5D"/>
    <w:rsid w:val="00D05772"/>
    <w:rsid w:val="00D115FB"/>
    <w:rsid w:val="00D17260"/>
    <w:rsid w:val="00D345B4"/>
    <w:rsid w:val="00D43F04"/>
    <w:rsid w:val="00D66DE0"/>
    <w:rsid w:val="00D81AA1"/>
    <w:rsid w:val="00DB387B"/>
    <w:rsid w:val="00DC019D"/>
    <w:rsid w:val="00DC3B2C"/>
    <w:rsid w:val="00DC5F61"/>
    <w:rsid w:val="00DE2F1A"/>
    <w:rsid w:val="00DF28FD"/>
    <w:rsid w:val="00E013C5"/>
    <w:rsid w:val="00E067DC"/>
    <w:rsid w:val="00E240CC"/>
    <w:rsid w:val="00E5221C"/>
    <w:rsid w:val="00E55A24"/>
    <w:rsid w:val="00E736E0"/>
    <w:rsid w:val="00E84246"/>
    <w:rsid w:val="00E94C90"/>
    <w:rsid w:val="00EC0B3F"/>
    <w:rsid w:val="00EE19EF"/>
    <w:rsid w:val="00EE7138"/>
    <w:rsid w:val="00F02C6D"/>
    <w:rsid w:val="00F433E3"/>
    <w:rsid w:val="00F46B90"/>
    <w:rsid w:val="00F82001"/>
    <w:rsid w:val="00F83FAD"/>
    <w:rsid w:val="00F851C8"/>
    <w:rsid w:val="00F8701D"/>
    <w:rsid w:val="00F90674"/>
    <w:rsid w:val="00F91AC0"/>
    <w:rsid w:val="00F95A52"/>
    <w:rsid w:val="00F9672B"/>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2A3D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9792C-8803-B645-9B9B-10362902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28</Pages>
  <Words>39881</Words>
  <Characters>227328</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23</cp:revision>
  <dcterms:created xsi:type="dcterms:W3CDTF">2018-09-11T21:51:00Z</dcterms:created>
  <dcterms:modified xsi:type="dcterms:W3CDTF">2018-09-25T18:35:00Z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