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47D0A" w14:textId="10D31A95" w:rsidR="00C64D38" w:rsidRDefault="00C64D38" w:rsidP="004A6010">
      <w:pPr>
        <w:pStyle w:val="Heading1"/>
        <w:spacing w:before="0" w:line="360" w:lineRule="auto"/>
        <w:jc w:val="both"/>
        <w:rPr>
          <w:noProof/>
        </w:rPr>
      </w:pPr>
      <w:r>
        <w:rPr>
          <w:noProof/>
        </w:rPr>
        <w:t>Title</w:t>
      </w:r>
    </w:p>
    <w:p w14:paraId="1DCDBD74" w14:textId="77777777" w:rsidR="00C64D38" w:rsidRDefault="00C64D38" w:rsidP="004A6010">
      <w:pPr>
        <w:spacing w:line="360" w:lineRule="auto"/>
        <w:jc w:val="both"/>
      </w:pPr>
      <w:r>
        <w:t xml:space="preserve">Alexandra M. Linz, </w:t>
      </w:r>
      <w:proofErr w:type="spellStart"/>
      <w:r>
        <w:t>Shaomei</w:t>
      </w:r>
      <w:proofErr w:type="spellEnd"/>
      <w:r>
        <w:t xml:space="preserve"> He, Samuel Schmitz, Sarah Stevens, Rex R. Malmstrom, Robin R. </w:t>
      </w:r>
      <w:proofErr w:type="spellStart"/>
      <w:r>
        <w:t>Rohwer</w:t>
      </w:r>
      <w:proofErr w:type="spellEnd"/>
      <w:r>
        <w:t xml:space="preserve">, Joshua J. Hamilton, </w:t>
      </w:r>
      <w:proofErr w:type="spellStart"/>
      <w:r>
        <w:t>Karthik</w:t>
      </w:r>
      <w:proofErr w:type="spellEnd"/>
      <w:r>
        <w:t xml:space="preserve"> </w:t>
      </w:r>
      <w:proofErr w:type="spellStart"/>
      <w:r>
        <w:t>Anantharaman</w:t>
      </w:r>
      <w:proofErr w:type="spellEnd"/>
      <w:r>
        <w:t xml:space="preserve">, </w:t>
      </w:r>
      <w:proofErr w:type="spellStart"/>
      <w:r>
        <w:t>Tijana</w:t>
      </w:r>
      <w:proofErr w:type="spellEnd"/>
      <w:r>
        <w:t xml:space="preserve"> </w:t>
      </w:r>
      <w:proofErr w:type="spellStart"/>
      <w:r>
        <w:t>Glavina</w:t>
      </w:r>
      <w:proofErr w:type="spellEnd"/>
      <w:r>
        <w:t xml:space="preserve"> del Rio, Stefan </w:t>
      </w:r>
      <w:proofErr w:type="spellStart"/>
      <w:r>
        <w:t>Bertilsson</w:t>
      </w:r>
      <w:proofErr w:type="spellEnd"/>
      <w:r>
        <w:t>, Katherine D. McMahon</w:t>
      </w:r>
    </w:p>
    <w:p w14:paraId="78E9D64A" w14:textId="77777777" w:rsidR="00C64D38" w:rsidRDefault="00C64D38" w:rsidP="004A6010">
      <w:pPr>
        <w:pStyle w:val="Heading1"/>
        <w:spacing w:before="0" w:line="360" w:lineRule="auto"/>
        <w:jc w:val="both"/>
      </w:pPr>
      <w:r>
        <w:t>Abstract</w:t>
      </w:r>
    </w:p>
    <w:p w14:paraId="3DCEDC34" w14:textId="77777777" w:rsidR="00C64D38" w:rsidRDefault="00C64D38" w:rsidP="004A6010">
      <w:pPr>
        <w:spacing w:line="360" w:lineRule="auto"/>
        <w:jc w:val="both"/>
      </w:pPr>
    </w:p>
    <w:p w14:paraId="43E29287" w14:textId="77777777" w:rsidR="00C64D38" w:rsidRDefault="00C64D38" w:rsidP="004A6010">
      <w:pPr>
        <w:pStyle w:val="Heading1"/>
        <w:spacing w:before="0" w:line="360" w:lineRule="auto"/>
        <w:jc w:val="both"/>
      </w:pPr>
      <w:r>
        <w:t>Introduction</w:t>
      </w:r>
    </w:p>
    <w:p w14:paraId="6145B0F3" w14:textId="75F400BA" w:rsidR="003F2F8C" w:rsidRDefault="003F2F8C" w:rsidP="004A6010">
      <w:pPr>
        <w:spacing w:line="360" w:lineRule="auto"/>
        <w:jc w:val="both"/>
      </w:pPr>
      <w:r>
        <w:tab/>
        <w:t>Freshwater lakes are important to global nutrient cycling. Lakes act as integrat</w:t>
      </w:r>
      <w:r w:rsidR="00F80C19">
        <w:t xml:space="preserve">ors of their surrounding landscapes, collecting nutrients from terrestrial ecosystems (cite). This makes lakes “hotspots” in the landscape, particularly in carbon cycling (cite). The contributions to nutrient cycling by lakes are significant on a global scale (cite) and are likely to change under warming conditions (cite), making the study of freshwater nutrient cycling </w:t>
      </w:r>
      <w:r w:rsidR="00EB63E9">
        <w:t>an important area of research.</w:t>
      </w:r>
    </w:p>
    <w:p w14:paraId="6291298D" w14:textId="5E7E5817" w:rsidR="00EB63E9" w:rsidRDefault="00EB63E9" w:rsidP="004A6010">
      <w:pPr>
        <w:spacing w:line="360" w:lineRule="auto"/>
        <w:jc w:val="both"/>
      </w:pPr>
      <w:r>
        <w:tab/>
        <w:t xml:space="preserve">Nutrient cycling in lakes has been previously thought of in terms of primary production vs. respiration, </w:t>
      </w:r>
      <w:proofErr w:type="spellStart"/>
      <w:r>
        <w:t>allochthonous</w:t>
      </w:r>
      <w:proofErr w:type="spellEnd"/>
      <w:r>
        <w:t xml:space="preserve"> vs autochthonous carbon, dissolved vs particulate matter, and organic vs. inorganic nutrients</w:t>
      </w:r>
      <w:r w:rsidR="009F65A4">
        <w:t xml:space="preserve"> </w:t>
      </w:r>
      <w:r w:rsidR="009F65A4">
        <w:fldChar w:fldCharType="begin" w:fldLock="1"/>
      </w:r>
      <w:r w:rsidR="009F65A4">
        <w:instrText>ADDIN CSL_CITATION { "citationItems" : [ { "id" : "ITEM-1", "itemData" : { "DOI" : "10.1002/wat2.1130", "author" : [ { "dropping-particle" : "", "family" : "McGowan", "given" : "Suzanne", "non-dropping-particle" : "", "parse-names" : false, "suffix" : "" }, { "dropping-particle" : "", "family" : "Anderson", "given" : "N John", "non-dropping-particle" : "", "parse-names" : false, "suffix" : "" }, { "dropping-particle" : "", "family" : "Edwards", "given" : "Mary E", "non-dropping-particle" : "", "parse-names" : false, "suffix" : "" }, { "dropping-particle" : "", "family" : "Langdon", "given" : "Peter G", "non-dropping-particle" : "", "parse-names" : false, "suffix" : "" }, { "dropping-particle" : "", "family" : "Jones", "given" : "Vivienne J", "non-dropping-particle" : "", "parse-names" : false, "suffix" : "" }, { "dropping-particle" : "", "family" : "Turner", "given" : "Simon", "non-dropping-particle" : "", "parse-names" : false, "suffix" : "" }, { "dropping-particle" : "Van", "family" : "Hardenbroek", "given" : "Maarten", "non-dropping-particle" : "", "parse-names" : false, "suffix" : "" }, { "dropping-particle" : "", "family" : "Whiteford", "given" : "Erika", "non-dropping-particle" : "", "parse-names" : false, "suffix" : "" }, { "dropping-particle" : "", "family" : "Wiik", "given" : "Emma", "non-dropping-particle" : "", "parse-names" : false, "suffix" : "" } ], "container-title" : "WIREs Water", "id" : "ITEM-1", "issued" : { "date-parts" : [ [ "2016" ] ] }, "page" : "211-234", "title" : "Long-term perspectives on terrestrial and aquatic carbon cycling from palaeolimnology", "type" : "article-journal", "volume" : "3" }, "uris" : [ "http://www.mendeley.com/documents/?uuid=3f306e5a-a066-487c-802c-5f09ada4804b" ] } ], "mendeley" : { "formattedCitation" : "(McGowan et al. 2016)", "plainTextFormattedCitation" : "(McGowan et al. 2016)", "previouslyFormattedCitation" : "(McGowan et al. 2016)" }, "properties" : { "noteIndex" : 1 }, "schema" : "https://github.com/citation-style-language/schema/raw/master/csl-citation.json" }</w:instrText>
      </w:r>
      <w:r w:rsidR="009F65A4">
        <w:fldChar w:fldCharType="separate"/>
      </w:r>
      <w:r w:rsidR="009F65A4" w:rsidRPr="00C93A65">
        <w:rPr>
          <w:noProof/>
        </w:rPr>
        <w:t>(McGowan et al. 2016)</w:t>
      </w:r>
      <w:r w:rsidR="009F65A4">
        <w:fldChar w:fldCharType="end"/>
      </w:r>
      <w:r>
        <w:t xml:space="preserve">. </w:t>
      </w:r>
      <w:r w:rsidR="009F65A4">
        <w:t>These broad categories are used to calculate budgets for lakes. However, microbes are responsible</w:t>
      </w:r>
      <w:r w:rsidR="00F64B28">
        <w:t xml:space="preserve"> for most</w:t>
      </w:r>
      <w:r w:rsidR="009F65A4">
        <w:t xml:space="preserve"> nutrient cycling in lakes, and freshwater microbes are diverse in both taxonomy and function. One of the grand challenges in freshwater microbial ecology is to link taxonomic groups to ecosystem functions in order to improve predictive models and budgets of lake nutrient cycling. To reach this level of understanding, the</w:t>
      </w:r>
      <w:r w:rsidR="00F64B28">
        <w:t xml:space="preserve"> broad categories of nutrient cycling must be broken down</w:t>
      </w:r>
      <w:r w:rsidR="00242EB5">
        <w:t xml:space="preserve"> into microbe-specific categories</w:t>
      </w:r>
      <w:r w:rsidR="00F64B28">
        <w:t>.</w:t>
      </w:r>
      <w:r w:rsidR="009F65A4">
        <w:t xml:space="preserve"> </w:t>
      </w:r>
    </w:p>
    <w:p w14:paraId="240EBCA0" w14:textId="3782A3E7" w:rsidR="003F2F8C" w:rsidRDefault="00F64B28" w:rsidP="004A6010">
      <w:pPr>
        <w:spacing w:line="360" w:lineRule="auto"/>
        <w:jc w:val="both"/>
      </w:pPr>
      <w:r>
        <w:tab/>
        <w:t xml:space="preserve">Because the vast majority of freshwater microbes cannot yet be cultured, sequencing data can be used instead to infer the function of specific taxonomic groups. </w:t>
      </w:r>
      <w:r w:rsidR="00242EB5">
        <w:t xml:space="preserve">Metagenomics has previously been used to shed light into the role of aquatic microbes. For example, this type of study has been used to investigate functional differences between salt and freshwater microbes (cite </w:t>
      </w:r>
      <w:proofErr w:type="spellStart"/>
      <w:r w:rsidR="00242EB5">
        <w:t>Eiler</w:t>
      </w:r>
      <w:proofErr w:type="spellEnd"/>
      <w:r w:rsidR="00242EB5">
        <w:t xml:space="preserve">), to identify important functions in </w:t>
      </w:r>
      <w:proofErr w:type="spellStart"/>
      <w:r w:rsidR="00242EB5">
        <w:t>humic</w:t>
      </w:r>
      <w:proofErr w:type="spellEnd"/>
      <w:r w:rsidR="00242EB5">
        <w:t xml:space="preserve"> lakes (cite </w:t>
      </w:r>
      <w:proofErr w:type="spellStart"/>
      <w:r w:rsidR="00242EB5">
        <w:t>Eiler</w:t>
      </w:r>
      <w:proofErr w:type="spellEnd"/>
      <w:r w:rsidR="00242EB5">
        <w:t xml:space="preserve">), and to compare microbial communities on a global scale (cite Tara). However, many metagenomics-based studies take a gene-centric approach to investigating microbial functions. In this study, we use metagenome-assembled genomes (MAGs) to compare microbial functions between two lakes of different </w:t>
      </w:r>
      <w:r w:rsidR="00242EB5">
        <w:lastRenderedPageBreak/>
        <w:t>trophic statuses with an organism-centric approach instead. Analyzing genomes rather than genes provides better insight into the ecological roles of specific microbes within freshwater communities.</w:t>
      </w:r>
    </w:p>
    <w:p w14:paraId="24EF6CB0" w14:textId="3A2F931D" w:rsidR="00242EB5" w:rsidRDefault="00401ACA" w:rsidP="004A6010">
      <w:pPr>
        <w:spacing w:line="360" w:lineRule="auto"/>
        <w:jc w:val="both"/>
      </w:pPr>
      <w:r>
        <w:tab/>
        <w:t xml:space="preserve">We hypothesized that we would be able to infer information about ecosystem-level functions based on genome content in our </w:t>
      </w:r>
      <w:r w:rsidR="0094429B">
        <w:t xml:space="preserve">comprehensive </w:t>
      </w:r>
      <w:r>
        <w:t xml:space="preserve">dataset. This includes differences in primary production between lakes, preferences for degradation of autochthonous or </w:t>
      </w:r>
      <w:proofErr w:type="spellStart"/>
      <w:r>
        <w:t>allochthonous</w:t>
      </w:r>
      <w:proofErr w:type="spellEnd"/>
      <w:r>
        <w:t xml:space="preserve"> carbon, and biases towards certain steps in the nitrogen and sulfur cycles based on the availability of these inorganic compounds. </w:t>
      </w:r>
      <w:r w:rsidR="0094429B">
        <w:t xml:space="preserve">Our analysis of 205 MAGs from Lake Mendota, a highly productive eutrophic lake, and Trout Bog, a </w:t>
      </w:r>
      <w:proofErr w:type="spellStart"/>
      <w:r w:rsidR="0094429B">
        <w:t>humic</w:t>
      </w:r>
      <w:proofErr w:type="spellEnd"/>
      <w:r w:rsidR="0094429B">
        <w:t xml:space="preserve"> or dystrophic bog lake, </w:t>
      </w:r>
      <w:r w:rsidR="00A37C26">
        <w:t>demonstrated</w:t>
      </w:r>
      <w:r w:rsidR="0094429B">
        <w:t xml:space="preserve"> many similarities in microbial functioning across ecosystems</w:t>
      </w:r>
      <w:r w:rsidR="00A37C26">
        <w:t xml:space="preserve"> and confirmed previous research on freshwater microbes</w:t>
      </w:r>
      <w:r w:rsidR="0094429B">
        <w:t xml:space="preserve">, but also </w:t>
      </w:r>
      <w:r w:rsidR="00A37C26">
        <w:t xml:space="preserve">revealed </w:t>
      </w:r>
      <w:r w:rsidR="0094429B">
        <w:t>key differences</w:t>
      </w:r>
      <w:r w:rsidR="00A37C26">
        <w:t xml:space="preserve"> based </w:t>
      </w:r>
      <w:r w:rsidR="005A5527">
        <w:t>on the metabolisms predicted by our genomes</w:t>
      </w:r>
      <w:r w:rsidR="0094429B">
        <w:t>.</w:t>
      </w:r>
    </w:p>
    <w:p w14:paraId="60B12C13" w14:textId="77777777" w:rsidR="00C64D38" w:rsidRDefault="00C64D38" w:rsidP="004A6010">
      <w:pPr>
        <w:spacing w:line="360" w:lineRule="auto"/>
        <w:jc w:val="both"/>
      </w:pPr>
      <w:r>
        <w:t>Description of study sites</w:t>
      </w:r>
    </w:p>
    <w:p w14:paraId="07F4AC1F" w14:textId="13005785" w:rsidR="00C64D38" w:rsidRDefault="00C64D38" w:rsidP="004A6010">
      <w:pPr>
        <w:spacing w:line="360" w:lineRule="auto"/>
        <w:jc w:val="both"/>
      </w:pPr>
      <w:r>
        <w:t>How can metagenomic/genome analysis shed light on ecosystems?</w:t>
      </w:r>
      <w:r w:rsidR="000178B6">
        <w:t xml:space="preserve"> Or how much did we not know or take for granted about how microbes cycle C?</w:t>
      </w:r>
      <w:r w:rsidR="00793164">
        <w:t xml:space="preserve"> consistent with textbooks or surprises?</w:t>
      </w:r>
    </w:p>
    <w:p w14:paraId="0F2A4E7B" w14:textId="454864D7" w:rsidR="00C93A65" w:rsidRDefault="00C93A65" w:rsidP="004A6010">
      <w:pPr>
        <w:spacing w:line="360" w:lineRule="auto"/>
        <w:jc w:val="both"/>
      </w:pPr>
      <w:r>
        <w:fldChar w:fldCharType="begin" w:fldLock="1"/>
      </w:r>
      <w:r>
        <w:instrText>ADDIN CSL_CITATION { "citationItems" : [ { "id" : "ITEM-1", "itemData" : { "author" : [ { "dropping-particle" : "", "family" : "Cole", "given" : "Jonathan J", "non-dropping-particle" : "", "parse-names" : false, "suffix" : "" }, { "dropping-particle" : "", "family" : "Caraco", "given" : "Nina F", "non-dropping-particle" : "", "parse-names" : false, "suffix" : "" } ], "container-title" : "Marine and Freshwater Research", "id" : "ITEM-1", "issued" : { "date-parts" : [ [ "2001" ] ] }, "page" : "101-10", "title" : "Carbon in catchments: connecting terrestrial carbon losses with aquatic metabolism", "type" : "article-journal", "volume" : "52" }, "uris" : [ "http://www.mendeley.com/documents/?uuid=e68636bb-57e8-4c8e-955f-57e1124ab455" ] } ], "mendeley" : { "formattedCitation" : "(Cole and Caraco 2001)", "plainTextFormattedCitation" : "(Cole and Caraco 2001)", "previouslyFormattedCitation" : "(Cole and Caraco 2001)" }, "properties" : { "noteIndex" : 1 }, "schema" : "https://github.com/citation-style-language/schema/raw/master/csl-citation.json" }</w:instrText>
      </w:r>
      <w:r>
        <w:fldChar w:fldCharType="separate"/>
      </w:r>
      <w:r w:rsidRPr="00C93A65">
        <w:rPr>
          <w:noProof/>
        </w:rPr>
        <w:t>(Cole and Caraco 2001)</w:t>
      </w:r>
      <w:r>
        <w:fldChar w:fldCharType="end"/>
      </w:r>
    </w:p>
    <w:p w14:paraId="507BE539" w14:textId="5968730B" w:rsidR="00C64D38" w:rsidRDefault="00793164" w:rsidP="004A6010">
      <w:pPr>
        <w:spacing w:line="360" w:lineRule="auto"/>
        <w:jc w:val="both"/>
      </w:pPr>
      <w:r>
        <w:t>Acknowledge other papers that have use genomic data (</w:t>
      </w:r>
      <w:proofErr w:type="spellStart"/>
      <w:r>
        <w:t>Eiler</w:t>
      </w:r>
      <w:proofErr w:type="spellEnd"/>
      <w:r>
        <w:t xml:space="preserve"> fresh vs salt, bogs) much previous work done gene-centric vs genome centric</w:t>
      </w:r>
      <w:bookmarkStart w:id="0" w:name="_GoBack"/>
      <w:bookmarkEnd w:id="0"/>
    </w:p>
    <w:p w14:paraId="3C158BE2" w14:textId="77777777" w:rsidR="00C64D38" w:rsidRPr="00ED1A43" w:rsidRDefault="00C64D38" w:rsidP="004A6010">
      <w:pPr>
        <w:pStyle w:val="Heading1"/>
        <w:spacing w:before="0" w:line="360" w:lineRule="auto"/>
        <w:jc w:val="both"/>
      </w:pPr>
      <w:r>
        <w:t>Results/Discussion</w:t>
      </w:r>
    </w:p>
    <w:p w14:paraId="21A41E37" w14:textId="77777777" w:rsidR="00C64D38" w:rsidRDefault="00C64D38" w:rsidP="004A6010">
      <w:pPr>
        <w:spacing w:line="360" w:lineRule="auto"/>
        <w:jc w:val="both"/>
        <w:rPr>
          <w:rFonts w:cs="Times New Roman"/>
          <w:b/>
          <w:szCs w:val="24"/>
        </w:rPr>
      </w:pPr>
    </w:p>
    <w:p w14:paraId="3027F7E7" w14:textId="77777777" w:rsidR="00C64D38" w:rsidRPr="00C54FFE" w:rsidRDefault="00C64D38" w:rsidP="004A6010">
      <w:pPr>
        <w:pStyle w:val="Heading2"/>
        <w:spacing w:line="360" w:lineRule="auto"/>
      </w:pPr>
      <w:r w:rsidRPr="00C54FFE">
        <w:t>Overview of Dataset</w:t>
      </w:r>
    </w:p>
    <w:p w14:paraId="085E1D2E" w14:textId="77777777" w:rsidR="00C64D38" w:rsidRDefault="00C64D38" w:rsidP="004A6010">
      <w:pPr>
        <w:spacing w:line="360" w:lineRule="auto"/>
        <w:ind w:firstLine="720"/>
        <w:jc w:val="both"/>
      </w:pPr>
      <w:r>
        <w:t xml:space="preserve">Analyzing the genomes of uncultured microbes can provide insight into the potential metabolic functions of those organisms. 205 bacterial metagenome assembled genomes (MAGs) were recovered from a metagenomic time series in Trout Bog and Lake Mendota as described in Bendall, et al </w:t>
      </w:r>
      <w:r>
        <w:fldChar w:fldCharType="begin" w:fldLock="1"/>
      </w:r>
      <w:r>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"noteIndex" : 1 }, "schema" : "https://github.com/citation-style-language/schema/raw/master/csl-citation.json" }</w:instrText>
      </w:r>
      <w:r>
        <w:fldChar w:fldCharType="separate"/>
      </w:r>
      <w:r w:rsidRPr="00F930CB">
        <w:rPr>
          <w:noProof/>
        </w:rPr>
        <w:t>(Bendall et al. 2016)</w:t>
      </w:r>
      <w:r>
        <w:fldChar w:fldCharType="end"/>
      </w:r>
      <w:r>
        <w:t xml:space="preserve">. These MAGs range in completeness from 50 to 99% complete, and passed quality checks for contamination using </w:t>
      </w:r>
      <w:proofErr w:type="spellStart"/>
      <w:r>
        <w:t>CheckM</w:t>
      </w:r>
      <w:proofErr w:type="spellEnd"/>
      <w:r>
        <w:t xml:space="preserve"> </w:t>
      </w:r>
      <w:r>
        <w:fldChar w:fldCharType="begin" w:fldLock="1"/>
      </w:r>
      <w:r>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"title" : "CheckM: assessing the quality of microbial genomes recovered from isolates, single cells, and metagenomes", "type" : "article-journal", "volume" : "25" }, "uris" : [ "http://www.mendeley.com/documents/?uuid=49d8d2db-0ec6-46ec-92b8-8852aa4601ee" ] } ], "mendeley" : { "formattedCitation" : "(Parks et al. 2015)", "plainTextFormattedCitation" : "(Parks et al. 2015)", "previouslyFormattedCitation" : "(Parks et al. 2015)" }, "properties" : { "noteIndex" : 1 }, "schema" : "https://github.com/citation-style-language/schema/raw/master/csl-citation.json" }</w:instrText>
      </w:r>
      <w:r>
        <w:fldChar w:fldCharType="separate"/>
      </w:r>
      <w:r w:rsidRPr="00530FE8">
        <w:rPr>
          <w:noProof/>
        </w:rPr>
        <w:t>(Parks et al. 2015)</w:t>
      </w:r>
      <w:r>
        <w:fldChar w:fldCharType="end"/>
      </w:r>
      <w:r w:rsidRPr="00B02B07">
        <w:rPr>
          <w:highlight w:val="yellow"/>
        </w:rPr>
        <w:t xml:space="preserve"> (</w:t>
      </w:r>
      <w:proofErr w:type="spellStart"/>
      <w:r w:rsidRPr="00B02B07">
        <w:rPr>
          <w:highlight w:val="yellow"/>
        </w:rPr>
        <w:t>supp</w:t>
      </w:r>
      <w:proofErr w:type="spellEnd"/>
      <w:r w:rsidRPr="00B02B07">
        <w:rPr>
          <w:highlight w:val="yellow"/>
        </w:rPr>
        <w:t xml:space="preserve"> table).</w:t>
      </w:r>
      <w:r>
        <w:t xml:space="preserve"> Of the 205 MAGs, 102 were recovered from Lake Mendota, 31 were recovered from the epilimnion of Trout Bog, and 69 were recovered from the hypolimnion of Trout Bog. Several MAGs in the </w:t>
      </w:r>
      <w:r>
        <w:lastRenderedPageBreak/>
        <w:t xml:space="preserve">epilimnion and hypolimnion of Trout Bog appeared to be from the same population based on high average nucleotide identities </w:t>
      </w:r>
      <w:r w:rsidRPr="00B02B07">
        <w:rPr>
          <w:highlight w:val="yellow"/>
        </w:rPr>
        <w:t>(</w:t>
      </w:r>
      <w:proofErr w:type="spellStart"/>
      <w:r w:rsidRPr="00B02B07">
        <w:rPr>
          <w:highlight w:val="yellow"/>
        </w:rPr>
        <w:t>supp</w:t>
      </w:r>
      <w:proofErr w:type="spellEnd"/>
      <w:r w:rsidRPr="00B02B07">
        <w:rPr>
          <w:highlight w:val="yellow"/>
        </w:rPr>
        <w:t xml:space="preserve"> table).</w:t>
      </w:r>
      <w:r>
        <w:t xml:space="preserve"> The phylogenetic distribution of MAGs was consistent with the classifications of 16S ribosomal </w:t>
      </w:r>
      <w:proofErr w:type="spellStart"/>
      <w:r>
        <w:t>rRNA</w:t>
      </w:r>
      <w:proofErr w:type="spellEnd"/>
      <w:r>
        <w:t xml:space="preserve"> gene amplicon sequencing results (Figure 1). These results are consistent with other 16S-based studies in these sites </w:t>
      </w:r>
      <w:r>
        <w:fldChar w:fldCharType="begin" w:fldLock="1"/>
      </w:r>
      <w:r>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"noteIndex" : 1 }, "schema" : "https://github.com/citation-style-language/schema/raw/master/csl-citation.json" }</w:instrText>
      </w:r>
      <w:r>
        <w:fldChar w:fldCharType="separate"/>
      </w:r>
      <w:r w:rsidRPr="007D0D88">
        <w:rPr>
          <w:noProof/>
        </w:rPr>
        <w:t>(Hall et al. 2017; Linz et al. 2017)</w:t>
      </w:r>
      <w:r>
        <w:fldChar w:fldCharType="end"/>
      </w:r>
      <w:r>
        <w:t>.</w:t>
      </w:r>
    </w:p>
    <w:p w14:paraId="1D923366" w14:textId="77777777" w:rsidR="00C64D38" w:rsidRDefault="00C64D38" w:rsidP="004A6010">
      <w:pPr>
        <w:spacing w:line="360" w:lineRule="auto"/>
        <w:jc w:val="both"/>
      </w:pPr>
    </w:p>
    <w:p w14:paraId="0CCA80B0" w14:textId="77777777" w:rsidR="00C64D38" w:rsidRDefault="00C64D38" w:rsidP="004A6010">
      <w:pPr>
        <w:spacing w:line="360" w:lineRule="auto"/>
        <w:jc w:val="both"/>
      </w:pPr>
      <w:r>
        <w:t xml:space="preserve">&lt;Fig 1a </w:t>
      </w:r>
      <w:proofErr w:type="spellStart"/>
      <w:r>
        <w:t>Barchart</w:t>
      </w:r>
      <w:proofErr w:type="spellEnd"/>
      <w:r>
        <w:t xml:space="preserve"> of MAG phyla&gt;</w:t>
      </w:r>
    </w:p>
    <w:p w14:paraId="4FB78EFE" w14:textId="188E8318" w:rsidR="00C64D38" w:rsidRDefault="0028221F" w:rsidP="004A6010">
      <w:pPr>
        <w:spacing w:line="360" w:lineRule="auto"/>
        <w:jc w:val="both"/>
      </w:pPr>
      <w:r>
        <w:t>&lt;Fig 1</w:t>
      </w:r>
      <w:r w:rsidR="00C64D38">
        <w:t xml:space="preserve">b </w:t>
      </w:r>
      <w:proofErr w:type="spellStart"/>
      <w:r w:rsidR="00C64D38">
        <w:t>Barchart</w:t>
      </w:r>
      <w:proofErr w:type="spellEnd"/>
      <w:r w:rsidR="00C64D38">
        <w:t xml:space="preserve"> of 16S phyla&gt;</w:t>
      </w:r>
    </w:p>
    <w:p w14:paraId="4FF582CF" w14:textId="77777777" w:rsidR="00C64D38" w:rsidRPr="00186D63" w:rsidRDefault="00C64D38" w:rsidP="004A6010">
      <w:pPr>
        <w:spacing w:line="360" w:lineRule="auto"/>
        <w:jc w:val="both"/>
        <w:rPr>
          <w:rFonts w:cs="Times New Roman"/>
          <w:szCs w:val="24"/>
        </w:rPr>
      </w:pPr>
      <w:r>
        <w:rPr>
          <w:rFonts w:cs="Times New Roman"/>
          <w:b/>
          <w:szCs w:val="24"/>
        </w:rPr>
        <w:t xml:space="preserve">Figure 1. How representative are the MAGs of the microbial community? </w:t>
      </w:r>
      <w:r>
        <w:rPr>
          <w:rFonts w:cs="Times New Roman"/>
          <w:szCs w:val="24"/>
        </w:rPr>
        <w:t xml:space="preserve">The taxonomic classifications of MAGs (A) reflect the community composition observed via 16S </w:t>
      </w:r>
      <w:proofErr w:type="spellStart"/>
      <w:r>
        <w:rPr>
          <w:rFonts w:cs="Times New Roman"/>
          <w:szCs w:val="24"/>
        </w:rPr>
        <w:t>rRNA</w:t>
      </w:r>
      <w:proofErr w:type="spellEnd"/>
      <w:r>
        <w:rPr>
          <w:rFonts w:cs="Times New Roman"/>
          <w:szCs w:val="24"/>
        </w:rPr>
        <w:t xml:space="preserve"> ribosomal amplicon sequencing (</w:t>
      </w:r>
      <w:commentRangeStart w:id="1"/>
      <w:r>
        <w:rPr>
          <w:rFonts w:cs="Times New Roman"/>
          <w:szCs w:val="24"/>
        </w:rPr>
        <w:t>B</w:t>
      </w:r>
      <w:commentRangeEnd w:id="1"/>
      <w:r w:rsidR="0028221F">
        <w:rPr>
          <w:rStyle w:val="CommentReference"/>
        </w:rPr>
        <w:commentReference w:id="1"/>
      </w:r>
      <w:r>
        <w:rPr>
          <w:rFonts w:cs="Times New Roman"/>
          <w:szCs w:val="24"/>
        </w:rPr>
        <w:t xml:space="preserve">). </w:t>
      </w:r>
    </w:p>
    <w:p w14:paraId="18A8258E" w14:textId="77777777" w:rsidR="00C64D38" w:rsidRPr="00C64D38" w:rsidRDefault="00C64D38" w:rsidP="004A6010">
      <w:pPr>
        <w:pStyle w:val="Heading2"/>
        <w:spacing w:line="360" w:lineRule="auto"/>
      </w:pPr>
      <w:r w:rsidRPr="00C64D38">
        <w:t>Photosynthesis and Carbon Fixation</w:t>
      </w:r>
    </w:p>
    <w:p w14:paraId="05B570B6" w14:textId="77777777" w:rsidR="00DB0C6F" w:rsidRDefault="00B54DAC" w:rsidP="00BF3B0E">
      <w:pPr>
        <w:spacing w:line="360" w:lineRule="auto"/>
        <w:ind w:firstLine="720"/>
        <w:jc w:val="both"/>
      </w:pPr>
      <w:r>
        <w:t>Primary production is a critical component of the carbon cycle in lakes. Therefore, we looked at potential routes of primary production within the microbial community, expecting to find differences between our two ecosystems.</w:t>
      </w:r>
      <w:r w:rsidR="00DB0C6F" w:rsidRPr="00DB0C6F">
        <w:t xml:space="preserve"> </w:t>
      </w:r>
      <w:r w:rsidR="00DB0C6F">
        <w:t>In Lake Mendota, MAGs classified as Cyanobacteria comprised the majority of photoautotrophs in the dataset. These populations contained genes encoding enzymes in the Calvin-Benson-</w:t>
      </w:r>
      <w:proofErr w:type="spellStart"/>
      <w:r w:rsidR="00DB0C6F">
        <w:t>Bassham</w:t>
      </w:r>
      <w:proofErr w:type="spellEnd"/>
      <w:r w:rsidR="00DB0C6F">
        <w:t xml:space="preserve"> (CBB) pathway. In Trout Bog, genomes appearing to be from photoautotrophic organisms were classified as </w:t>
      </w:r>
      <w:proofErr w:type="spellStart"/>
      <w:r w:rsidR="00DB0C6F">
        <w:rPr>
          <w:i/>
        </w:rPr>
        <w:t>Chlorobium</w:t>
      </w:r>
      <w:proofErr w:type="spellEnd"/>
      <w:r w:rsidR="00DB0C6F">
        <w:rPr>
          <w:i/>
        </w:rPr>
        <w:t xml:space="preserve"> </w:t>
      </w:r>
      <w:proofErr w:type="spellStart"/>
      <w:r w:rsidR="00DB0C6F">
        <w:rPr>
          <w:i/>
        </w:rPr>
        <w:t>clathratiforme</w:t>
      </w:r>
      <w:proofErr w:type="spellEnd"/>
      <w:r w:rsidR="00DB0C6F">
        <w:t xml:space="preserve">, a species of </w:t>
      </w:r>
      <w:proofErr w:type="spellStart"/>
      <w:r w:rsidR="00DB0C6F">
        <w:t>Chlorobiales</w:t>
      </w:r>
      <w:proofErr w:type="spellEnd"/>
      <w:r w:rsidR="00DB0C6F">
        <w:t xml:space="preserve"> widespread in </w:t>
      </w:r>
      <w:proofErr w:type="spellStart"/>
      <w:r w:rsidR="00DB0C6F">
        <w:t>humic</w:t>
      </w:r>
      <w:proofErr w:type="spellEnd"/>
      <w:r w:rsidR="00DB0C6F">
        <w:t xml:space="preserve"> lakes </w:t>
      </w:r>
      <w:r w:rsidR="00DB0C6F">
        <w:fldChar w:fldCharType="begin" w:fldLock="1"/>
      </w:r>
      <w:r w:rsidR="00DB0C6F">
        <w:instrText>ADDIN CSL_CITATION { "citationItems" : [ { "id" : "ITEM-1", "itemData" : { "DOI" : "10.3354/ame01620", "author" : [ { "dropping-particle" : "", "family" : "Karhunen", "given" : "Jatta", "non-dropping-particle" : "", "parse-names" : false, "suffix" : "" }, { "dropping-particle" : "", "family" : "Arvola", "given" : "Lauri", "non-dropping-particle" : "", "parse-names" : false, "suffix" : "" }, { "dropping-particle" : "", "family" : "Peura", "given" : "Sari", "non-dropping-particle" : "", "parse-names" : false, "suffix" : "" }, { "dropping-particle" : "", "family" : "Tiirola", "given" : "Marja", "non-dropping-particle" : "", "parse-names" : false, "suffix" : "" } ], "container-title" : "Aquatic Microbial Ecology", "id" : "ITEM-1", "issued" : { "date-parts" : [ [ "2013" ] ] }, "page" : "267-272", "title" : "Green sulphur bacteria as a component of the photosynthetic plankton community in small dimictic humic lakes with an anoxic hypolimnion", "type" : "article-journal", "volume" : "68" }, "uris" : [ "http://www.mendeley.com/documents/?uuid=b36542e5-e561-4ec2-8051-4902afb47289" ] } ], "mendeley" : { "formattedCitation" : "(Karhunen et al. 2013)", "plainTextFormattedCitation" : "(Karhunen et al. 2013)", "previouslyFormattedCitation" : "(Karhunen et al. 2013)" }, "properties" : { "noteIndex" : 2 }, "schema" : "https://github.com/citation-style-language/schema/raw/master/csl-citation.json" }</w:instrText>
      </w:r>
      <w:r w:rsidR="00DB0C6F">
        <w:fldChar w:fldCharType="separate"/>
      </w:r>
      <w:r w:rsidR="00DB0C6F" w:rsidRPr="005B2508">
        <w:rPr>
          <w:noProof/>
        </w:rPr>
        <w:t>(Karhunen et al. 2013)</w:t>
      </w:r>
      <w:r w:rsidR="00DB0C6F">
        <w:fldChar w:fldCharType="end"/>
      </w:r>
      <w:r w:rsidR="00DB0C6F">
        <w:t xml:space="preserve">. The </w:t>
      </w:r>
      <w:proofErr w:type="spellStart"/>
      <w:r w:rsidR="00DB0C6F">
        <w:t>Chlorobiales</w:t>
      </w:r>
      <w:proofErr w:type="spellEnd"/>
      <w:r w:rsidR="00DB0C6F">
        <w:t xml:space="preserve"> MAGs in Trout Bog contained genes encoding citrate lyase and other  key enzymes in the reductive TCA cycle, an alternative carbon fixation method to the CBB pathway commonly found in green sulfur bacteria </w:t>
      </w:r>
      <w:r w:rsidR="00DB0C6F">
        <w:fldChar w:fldCharType="begin" w:fldLock="1"/>
      </w:r>
      <w:r w:rsidR="00DB0C6F">
        <w:instrText>ADDIN CSL_CITATION { "citationItems" : [ { "id" : "ITEM-1",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"ITEM-1", "issue" : "46", "issued" : { "date-parts" : [ [ "2010" ] ] }, "page" : "35848-35854", "title" : "Both forward and reverse TCA cycles operate in green sulfur bacteria", "type" : "article-journal", "volume" : "285" }, "uris" : [ "http://www.mendeley.com/documents/?uuid=d19d80fe-8556-4ea4-8dfa-402f649d0989" ] }, { "id" : "ITEM-2",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"ITEM-2",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"mendeley" : { "formattedCitation" : "(Kanao et al. 2002; Tang and Blankenship 2010)", "plainTextFormattedCitation" : "(Kanao et al. 2002; Tang and Blankenship 2010)", "previouslyFormattedCitation" : "(Kanao et al. 2002; Tang and Blankenship 2010)" }, "properties" : { "noteIndex" : 2 }, "schema" : "https://github.com/citation-style-language/schema/raw/master/csl-citation.json" }</w:instrText>
      </w:r>
      <w:r w:rsidR="00DB0C6F">
        <w:fldChar w:fldCharType="separate"/>
      </w:r>
      <w:r w:rsidR="00DB0C6F" w:rsidRPr="00F930CB">
        <w:rPr>
          <w:noProof/>
        </w:rPr>
        <w:t>(Kanao et al. 2002; Tang and Blankenship 2010)</w:t>
      </w:r>
      <w:r w:rsidR="00DB0C6F">
        <w:fldChar w:fldCharType="end"/>
      </w:r>
      <w:r w:rsidR="00DB0C6F">
        <w:t xml:space="preserve">. The primary producers Cyanobacteria and </w:t>
      </w:r>
      <w:proofErr w:type="spellStart"/>
      <w:r w:rsidR="00DB0C6F">
        <w:t>Chlorobiales</w:t>
      </w:r>
      <w:proofErr w:type="spellEnd"/>
      <w:r w:rsidR="00DB0C6F">
        <w:t xml:space="preserve"> seem to perform similar ecosystem functions, such as nitrogen and carbon fixation, in their respective lakes; however, oxygen availability drives both the type of microbe acting in this role and the pathways that it uses for primary production.</w:t>
      </w:r>
    </w:p>
    <w:p w14:paraId="1CB1AB78" w14:textId="77777777" w:rsidR="00F17423" w:rsidRDefault="00F17423" w:rsidP="00BF3B0E">
      <w:pPr>
        <w:spacing w:line="360" w:lineRule="auto"/>
        <w:ind w:firstLine="720"/>
        <w:jc w:val="both"/>
      </w:pPr>
      <w:r>
        <w:t xml:space="preserve">Marker genes for </w:t>
      </w:r>
      <w:proofErr w:type="spellStart"/>
      <w:r>
        <w:t>anoxygenic</w:t>
      </w:r>
      <w:proofErr w:type="spellEnd"/>
      <w:r>
        <w:t xml:space="preserve"> photosynthesis were identified in several other MAGs of </w:t>
      </w:r>
      <w:proofErr w:type="spellStart"/>
      <w:r>
        <w:t>Burkholderiales</w:t>
      </w:r>
      <w:proofErr w:type="spellEnd"/>
      <w:r>
        <w:t xml:space="preserve"> from both lakes (classified as groups such as </w:t>
      </w:r>
      <w:proofErr w:type="spellStart"/>
      <w:r w:rsidRPr="00ED774E">
        <w:rPr>
          <w:i/>
        </w:rPr>
        <w:t>Polynucleobacter</w:t>
      </w:r>
      <w:proofErr w:type="spellEnd"/>
      <w:r w:rsidRPr="00ED774E">
        <w:rPr>
          <w:i/>
        </w:rPr>
        <w:t xml:space="preserve"> </w:t>
      </w:r>
      <w:proofErr w:type="spellStart"/>
      <w:r w:rsidRPr="00ED774E">
        <w:rPr>
          <w:i/>
        </w:rPr>
        <w:t>necessarius</w:t>
      </w:r>
      <w:proofErr w:type="spellEnd"/>
      <w:r>
        <w:t xml:space="preserve">, </w:t>
      </w:r>
      <w:proofErr w:type="spellStart"/>
      <w:r w:rsidRPr="00ED774E">
        <w:rPr>
          <w:i/>
        </w:rPr>
        <w:t>Lautropia</w:t>
      </w:r>
      <w:proofErr w:type="spellEnd"/>
      <w:r>
        <w:t xml:space="preserve">, and </w:t>
      </w:r>
      <w:proofErr w:type="spellStart"/>
      <w:r>
        <w:rPr>
          <w:i/>
        </w:rPr>
        <w:t>Albido</w:t>
      </w:r>
      <w:r w:rsidRPr="00ED774E">
        <w:rPr>
          <w:i/>
        </w:rPr>
        <w:t>ferax</w:t>
      </w:r>
      <w:proofErr w:type="spellEnd"/>
      <w:r>
        <w:t xml:space="preserve">) </w:t>
      </w:r>
      <w:r w:rsidR="00DB0C6F">
        <w:fldChar w:fldCharType="begin" w:fldLock="1"/>
      </w:r>
      <w:r w:rsidR="00DB0C6F">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"noteIndex" : 3 }, "schema" : "https://github.com/citation-style-language/schema/raw/master/csl-citation.json" }</w:instrText>
      </w:r>
      <w:r w:rsidR="00DB0C6F">
        <w:fldChar w:fldCharType="separate"/>
      </w:r>
      <w:r w:rsidR="00DB0C6F" w:rsidRPr="00084910">
        <w:rPr>
          <w:noProof/>
        </w:rPr>
        <w:t>(Martinez-Garcia et al. 2012)</w:t>
      </w:r>
      <w:r w:rsidR="00DB0C6F">
        <w:fldChar w:fldCharType="end"/>
      </w:r>
      <w:r w:rsidR="00DB0C6F">
        <w:t xml:space="preserve">. </w:t>
      </w:r>
      <w:r>
        <w:t xml:space="preserve">However, genes potentially encoding </w:t>
      </w:r>
      <w:r>
        <w:lastRenderedPageBreak/>
        <w:t xml:space="preserve">carbon fixation were identified in only one of these MAGs, sequenced from Lake Mendota and classified as </w:t>
      </w:r>
      <w:proofErr w:type="spellStart"/>
      <w:r>
        <w:t>Burkholderiales</w:t>
      </w:r>
      <w:proofErr w:type="spellEnd"/>
      <w:r>
        <w:t>.</w:t>
      </w:r>
    </w:p>
    <w:p w14:paraId="4CD0447C" w14:textId="499CF422" w:rsidR="00DB0C6F" w:rsidRDefault="00DB0C6F" w:rsidP="00BF3B0E">
      <w:pPr>
        <w:spacing w:line="360" w:lineRule="auto"/>
        <w:ind w:firstLine="720"/>
        <w:jc w:val="both"/>
      </w:pPr>
      <w:r>
        <w:t xml:space="preserve">Another form of harvesting sunlight for energy </w:t>
      </w:r>
      <w:r w:rsidR="00F17423">
        <w:t xml:space="preserve">in freshwater </w:t>
      </w:r>
      <w:r>
        <w:t xml:space="preserve">is the use of light-activated proteins such as </w:t>
      </w:r>
      <w:proofErr w:type="spellStart"/>
      <w:r>
        <w:t>rhodopsins</w:t>
      </w:r>
      <w:proofErr w:type="spellEnd"/>
      <w:r>
        <w:t xml:space="preserve">. </w:t>
      </w:r>
      <w:proofErr w:type="spellStart"/>
      <w:r w:rsidR="00F17423">
        <w:t>Rhodopsins</w:t>
      </w:r>
      <w:proofErr w:type="spellEnd"/>
      <w:r w:rsidR="00F17423">
        <w:t xml:space="preserve"> were observed in many phylogenetically diverse MAGs in both Trout Bog and Lake Mendota, and </w:t>
      </w:r>
      <w:r w:rsidR="00BF3B0E">
        <w:t>have been</w:t>
      </w:r>
      <w:r w:rsidR="00F17423">
        <w:t xml:space="preserve"> the subject of further study </w:t>
      </w:r>
      <w:r w:rsidR="00F17423" w:rsidRPr="003F7341">
        <w:rPr>
          <w:highlight w:val="yellow"/>
        </w:rPr>
        <w:t xml:space="preserve">(cite </w:t>
      </w:r>
      <w:proofErr w:type="spellStart"/>
      <w:r w:rsidR="00F17423" w:rsidRPr="003F7341">
        <w:rPr>
          <w:highlight w:val="yellow"/>
        </w:rPr>
        <w:t>Shaomei’s</w:t>
      </w:r>
      <w:proofErr w:type="spellEnd"/>
      <w:r w:rsidR="00F17423" w:rsidRPr="003F7341">
        <w:rPr>
          <w:highlight w:val="yellow"/>
        </w:rPr>
        <w:t xml:space="preserve"> preprint</w:t>
      </w:r>
      <w:r w:rsidR="00F17423">
        <w:rPr>
          <w:highlight w:val="yellow"/>
        </w:rPr>
        <w:t xml:space="preserve"> when it comes out</w:t>
      </w:r>
      <w:r w:rsidR="00F17423" w:rsidRPr="003F7341">
        <w:rPr>
          <w:highlight w:val="yellow"/>
        </w:rPr>
        <w:t>)</w:t>
      </w:r>
      <w:r w:rsidR="00F17423">
        <w:t xml:space="preserve">. </w:t>
      </w:r>
    </w:p>
    <w:p w14:paraId="6CE020A3" w14:textId="52EE9245" w:rsidR="00222B88" w:rsidRDefault="005E5B8D" w:rsidP="004A6010">
      <w:pPr>
        <w:pStyle w:val="Heading2"/>
        <w:spacing w:line="360" w:lineRule="auto"/>
      </w:pPr>
      <w:r>
        <w:t>Carbon Degradation</w:t>
      </w:r>
    </w:p>
    <w:p w14:paraId="78914855" w14:textId="50F9C5BD" w:rsidR="004138AB" w:rsidRDefault="005E5B8D" w:rsidP="00BF3B0E">
      <w:pPr>
        <w:spacing w:line="360" w:lineRule="auto"/>
        <w:ind w:firstLine="720"/>
        <w:jc w:val="both"/>
        <w:rPr>
          <w:rFonts w:cs="Times New Roman"/>
          <w:szCs w:val="24"/>
        </w:rPr>
      </w:pPr>
      <w:r>
        <w:rPr>
          <w:rFonts w:cs="Times New Roman"/>
          <w:szCs w:val="24"/>
        </w:rPr>
        <w:t>Carbon in lakes can either be produced in the water column (autochthonous) or received from the surrounding</w:t>
      </w:r>
      <w:r w:rsidR="00AE3753">
        <w:rPr>
          <w:rFonts w:cs="Times New Roman"/>
          <w:szCs w:val="24"/>
        </w:rPr>
        <w:t xml:space="preserve"> terrestrial</w:t>
      </w:r>
      <w:r w:rsidR="006711EE">
        <w:rPr>
          <w:rFonts w:cs="Times New Roman"/>
          <w:szCs w:val="24"/>
        </w:rPr>
        <w:t xml:space="preserve"> landscape (allochthonous). </w:t>
      </w:r>
      <w:r>
        <w:rPr>
          <w:rFonts w:cs="Times New Roman"/>
          <w:szCs w:val="24"/>
        </w:rPr>
        <w:t xml:space="preserve">To further understand </w:t>
      </w:r>
      <w:r w:rsidR="006711EE">
        <w:rPr>
          <w:rFonts w:cs="Times New Roman"/>
          <w:szCs w:val="24"/>
        </w:rPr>
        <w:t>bacterial</w:t>
      </w:r>
      <w:r>
        <w:rPr>
          <w:rFonts w:cs="Times New Roman"/>
          <w:szCs w:val="24"/>
        </w:rPr>
        <w:t xml:space="preserve"> carbon degradation</w:t>
      </w:r>
      <w:r w:rsidR="006711EE">
        <w:rPr>
          <w:rFonts w:cs="Times New Roman"/>
          <w:szCs w:val="24"/>
        </w:rPr>
        <w:t xml:space="preserve"> in lakes</w:t>
      </w:r>
      <w:r>
        <w:rPr>
          <w:rFonts w:cs="Times New Roman"/>
          <w:szCs w:val="24"/>
        </w:rPr>
        <w:t>, we identified and categorized putative carbon degradation pathways in our MAGs.</w:t>
      </w:r>
      <w:r w:rsidR="006711EE">
        <w:rPr>
          <w:rFonts w:cs="Times New Roman"/>
          <w:szCs w:val="24"/>
        </w:rPr>
        <w:t xml:space="preserve"> </w:t>
      </w:r>
      <w:r w:rsidR="004138AB">
        <w:rPr>
          <w:rFonts w:cs="Times New Roman"/>
          <w:szCs w:val="24"/>
        </w:rPr>
        <w:t xml:space="preserve">We hoped to discern between allochthonous and autochthonous carbon degradation, as this is a common approach to investigating carbon cycling in limnology. However, because both kinds of carbon contain similar moieties or undergo transformations making the origin of the carbon difficult to trace, we could not distinguish between </w:t>
      </w:r>
      <w:proofErr w:type="spellStart"/>
      <w:r w:rsidR="004138AB">
        <w:rPr>
          <w:rFonts w:cs="Times New Roman"/>
          <w:szCs w:val="24"/>
        </w:rPr>
        <w:t>allocthonous</w:t>
      </w:r>
      <w:proofErr w:type="spellEnd"/>
      <w:r w:rsidR="004138AB">
        <w:rPr>
          <w:rFonts w:cs="Times New Roman"/>
          <w:szCs w:val="24"/>
        </w:rPr>
        <w:t xml:space="preserve"> and autochthonous degradation pathways based on genome content. Instead, we divide carbon degradation pathways into three main types observed in our genomes: biopolymer degradation, carbohydrate degradation, and methylotrophy.</w:t>
      </w:r>
    </w:p>
    <w:p w14:paraId="66125736" w14:textId="260133D2" w:rsidR="00266869" w:rsidRDefault="00266869" w:rsidP="00266869">
      <w:pPr>
        <w:spacing w:line="360" w:lineRule="auto"/>
        <w:ind w:firstLine="720"/>
        <w:jc w:val="both"/>
      </w:pPr>
      <w:r>
        <w:rPr>
          <w:rFonts w:cs="Times New Roman"/>
          <w:szCs w:val="24"/>
        </w:rPr>
        <w:t xml:space="preserve">Biopolymers in freshwater can be allochthonous or autochthonous in origin. Two common biopolymers, cellulose and chitin, are produce on land and in the water column, respectively. In both lakes, </w:t>
      </w:r>
      <w:proofErr w:type="spellStart"/>
      <w:r>
        <w:rPr>
          <w:rFonts w:cs="Times New Roman"/>
          <w:szCs w:val="24"/>
        </w:rPr>
        <w:t>Bacteroidetes</w:t>
      </w:r>
      <w:proofErr w:type="spellEnd"/>
      <w:r>
        <w:rPr>
          <w:rFonts w:cs="Times New Roman"/>
          <w:szCs w:val="24"/>
        </w:rPr>
        <w:t xml:space="preserve"> and </w:t>
      </w:r>
      <w:proofErr w:type="spellStart"/>
      <w:r>
        <w:rPr>
          <w:rFonts w:cs="Times New Roman"/>
          <w:szCs w:val="24"/>
        </w:rPr>
        <w:t>Verrucomicrobia</w:t>
      </w:r>
      <w:proofErr w:type="spellEnd"/>
      <w:r>
        <w:rPr>
          <w:rFonts w:cs="Times New Roman"/>
          <w:szCs w:val="24"/>
        </w:rPr>
        <w:t xml:space="preserve"> MAGs contained genes encoding </w:t>
      </w:r>
      <w:proofErr w:type="spellStart"/>
      <w:r>
        <w:rPr>
          <w:rFonts w:cs="Times New Roman"/>
          <w:szCs w:val="24"/>
        </w:rPr>
        <w:t>cellulases</w:t>
      </w:r>
      <w:proofErr w:type="spellEnd"/>
      <w:r>
        <w:rPr>
          <w:rFonts w:cs="Times New Roman"/>
          <w:szCs w:val="24"/>
        </w:rPr>
        <w:t xml:space="preserve">, </w:t>
      </w:r>
      <w:proofErr w:type="spellStart"/>
      <w:r>
        <w:rPr>
          <w:rFonts w:cs="Times New Roman"/>
          <w:szCs w:val="24"/>
        </w:rPr>
        <w:t>chitinases</w:t>
      </w:r>
      <w:proofErr w:type="spellEnd"/>
      <w:r>
        <w:rPr>
          <w:rFonts w:cs="Times New Roman"/>
          <w:szCs w:val="24"/>
        </w:rPr>
        <w:t xml:space="preserve">, and glucoside </w:t>
      </w:r>
      <w:proofErr w:type="spellStart"/>
      <w:r>
        <w:rPr>
          <w:rFonts w:cs="Times New Roman"/>
          <w:szCs w:val="24"/>
        </w:rPr>
        <w:t>hydralases</w:t>
      </w:r>
      <w:proofErr w:type="spellEnd"/>
      <w:r>
        <w:rPr>
          <w:rFonts w:cs="Times New Roman"/>
          <w:szCs w:val="24"/>
        </w:rPr>
        <w:t xml:space="preserve">, without appearing to specialize in autochthonous or allochthonous carbon. </w:t>
      </w:r>
      <w:r w:rsidR="00644EC2">
        <w:rPr>
          <w:rFonts w:cs="Times New Roman"/>
          <w:szCs w:val="24"/>
        </w:rPr>
        <w:t xml:space="preserve">However, a study of these </w:t>
      </w:r>
      <w:proofErr w:type="spellStart"/>
      <w:r w:rsidR="00644EC2">
        <w:rPr>
          <w:rFonts w:cs="Times New Roman"/>
          <w:szCs w:val="24"/>
        </w:rPr>
        <w:t>Verrucomicrobia</w:t>
      </w:r>
      <w:proofErr w:type="spellEnd"/>
      <w:r w:rsidR="00644EC2">
        <w:rPr>
          <w:rFonts w:cs="Times New Roman"/>
          <w:szCs w:val="24"/>
        </w:rPr>
        <w:t xml:space="preserve"> MAGs found that the profiles of glucoside </w:t>
      </w:r>
      <w:proofErr w:type="spellStart"/>
      <w:r w:rsidR="00644EC2">
        <w:rPr>
          <w:rFonts w:cs="Times New Roman"/>
          <w:szCs w:val="24"/>
        </w:rPr>
        <w:t>hydralases</w:t>
      </w:r>
      <w:proofErr w:type="spellEnd"/>
      <w:r w:rsidR="00644EC2">
        <w:rPr>
          <w:rFonts w:cs="Times New Roman"/>
          <w:szCs w:val="24"/>
        </w:rPr>
        <w:t xml:space="preserve"> differed between Lake Mendota and Trout Bog, potentially reflecting the differences in autochthonous and allochthonous carbon sources </w:t>
      </w:r>
      <w:r w:rsidR="00644EC2">
        <w:rPr>
          <w:rFonts w:cs="Times New Roman"/>
          <w:szCs w:val="24"/>
        </w:rPr>
        <w:fldChar w:fldCharType="begin" w:fldLock="1"/>
      </w:r>
      <w:r w:rsidR="005E35C7">
        <w:rPr>
          <w:rFonts w:cs="Times New Roman"/>
          <w:szCs w:val="24"/>
        </w:rPr>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"noteIndex" : 3 }, "schema" : "https://github.com/citation-style-language/schema/raw/master/csl-citation.json" }</w:instrText>
      </w:r>
      <w:r w:rsidR="00644EC2">
        <w:rPr>
          <w:rFonts w:cs="Times New Roman"/>
          <w:szCs w:val="24"/>
        </w:rPr>
        <w:fldChar w:fldCharType="separate"/>
      </w:r>
      <w:r w:rsidR="00644EC2" w:rsidRPr="00644EC2">
        <w:rPr>
          <w:rFonts w:cs="Times New Roman"/>
          <w:noProof/>
          <w:szCs w:val="24"/>
        </w:rPr>
        <w:t>(He et al. 2017)</w:t>
      </w:r>
      <w:r w:rsidR="00644EC2">
        <w:rPr>
          <w:rFonts w:cs="Times New Roman"/>
          <w:szCs w:val="24"/>
        </w:rPr>
        <w:fldChar w:fldCharType="end"/>
      </w:r>
      <w:r w:rsidR="00644EC2">
        <w:rPr>
          <w:rFonts w:cs="Times New Roman"/>
          <w:szCs w:val="24"/>
        </w:rPr>
        <w:t xml:space="preserve">. </w:t>
      </w:r>
      <w:r>
        <w:rPr>
          <w:rFonts w:cs="Times New Roman"/>
          <w:szCs w:val="24"/>
        </w:rPr>
        <w:t xml:space="preserve">Glucoside </w:t>
      </w:r>
      <w:proofErr w:type="spellStart"/>
      <w:r>
        <w:rPr>
          <w:rFonts w:cs="Times New Roman"/>
          <w:szCs w:val="24"/>
        </w:rPr>
        <w:t>hydralase</w:t>
      </w:r>
      <w:proofErr w:type="spellEnd"/>
      <w:r>
        <w:rPr>
          <w:rFonts w:cs="Times New Roman"/>
          <w:szCs w:val="24"/>
        </w:rPr>
        <w:t xml:space="preserve"> – encoding genes were also identified in Planctomycetes in Lake Mendota and in </w:t>
      </w:r>
      <w:proofErr w:type="spellStart"/>
      <w:r>
        <w:rPr>
          <w:rFonts w:cs="Times New Roman"/>
          <w:szCs w:val="24"/>
        </w:rPr>
        <w:t>Burkholderiales</w:t>
      </w:r>
      <w:proofErr w:type="spellEnd"/>
      <w:r>
        <w:rPr>
          <w:rFonts w:cs="Times New Roman"/>
          <w:szCs w:val="24"/>
        </w:rPr>
        <w:t xml:space="preserve">, </w:t>
      </w:r>
      <w:proofErr w:type="spellStart"/>
      <w:r>
        <w:rPr>
          <w:rFonts w:cs="Times New Roman"/>
          <w:szCs w:val="24"/>
        </w:rPr>
        <w:t>Actinobacteria</w:t>
      </w:r>
      <w:proofErr w:type="spellEnd"/>
      <w:r>
        <w:rPr>
          <w:rFonts w:cs="Times New Roman"/>
          <w:szCs w:val="24"/>
        </w:rPr>
        <w:t xml:space="preserve">, and </w:t>
      </w:r>
      <w:proofErr w:type="spellStart"/>
      <w:r>
        <w:rPr>
          <w:rFonts w:cs="Times New Roman"/>
          <w:szCs w:val="24"/>
        </w:rPr>
        <w:t>Methylococcales</w:t>
      </w:r>
      <w:proofErr w:type="spellEnd"/>
      <w:r>
        <w:rPr>
          <w:rFonts w:cs="Times New Roman"/>
          <w:szCs w:val="24"/>
        </w:rPr>
        <w:t xml:space="preserve"> in Trout Bog. Genes relating to the degradation of </w:t>
      </w:r>
      <w:proofErr w:type="spellStart"/>
      <w:r>
        <w:rPr>
          <w:rFonts w:cs="Times New Roman"/>
          <w:szCs w:val="24"/>
        </w:rPr>
        <w:t>cellobiose</w:t>
      </w:r>
      <w:proofErr w:type="spellEnd"/>
      <w:r>
        <w:rPr>
          <w:rFonts w:cs="Times New Roman"/>
          <w:szCs w:val="24"/>
        </w:rPr>
        <w:t xml:space="preserve"> and </w:t>
      </w:r>
      <w:proofErr w:type="spellStart"/>
      <w:r>
        <w:rPr>
          <w:rFonts w:cs="Times New Roman"/>
          <w:szCs w:val="24"/>
        </w:rPr>
        <w:t>chitobiose</w:t>
      </w:r>
      <w:proofErr w:type="spellEnd"/>
      <w:r>
        <w:rPr>
          <w:rFonts w:cs="Times New Roman"/>
          <w:szCs w:val="24"/>
        </w:rPr>
        <w:t xml:space="preserve">, breakdown products of cellulose and chitin, were common in many taxa from both lakes. Degradation of phenol and salicylate, two aromatic compounds derived from terrestrial carbon sources, were potentially identified in MAGs of </w:t>
      </w:r>
      <w:proofErr w:type="spellStart"/>
      <w:r>
        <w:rPr>
          <w:rFonts w:cs="Times New Roman"/>
          <w:szCs w:val="24"/>
        </w:rPr>
        <w:t>Burkholderiales</w:t>
      </w:r>
      <w:proofErr w:type="spellEnd"/>
      <w:r>
        <w:rPr>
          <w:rFonts w:cs="Times New Roman"/>
          <w:szCs w:val="24"/>
        </w:rPr>
        <w:t xml:space="preserve"> in both lakes.</w:t>
      </w:r>
    </w:p>
    <w:p w14:paraId="21EFCE8F" w14:textId="77777777" w:rsidR="00266869" w:rsidRDefault="00266869" w:rsidP="00737662">
      <w:pPr>
        <w:spacing w:line="360" w:lineRule="auto"/>
        <w:ind w:firstLine="720"/>
        <w:jc w:val="both"/>
      </w:pPr>
      <w:r>
        <w:lastRenderedPageBreak/>
        <w:t xml:space="preserve">Although eukaryotic genomes were not included in this analysis, eukaryotic algae are known photoautotrophs in both lakes </w:t>
      </w:r>
      <w:r>
        <w:fldChar w:fldCharType="begin" w:fldLock="1"/>
      </w:r>
      <w:r>
        <w:instrText>ADDIN CSL_CITATION { "citationItems" : [ { "id" : "ITEM-1", "itemData" : { "author" : [ { "dropping-particle" : "", "family" : "Descy", "given" : "Jean-Pierre", "non-dropping-particle" : "", "parse-names" : false, "suffix" : "" }, { "dropping-particle" : "", "family" : "Higgins", "given" : "Harry W", "non-dropping-particle" : "", "parse-names" : false, "suffix" : "" }, { "dropping-particle" : "", "family" : "Mackey", "given" : "Denis J", "non-dropping-particle" : "", "parse-names" : false, "suffix" : "" }, { "dropping-particle" : "", "family" : "Hurley", "given" : "James P", "non-dropping-particle" : "", "parse-names" : false, "suffix" : "" }, { "dropping-particle" : "", "family" : "Frost", "given" : "Thomas M", "non-dropping-particle" : "", "parse-names" : false, "suffix" : "" } ], "container-title" : "Journal of Phycology", "id" : "ITEM-1", "issued" : { "date-parts" : [ [ "2000" ] ] }, "page" : "274-286", "title" : "PIGMENT RATIOS AND PHYTOPLANKTON ASSESSMENT IN NORTHERN WISCONSIN LAKES", "type" : "article-journal", "volume" : "36" }, "uris" : [ "http://www.mendeley.com/documents/?uuid=1f0abc36-aece-4e99-bedc-2e625e13b9b0" ] }, { "id" : "ITEM-2", "itemData" : { "author" : [ { "dropping-particle" : "", "family" : "Hurley", "given" : "James P", "non-dropping-particle" : "", "parse-names" : false, "suffix" : "" }, { "dropping-particle" : "", "family" : "Armstrong", "given" : "David E", "non-dropping-particle" : "", "parse-names" : false, "suffix" : "" } ], "container-title" : "Limnology and Oceanography", "id" : "ITEM-2", "issue" : "2", "issued" : { "date-parts" : [ [ "1990" ] ] }, "page" : "384-398", "title" : "Fluxes and transformations of aquatic pigments in Lake Mendota , Wisconsin", "type" : "article-journal", "volume" : "35" }, "uris" : [ "http://www.mendeley.com/documents/?uuid=9afc50ef-900d-404b-9c82-c09179949d0e" ] } ], "mendeley" : { "formattedCitation" : "(Descy et al. 2000; Hurley and Armstrong 1990)", "plainTextFormattedCitation" : "(Descy et al. 2000; Hurley and Armstrong 1990)", "previouslyFormattedCitation" : "(Descy et al. 2000; Hurley and Armstrong 1990)" }, "properties" : { "noteIndex" : 3 }, "schema" : "https://github.com/citation-style-language/schema/raw/master/csl-citation.json" }</w:instrText>
      </w:r>
      <w:r>
        <w:fldChar w:fldCharType="separate"/>
      </w:r>
      <w:r w:rsidRPr="00437762">
        <w:rPr>
          <w:noProof/>
        </w:rPr>
        <w:t>(Descy et al. 2000; Hurley and Armstrong 1990)</w:t>
      </w:r>
      <w:r>
        <w:fldChar w:fldCharType="end"/>
      </w:r>
      <w:r>
        <w:t xml:space="preserve"> Algae produce amino acids, carbohydrates, and carboxylic acids that fuel growth of the heterotrophic community </w:t>
      </w:r>
      <w:r>
        <w:fldChar w:fldCharType="begin" w:fldLock="1"/>
      </w:r>
      <w:r>
        <w:instrText>ADDIN CSL_CITATION { "citationItems" : [ { "id" : "ITEM-1", "itemData" : { "DOI" : "10.1038/ismej.2012.162", "ISSN" : "1751-7370", "PMID" : "23235289", "abstract" : "The substrate partitioning of sympatric populations of freshwater bacterioplankton was studied via microautoradiography and fluorescence in situ hybridization. Fourteen radiolabeled tracers were used to assess microbial acquisition spectra of low-molecular-weight (LMW) organic compounds. The most abundant group, ac1 Actinobacteria, were highly active in leucine, thymidine and glucose assimilation, whereas Alphaproteobacteria from the LD12 lineage (the freshwater sister clade of SAR11) only weakly incorporated these tracers, but exhibited a distinct preference for glutamine and glutamate. Different Bacteroidetes showed contrasting uptake patterns: Flavobacteriales did not incorporate significant amounts of any LMW compound, and Cyclobacteriaceae were clearly specialized on leucine, glucose and arginine. Betaproteobacteria represented the most active and versatile bacterioplankton fraction and &gt;90% of them could be assigned to eight species- to genus-like populations with contrasting substrate specialization. Limnohabitans sp. were the most abundant and active Betaproteobacteria, incorporating almost all tracers. While three closely related betaproteobacterial populations substantially differed in their uptake spectra, two more distantly related lineages had very similar preferences, and one population did not incorporate any tracer. The dominant phototrophic microorganism, the filamentous cyanobacterium Planktothrix rubescens, assimilated several substrates, whereas other (pico)cyanobacteria had no heterotrophic activity. The variable extent of specialization by the studied bacterial taxa on subsets of LMW compounds contrasts theoretical considerations about non-selective microbial substrate assimilation at oligotrophic conditions. This physiological niche separation might be one explanation for the coexistence of freshwater bacterioplankton species in a seemingly uniform environment.", "author" : [ { "dropping-particle" : "", "family" : "Salcher", "given" : "Michaela M", "non-dropping-particle" : "", "parse-names" : false, "suffix" : "" }, { "dropping-particle" : "", "family" : "Posch", "given" : "Thomas", "non-dropping-particle" : "", "parse-names" : false, "suffix" : "" }, { "dropping-particle" : "", "family" : "Pernthaler", "given" : "Jakob", "non-dropping-particle" : "", "parse-names" : false, "suffix" : "" } ], "container-title" : "Isme J", "id" : "ITEM-1", "issue" : "5", "issued" : { "date-parts" : [ [ "2013", "5" ] ] }, "note" : "How to do MAR-FISH:\n- Collect samples\n- Fix with formeldehyde for flow cytometry, with paraformaldehyde for CARD-FISH\n- construct 16S rRNA gene clone libraries\n- Design oligonucleotide probes for species or genus level\n- Determine species abundance using DAPI fluorescence and CARD-FISH\n- Order radiolabeled tracer compounds\n- Incubate samples with tracers at in situ temperatures, 2 hrs, in dark, in triplicate, with controls\n- Use scintillation counter to determine bulk uptake rates\n- Filter incubated sample and excite hybridized cells, look via microscopy", "page" : "896-907", "publisher" : "International Society for Microbial Ecology", "title" : "In situ substrate preferences of abundant bacterioplankton populations in a prealpine freshwater lake", "type" : "article-journal", "volume" : "7" }, "uris" : [ "http://www.mendeley.com/documents/?uuid=6bee7815-6aeb-47c8-ac0c-674a390ea5d9" ] } ], "mendeley" : { "formattedCitation" : "(Salcher, Posch, and Pernthaler 2013)", "plainTextFormattedCitation" : "(Salcher, Posch, and Pernthaler 2013)", "previouslyFormattedCitation" : "(Salcher, Posch, and Pernthaler 2013)" }, "properties" : { "noteIndex" : 2 }, "schema" : "https://github.com/citation-style-language/schema/raw/master/csl-citation.json" }</w:instrText>
      </w:r>
      <w:r>
        <w:fldChar w:fldCharType="separate"/>
      </w:r>
      <w:r w:rsidRPr="00273A44">
        <w:rPr>
          <w:noProof/>
        </w:rPr>
        <w:t>(Salcher, Posch, and Pernthaler 2013)</w:t>
      </w:r>
      <w:r>
        <w:fldChar w:fldCharType="end"/>
      </w:r>
      <w:r>
        <w:t xml:space="preserve">. We observed many MAGs in both Lake Mendota and Trout Bog containing putative pathways for the degradation of carbohydrates such as glucose, galactose, maltose, rhamnose, mannose, and xylose. These compounds are all documented algal exudates in freshwater </w:t>
      </w:r>
      <w:r>
        <w:fldChar w:fldCharType="begin" w:fldLock="1"/>
      </w:r>
      <w:r>
        <w:instrText>ADDIN CSL_CITATION { "citationItems" : [ { "id" : "ITEM-1", "itemData" : { "DOI" : "10.1093/plankt/fbi043", "author" : [ { "dropping-particle" : "", "family" : "Giroldo", "given" : "Danilo", "non-dropping-particle" : "", "parse-names" : false, "suffix" : "" }, { "dropping-particle" : "", "family" : "Augusto", "given" : "Armando", "non-dropping-particle" : "", "parse-names" : false, "suffix" : "" }, { "dropping-particle" : "", "family" : "Vieira", "given" : "Henriques", "non-dropping-particle" : "", "parse-names" : false, "suffix" : "" } ], "container-title" : "Journal of Plankton Research", "id" : "ITEM-1", "issue" : "7", "issued" : { "date-parts" : [ [ "2005" ] ] }, "page" : "695-705", "title" : "Polymeric and free sugars released by three phytoplanktonic species from a freshwater tropical eutrophic reservoir", "type" : "article-journal", "volume" : "27" }, "uris" : [ "http://www.mendeley.com/documents/?uuid=78132178-1254-4197-9730-568885ba6cb3" ] }, { "id" : "ITEM-2", "itemData" : { "author" : [ { "dropping-particle" : "", "family" : "Juttner", "given" : "F", "non-dropping-particle" : "", "parse-names" : false, "suffix" : "" }, { "dropping-particle" : "", "family" : "Matuschek", "given" : "T", "non-dropping-particle" : "", "parse-names" : false, "suffix" : "" } ], "container-title" : "Water", "id" : "ITEM-2", "issued" : { "date-parts" : [ [ "1977" ] ] }, "page" : "251-255", "title" : "The Release of Low Molecular Weight Compounds by the Phytoplankton in an Eutrophic Lake", "type" : "article-journal", "volume" : "12" }, "uris" : [ "http://www.mendeley.com/documents/?uuid=47a46a18-e63f-46dc-ae25-f7ffbb5063bf" ] } ], "mendeley" : { "formattedCitation" : "(Giroldo, Augusto, and Vieira 2005; Juttner and Matuschek 1977)", "plainTextFormattedCitation" : "(Giroldo, Augusto, and Vieira 2005; Juttner and Matuschek 1977)", "previouslyFormattedCitation" : "(Giroldo, Augusto, and Vieira 2005; Juttner and Matuschek 1977)" }, "properties" : { "noteIndex" : 3 }, "schema" : "https://github.com/citation-style-language/schema/raw/master/csl-citation.json" }</w:instrText>
      </w:r>
      <w:r>
        <w:fldChar w:fldCharType="separate"/>
      </w:r>
      <w:r w:rsidRPr="00E117A8">
        <w:rPr>
          <w:noProof/>
        </w:rPr>
        <w:t>(Giroldo, Augusto, and Vieira 2005; Juttner and Matuschek 1977)</w:t>
      </w:r>
      <w:r>
        <w:fldChar w:fldCharType="end"/>
      </w:r>
      <w:r>
        <w:t xml:space="preserve">. They can also be derived from the breakdown of biopolymers; leaky extracellular degradation of biopolymers may result in these sugars being made available to community members without the ability to break down biopolymers. Degradation of additional sugars involved in galactose metabolism (sucrose, </w:t>
      </w:r>
      <w:proofErr w:type="spellStart"/>
      <w:r>
        <w:t>stachyose</w:t>
      </w:r>
      <w:proofErr w:type="spellEnd"/>
      <w:r>
        <w:t xml:space="preserve">, </w:t>
      </w:r>
      <w:proofErr w:type="spellStart"/>
      <w:r>
        <w:t>raffinose</w:t>
      </w:r>
      <w:proofErr w:type="spellEnd"/>
      <w:r>
        <w:t xml:space="preserve">, </w:t>
      </w:r>
      <w:proofErr w:type="spellStart"/>
      <w:r>
        <w:t>trehalose</w:t>
      </w:r>
      <w:proofErr w:type="spellEnd"/>
      <w:r>
        <w:t xml:space="preserve">, lactose, and </w:t>
      </w:r>
      <w:proofErr w:type="spellStart"/>
      <w:r>
        <w:t>melibiose</w:t>
      </w:r>
      <w:proofErr w:type="spellEnd"/>
      <w:r>
        <w:t xml:space="preserve">) were identified in MAGs classified as </w:t>
      </w:r>
      <w:proofErr w:type="spellStart"/>
      <w:r>
        <w:t>Bacteroidetes</w:t>
      </w:r>
      <w:proofErr w:type="spellEnd"/>
      <w:r>
        <w:t xml:space="preserve">, </w:t>
      </w:r>
      <w:proofErr w:type="spellStart"/>
      <w:r>
        <w:t>Verrucomicrobia</w:t>
      </w:r>
      <w:proofErr w:type="spellEnd"/>
      <w:r>
        <w:t xml:space="preserve">, and </w:t>
      </w:r>
      <w:proofErr w:type="spellStart"/>
      <w:r>
        <w:t>Actinobacteria</w:t>
      </w:r>
      <w:proofErr w:type="spellEnd"/>
      <w:r>
        <w:t xml:space="preserve"> from Trout Bog, but not from Lake Mendota.</w:t>
      </w:r>
    </w:p>
    <w:p w14:paraId="2789955D" w14:textId="6433D857" w:rsidR="00737662" w:rsidRDefault="00644EC2" w:rsidP="00737662">
      <w:pPr>
        <w:spacing w:line="360" w:lineRule="auto"/>
        <w:ind w:firstLine="720"/>
        <w:jc w:val="both"/>
        <w:rPr>
          <w:rFonts w:cs="Times New Roman"/>
          <w:szCs w:val="24"/>
        </w:rPr>
      </w:pPr>
      <w:r>
        <w:rPr>
          <w:rFonts w:cs="Times New Roman"/>
          <w:szCs w:val="24"/>
        </w:rPr>
        <w:t>M</w:t>
      </w:r>
      <w:r w:rsidR="00777F2B">
        <w:rPr>
          <w:rFonts w:cs="Times New Roman"/>
          <w:szCs w:val="24"/>
        </w:rPr>
        <w:t xml:space="preserve">ethylotrophy, the ability to grow solely on </w:t>
      </w:r>
      <w:r w:rsidR="00222B88">
        <w:rPr>
          <w:rFonts w:cs="Times New Roman"/>
          <w:szCs w:val="24"/>
        </w:rPr>
        <w:t>one carbon compounds such as methane, methanol, formaldehyde, or methylamines</w:t>
      </w:r>
      <w:r>
        <w:rPr>
          <w:rFonts w:cs="Times New Roman"/>
          <w:szCs w:val="24"/>
        </w:rPr>
        <w:t>, were identified in Trout Bog and Lake Mendota</w:t>
      </w:r>
      <w:r w:rsidR="00222B88">
        <w:rPr>
          <w:rFonts w:cs="Times New Roman"/>
          <w:szCs w:val="24"/>
        </w:rPr>
        <w:t xml:space="preserve">. Multiple MAGs classified as well-studied </w:t>
      </w:r>
      <w:proofErr w:type="spellStart"/>
      <w:r w:rsidR="00222B88">
        <w:rPr>
          <w:rFonts w:cs="Times New Roman"/>
          <w:szCs w:val="24"/>
        </w:rPr>
        <w:t>methylotrophs</w:t>
      </w:r>
      <w:proofErr w:type="spellEnd"/>
      <w:r w:rsidR="00222B88">
        <w:rPr>
          <w:rFonts w:cs="Times New Roman"/>
          <w:szCs w:val="24"/>
        </w:rPr>
        <w:t xml:space="preserve"> </w:t>
      </w:r>
      <w:proofErr w:type="spellStart"/>
      <w:r w:rsidR="00222B88">
        <w:rPr>
          <w:rFonts w:cs="Times New Roman"/>
          <w:szCs w:val="24"/>
        </w:rPr>
        <w:t>Methylococcales</w:t>
      </w:r>
      <w:proofErr w:type="spellEnd"/>
      <w:r w:rsidR="00222B88">
        <w:rPr>
          <w:rFonts w:cs="Times New Roman"/>
          <w:szCs w:val="24"/>
        </w:rPr>
        <w:t xml:space="preserve"> </w:t>
      </w:r>
      <w:r w:rsidR="00777F2B">
        <w:rPr>
          <w:rFonts w:cs="Times New Roman"/>
          <w:szCs w:val="24"/>
        </w:rPr>
        <w:t xml:space="preserve">and </w:t>
      </w:r>
      <w:proofErr w:type="spellStart"/>
      <w:r w:rsidR="00777F2B">
        <w:rPr>
          <w:rFonts w:cs="Times New Roman"/>
          <w:szCs w:val="24"/>
        </w:rPr>
        <w:t>Methylophilaceae</w:t>
      </w:r>
      <w:proofErr w:type="spellEnd"/>
      <w:r w:rsidR="00777F2B">
        <w:rPr>
          <w:rFonts w:cs="Times New Roman"/>
          <w:szCs w:val="24"/>
        </w:rPr>
        <w:t xml:space="preserve"> contained</w:t>
      </w:r>
      <w:r w:rsidR="00222B88">
        <w:rPr>
          <w:rFonts w:cs="Times New Roman"/>
          <w:szCs w:val="24"/>
        </w:rPr>
        <w:t xml:space="preserve"> genes for methylotrophic pathways in both </w:t>
      </w:r>
      <w:r w:rsidR="00737662">
        <w:rPr>
          <w:rFonts w:cs="Times New Roman"/>
          <w:szCs w:val="24"/>
        </w:rPr>
        <w:t xml:space="preserve">lakes </w:t>
      </w:r>
      <w:r w:rsidR="00222B88">
        <w:rPr>
          <w:rFonts w:cs="Times New Roman"/>
          <w:szCs w:val="24"/>
        </w:rPr>
        <w:t xml:space="preserve">(Figure 3). </w:t>
      </w:r>
      <w:r>
        <w:rPr>
          <w:rFonts w:cs="Times New Roman"/>
          <w:szCs w:val="24"/>
        </w:rPr>
        <w:t xml:space="preserve">While many of the sequenced methylotrophs in freshwater are derived from sediment, they have also been identified in the water column </w:t>
      </w:r>
      <w:r>
        <w:rPr>
          <w:rFonts w:cs="Times New Roman"/>
          <w:szCs w:val="24"/>
        </w:rPr>
        <w:fldChar w:fldCharType="begin" w:fldLock="1"/>
      </w:r>
      <w:r>
        <w:rPr>
          <w:rFonts w:cs="Times New Roman"/>
          <w:szCs w:val="24"/>
        </w:rPr>
        <w:instrText>ADDIN CSL_CITATION { "citationItems" : [ { "id" : "ITEM-1",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"container-title" : "The ISME Journal", "id" : "ITEM-1", "issued" : { "date-parts" : [ [ "2015" ] ] }, "page" : "1-12", "publisher" : "Nature Publishing Group", "title" : "The ecology of pelagic freshwater methylotrophs assessed by a high-resolution monitoring and isolation campaign", "type" : "article-journal" }, "uris" : [ "http://www.mendeley.com/documents/?uuid=3b44593e-f33f-416e-af95-2f7cb9aead1c" ] }, { "id" : "ITEM-2", "itemData" : { "DOI" : "10.1099/ijs.0.029165-0", "ISBN" : "1466-5034 (Electronic)\\r1466-5026 (Linking)", "ISSN" : "1466-5034",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"ITEM-2", "issue" : "Pt 1", "issued" : { "date-parts" : [ [ "2012" ] ] }, "page" : "106-11", "title" : "Novel methylotrophic isolates from lake sediment, description of Methylotenera versatilis sp. nov. and emended description of the genus Methylotenera.", "type" : "article-journal", "volume" : "62" }, "uris" : [ "http://www.mendeley.com/documents/?uuid=55a775bc-6400-41fd-965f-3e058008a276" ] } ], "mendeley" : { "formattedCitation" : "(Kalyuzhnaya et al. 2012; Salcher et al. 2015)", "plainTextFormattedCitation" : "(Kalyuzhnaya et al. 2012; Salcher et al. 2015)", "previouslyFormattedCitation" : "(Kalyuzhnaya et al. 2012; Salcher et al. 2015)" }, "properties" : { "noteIndex" : 4 }, "schema" : "https://github.com/citation-style-language/schema/raw/master/csl-citation.json" }</w:instrText>
      </w:r>
      <w:r>
        <w:rPr>
          <w:rFonts w:cs="Times New Roman"/>
          <w:szCs w:val="24"/>
        </w:rPr>
        <w:fldChar w:fldCharType="separate"/>
      </w:r>
      <w:r w:rsidRPr="00FD7934">
        <w:rPr>
          <w:rFonts w:cs="Times New Roman"/>
          <w:noProof/>
          <w:szCs w:val="24"/>
        </w:rPr>
        <w:t>(Kalyuzhnaya et al. 2012; Salcher et al. 2015)</w:t>
      </w:r>
      <w:r>
        <w:rPr>
          <w:rFonts w:cs="Times New Roman"/>
          <w:szCs w:val="24"/>
        </w:rPr>
        <w:fldChar w:fldCharType="end"/>
      </w:r>
      <w:r>
        <w:rPr>
          <w:rFonts w:cs="Times New Roman"/>
          <w:szCs w:val="24"/>
        </w:rPr>
        <w:t xml:space="preserve">. </w:t>
      </w:r>
      <w:r w:rsidR="00737662">
        <w:rPr>
          <w:rFonts w:cs="Times New Roman"/>
          <w:szCs w:val="24"/>
        </w:rPr>
        <w:t xml:space="preserve">Although pelagic methylotrophs may potentially have different traits than sedimentary methylotrophs, the genome content of our MAGs suggested that in terms of carbon degradation, these bacteria are highly similar. Additionally, </w:t>
      </w:r>
      <w:r w:rsidR="00222B88">
        <w:rPr>
          <w:rFonts w:cs="Times New Roman"/>
          <w:szCs w:val="24"/>
        </w:rPr>
        <w:t xml:space="preserve">Lake Mendota </w:t>
      </w:r>
      <w:r w:rsidR="00737662">
        <w:rPr>
          <w:rFonts w:cs="Times New Roman"/>
          <w:szCs w:val="24"/>
        </w:rPr>
        <w:t>contained</w:t>
      </w:r>
      <w:r w:rsidR="00222B88">
        <w:rPr>
          <w:rFonts w:cs="Times New Roman"/>
          <w:szCs w:val="24"/>
        </w:rPr>
        <w:t xml:space="preserve"> MAGs containing potential </w:t>
      </w:r>
      <w:proofErr w:type="spellStart"/>
      <w:r w:rsidR="00222B88">
        <w:rPr>
          <w:rFonts w:cs="Times New Roman"/>
          <w:szCs w:val="24"/>
        </w:rPr>
        <w:t>methylotrophs</w:t>
      </w:r>
      <w:proofErr w:type="spellEnd"/>
      <w:r w:rsidR="00222B88">
        <w:rPr>
          <w:rFonts w:cs="Times New Roman"/>
          <w:szCs w:val="24"/>
        </w:rPr>
        <w:t xml:space="preserve"> belonging to </w:t>
      </w:r>
      <w:proofErr w:type="spellStart"/>
      <w:r w:rsidR="00222B88">
        <w:rPr>
          <w:rFonts w:cs="Times New Roman"/>
          <w:szCs w:val="24"/>
        </w:rPr>
        <w:t>Planctomyces</w:t>
      </w:r>
      <w:proofErr w:type="spellEnd"/>
      <w:r w:rsidR="00222B88">
        <w:rPr>
          <w:rFonts w:cs="Times New Roman"/>
          <w:szCs w:val="24"/>
        </w:rPr>
        <w:t xml:space="preserve"> and </w:t>
      </w:r>
      <w:proofErr w:type="spellStart"/>
      <w:r w:rsidR="00222B88">
        <w:rPr>
          <w:rFonts w:cs="Times New Roman"/>
          <w:szCs w:val="24"/>
        </w:rPr>
        <w:t>Rhodocyclaceae</w:t>
      </w:r>
      <w:proofErr w:type="spellEnd"/>
      <w:r w:rsidR="00222B88">
        <w:rPr>
          <w:rFonts w:cs="Times New Roman"/>
          <w:szCs w:val="24"/>
        </w:rPr>
        <w:t xml:space="preserve">, while additional potential methylotrophs in Trout Bog included </w:t>
      </w:r>
      <w:proofErr w:type="spellStart"/>
      <w:r w:rsidR="00222B88">
        <w:rPr>
          <w:rFonts w:cs="Times New Roman"/>
          <w:szCs w:val="24"/>
        </w:rPr>
        <w:t>Burkholderiales</w:t>
      </w:r>
      <w:proofErr w:type="spellEnd"/>
      <w:r w:rsidR="00222B88">
        <w:rPr>
          <w:rFonts w:cs="Times New Roman"/>
          <w:szCs w:val="24"/>
        </w:rPr>
        <w:t xml:space="preserve">, </w:t>
      </w:r>
      <w:proofErr w:type="spellStart"/>
      <w:r w:rsidR="00222B88">
        <w:rPr>
          <w:rFonts w:cs="Times New Roman"/>
          <w:szCs w:val="24"/>
        </w:rPr>
        <w:t>Rhizobiales</w:t>
      </w:r>
      <w:proofErr w:type="spellEnd"/>
      <w:r w:rsidR="00222B88">
        <w:rPr>
          <w:rFonts w:cs="Times New Roman"/>
          <w:szCs w:val="24"/>
        </w:rPr>
        <w:t xml:space="preserve">, </w:t>
      </w:r>
      <w:proofErr w:type="spellStart"/>
      <w:r w:rsidR="00222B88">
        <w:rPr>
          <w:rFonts w:cs="Times New Roman"/>
          <w:szCs w:val="24"/>
        </w:rPr>
        <w:t>Nitrosomonadales</w:t>
      </w:r>
      <w:proofErr w:type="spellEnd"/>
      <w:r w:rsidR="00222B88">
        <w:rPr>
          <w:rFonts w:cs="Times New Roman"/>
          <w:szCs w:val="24"/>
        </w:rPr>
        <w:t xml:space="preserve">, </w:t>
      </w:r>
      <w:proofErr w:type="spellStart"/>
      <w:r w:rsidR="00222B88">
        <w:rPr>
          <w:rFonts w:cs="Times New Roman"/>
          <w:szCs w:val="24"/>
        </w:rPr>
        <w:t>Geobacteraceae</w:t>
      </w:r>
      <w:proofErr w:type="spellEnd"/>
      <w:r w:rsidR="00222B88">
        <w:rPr>
          <w:rFonts w:cs="Times New Roman"/>
          <w:szCs w:val="24"/>
        </w:rPr>
        <w:t xml:space="preserve">, and </w:t>
      </w:r>
      <w:proofErr w:type="spellStart"/>
      <w:r w:rsidR="00222B88">
        <w:rPr>
          <w:rFonts w:cs="Times New Roman"/>
          <w:szCs w:val="24"/>
        </w:rPr>
        <w:t>Solirubrobacterales</w:t>
      </w:r>
      <w:proofErr w:type="spellEnd"/>
      <w:r w:rsidR="00222B88">
        <w:rPr>
          <w:rFonts w:cs="Times New Roman"/>
          <w:szCs w:val="24"/>
        </w:rPr>
        <w:t xml:space="preserve">. </w:t>
      </w:r>
      <w:r w:rsidR="00982A50">
        <w:rPr>
          <w:rFonts w:cs="Times New Roman"/>
          <w:szCs w:val="24"/>
        </w:rPr>
        <w:t xml:space="preserve">Given the rapid rate at which the known diversity of methylotrophs is increasing, this finding is not surprising </w:t>
      </w:r>
      <w:r w:rsidR="00982A50">
        <w:rPr>
          <w:rFonts w:cs="Times New Roman"/>
          <w:szCs w:val="24"/>
        </w:rPr>
        <w:fldChar w:fldCharType="begin" w:fldLock="1"/>
      </w:r>
      <w:r w:rsidR="00982A50">
        <w:rPr>
          <w:rFonts w:cs="Times New Roman"/>
          <w:szCs w:val="24"/>
        </w:rPr>
        <w:instrText>ADDIN CSL_CITATION { "citationItems" : [ { "id" : "ITEM-1", "itemData" : { "DOI" : "10.1146/annurev.micro.091208.073600.The", "ISBN" : "0006-3185", "ISSN" : "00063185", "PMID" : "22983030", "abstract" : "In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 "author" : [ { "dropping-particle" : "", "family" : "Chistoserdova", "given" : "Ludmila", "non-dropping-particle" : "", "parse-names" : false, "suffix" : "" }, { "dropping-particle" : "", "family" : "Kalyuzhnaya", "given" : "Marina G.", "non-dropping-particle" : "", "parse-names" : false, "suffix" : "" }, { "dropping-particle" : "", "family" : "Lidstrom", "given" : "Mary E.", "non-dropping-particle" : "", "parse-names" : false, "suffix" : "" } ], "container-title" : "Annual review of microbiology", "id" : "ITEM-1", "issued" : { "date-parts" : [ [ "2009" ] ] }, "page" : "477-499", "title" : "The Expanding World of Methylotrophic Metabolism", "type" : "article-journal", "volume" : "63" }, "uris" : [ "http://www.mendeley.com/documents/?uuid=433639cf-0900-435a-b1aa-e05a56c0b21c" ] } ], "mendeley" : { "formattedCitation" : "(Chistoserdova, Kalyuzhnaya, and Lidstrom 2009)", "plainTextFormattedCitation" : "(Chistoserdova, Kalyuzhnaya, and Lidstrom 2009)", "previouslyFormattedCitation" : "(Chistoserdova, Kalyuzhnaya, and Lidstrom 2009)" }, "properties" : { "noteIndex" : 3 }, "schema" : "https://github.com/citation-style-language/schema/raw/master/csl-citation.json" }</w:instrText>
      </w:r>
      <w:r w:rsidR="00982A50">
        <w:rPr>
          <w:rFonts w:cs="Times New Roman"/>
          <w:szCs w:val="24"/>
        </w:rPr>
        <w:fldChar w:fldCharType="separate"/>
      </w:r>
      <w:r w:rsidR="00982A50" w:rsidRPr="00982A50">
        <w:rPr>
          <w:rFonts w:cs="Times New Roman"/>
          <w:noProof/>
          <w:szCs w:val="24"/>
        </w:rPr>
        <w:t>(Chistoserdova, Kalyuzhnaya, and Lidstrom 2009)</w:t>
      </w:r>
      <w:r w:rsidR="00982A50">
        <w:rPr>
          <w:rFonts w:cs="Times New Roman"/>
          <w:szCs w:val="24"/>
        </w:rPr>
        <w:fldChar w:fldCharType="end"/>
      </w:r>
      <w:r w:rsidR="00982A50">
        <w:rPr>
          <w:rFonts w:cs="Times New Roman"/>
          <w:szCs w:val="24"/>
        </w:rPr>
        <w:t xml:space="preserve">. </w:t>
      </w:r>
      <w:r w:rsidR="00737662">
        <w:rPr>
          <w:rFonts w:cs="Times New Roman"/>
          <w:szCs w:val="24"/>
        </w:rPr>
        <w:t xml:space="preserve">The </w:t>
      </w:r>
      <w:proofErr w:type="spellStart"/>
      <w:r w:rsidR="00737662">
        <w:rPr>
          <w:rFonts w:cs="Times New Roman"/>
          <w:szCs w:val="24"/>
        </w:rPr>
        <w:t>methylotrophs</w:t>
      </w:r>
      <w:proofErr w:type="spellEnd"/>
      <w:r w:rsidR="00737662">
        <w:rPr>
          <w:rFonts w:cs="Times New Roman"/>
          <w:szCs w:val="24"/>
        </w:rPr>
        <w:t xml:space="preserve"> </w:t>
      </w:r>
      <w:proofErr w:type="spellStart"/>
      <w:r w:rsidR="00737662">
        <w:rPr>
          <w:rFonts w:cs="Times New Roman"/>
          <w:szCs w:val="24"/>
        </w:rPr>
        <w:t>Methylobacter</w:t>
      </w:r>
      <w:proofErr w:type="spellEnd"/>
      <w:r w:rsidR="00737662">
        <w:rPr>
          <w:rFonts w:cs="Times New Roman"/>
          <w:szCs w:val="24"/>
        </w:rPr>
        <w:t xml:space="preserve"> and </w:t>
      </w:r>
      <w:proofErr w:type="spellStart"/>
      <w:r w:rsidR="00737662">
        <w:rPr>
          <w:rFonts w:cs="Times New Roman"/>
          <w:szCs w:val="24"/>
        </w:rPr>
        <w:t>Methylotenera</w:t>
      </w:r>
      <w:proofErr w:type="spellEnd"/>
      <w:r w:rsidR="00737662">
        <w:rPr>
          <w:rFonts w:cs="Times New Roman"/>
          <w:szCs w:val="24"/>
        </w:rPr>
        <w:t xml:space="preserve"> have been observed to exchange carbon cooperatively, perhaps outcompeting other community members via denitrification </w:t>
      </w:r>
      <w:r w:rsidR="00737662">
        <w:rPr>
          <w:rFonts w:cs="Times New Roman"/>
          <w:szCs w:val="24"/>
        </w:rPr>
        <w:fldChar w:fldCharType="begin" w:fldLock="1"/>
      </w:r>
      <w:r w:rsidR="00737662">
        <w:rPr>
          <w:rFonts w:cs="Times New Roman"/>
          <w:szCs w:val="24"/>
        </w:rPr>
        <w:instrText>ADDIN CSL_CITATION { "citationItems" : [ { "id" : "ITEM-1", "itemData" : { "DOI" : "10.7717/peerj.23", "ISBN" : "2167-8359 (Electronic)", "ISSN" : "2167-8359", "PMID" : "23638358", "abstract" : "We investigated microbial communities active in methane oxidation in lake sediment at different oxygen tensions and their response to the addition of nitrate, via stable isotope probing combined with deep metagenomic sequencing. Communities from a total of four manipulated microcosms were analyzed, supplied with (13)C-methane in, respectively, ambient air, ambient air with the addition of nitrate, nitrogen atmosphere and nitrogen atmosphere with the addition of nitrate, and these were compared to the community from an unamended sediment sample. We found that the major group involved in methane oxidation in both aerobic and microaerobic conditions were members of the family Methylococcaceae, dominated by species of the genus Methylobacter, and these were stimulated by nitrate in aerobic but not microaerobic conditions. In aerobic conditions, we also noted a pronounced response to both methane and nitrate by members of the family Methylophilaceae that are non-methane-oxidizing methylotrophs, and predominantly by the members of the genus Methylotenera. The relevant abundances of the Methylococcaceae and the Methylophilaceae and their coordinated response to methane and nitrate suggest that these species may be engaged in cooperative behavior, the nature of which remains unknown.", "author" : [ { "dropping-particle" : "", "family" : "Beck", "given" : "David a.C.", "non-dropping-particle" : "", "parse-names" : false, "suffix" : "" }, { "dropping-particle" : "", "family" : "Kalyuzhnaya", "given" : "Marina G.", "non-dropping-particle" : "", "parse-names" : false, "suffix" : "" }, { "dropping-particle" : "", "family" : "Malfatti", "given" : "Stephanie", "non-dropping-particle" : "", "parse-names" : false, "suffix" : "" }, { "dropping-particle" : "", "family" : "Tringe", "given" : "Susannah G", "non-dropping-particle" : "", "parse-names" : false, "suffix" : "" }, { "dropping-particle" : "", "family" : "Glavina Del Rio", "given" : "Tijana", "non-dropping-particle" : "", "parse-names" : false, "suffix" : "" }, { "dropping-particle" : "", "family" : "Ivanova", "given" : "Natalia", "non-dropping-particle" : "", "parse-names" : false, "suffix" : "" }, { "dropping-particle" : "", "family" : "Lidstrom", "given" : "Mary E.", "non-dropping-particle" : "", "parse-names" : false, "suffix" : "" }, { "dropping-particle" : "", "family" : "Chistoserdova", "given" : "Ludmila", "non-dropping-particle" : "", "parse-names" : false, "suffix" : "" } ], "container-title" : "PeerJ", "id" : "ITEM-1", "issued" : { "date-parts" : [ [ "2013" ] ] }, "page" : "e23", "title" : "A metagenomic insight into freshwater methane-utilizing communities and evidence for cooperation between the Methylococcaceae and the Methylophilaceae.", "type" : "article-journal", "volume" : "1" }, "uris" : [ "http://www.mendeley.com/documents/?uuid=75c5f6a0-153e-4945-86a5-2dab529ec13a" ] } ], "mendeley" : { "formattedCitation" : "(Beck et al. 2013)", "plainTextFormattedCitation" : "(Beck et al. 2013)", "previouslyFormattedCitation" : "(Beck et al. 2013)" }, "properties" : { "noteIndex" : 3 }, "schema" : "https://github.com/citation-style-language/schema/raw/master/csl-citation.json" }</w:instrText>
      </w:r>
      <w:r w:rsidR="00737662">
        <w:rPr>
          <w:rFonts w:cs="Times New Roman"/>
          <w:szCs w:val="24"/>
        </w:rPr>
        <w:fldChar w:fldCharType="separate"/>
      </w:r>
      <w:r w:rsidR="00737662" w:rsidRPr="00777F2B">
        <w:rPr>
          <w:rFonts w:cs="Times New Roman"/>
          <w:noProof/>
          <w:szCs w:val="24"/>
        </w:rPr>
        <w:t>(Beck et al. 2013)</w:t>
      </w:r>
      <w:r w:rsidR="00737662">
        <w:rPr>
          <w:rFonts w:cs="Times New Roman"/>
          <w:szCs w:val="24"/>
        </w:rPr>
        <w:fldChar w:fldCharType="end"/>
      </w:r>
      <w:r w:rsidR="00737662">
        <w:rPr>
          <w:rFonts w:cs="Times New Roman"/>
          <w:szCs w:val="24"/>
        </w:rPr>
        <w:t>.</w:t>
      </w:r>
      <w:r w:rsidR="00737662" w:rsidRPr="00737662">
        <w:rPr>
          <w:rFonts w:cs="Times New Roman"/>
          <w:szCs w:val="24"/>
        </w:rPr>
        <w:t xml:space="preserve"> </w:t>
      </w:r>
      <w:r w:rsidR="00737662">
        <w:rPr>
          <w:rFonts w:cs="Times New Roman"/>
          <w:szCs w:val="24"/>
        </w:rPr>
        <w:t>Methylotrophy appears to be an important step in the freshwater carbon cycle in Lake Mendota and Trout Bog, where it may be a link between carbon cycling and other nutrients.</w:t>
      </w:r>
    </w:p>
    <w:p w14:paraId="13F6DC07" w14:textId="6474DE69" w:rsidR="00222B88" w:rsidRDefault="00222B88" w:rsidP="00BF3B0E">
      <w:pPr>
        <w:spacing w:line="360" w:lineRule="auto"/>
        <w:ind w:firstLine="720"/>
        <w:jc w:val="both"/>
        <w:rPr>
          <w:rFonts w:cs="Times New Roman"/>
          <w:szCs w:val="24"/>
        </w:rPr>
      </w:pPr>
    </w:p>
    <w:p w14:paraId="04DBABFD" w14:textId="77777777" w:rsidR="00C64D38" w:rsidRDefault="00C64D38" w:rsidP="004A6010">
      <w:pPr>
        <w:spacing w:line="360" w:lineRule="auto"/>
        <w:jc w:val="both"/>
      </w:pPr>
    </w:p>
    <w:p w14:paraId="7A61B911" w14:textId="792A9577" w:rsidR="00C64D38" w:rsidRDefault="00D33E54" w:rsidP="004A6010">
      <w:pPr>
        <w:spacing w:line="360" w:lineRule="auto"/>
        <w:jc w:val="both"/>
      </w:pPr>
      <w:r>
        <w:rPr>
          <w:noProof/>
        </w:rPr>
        <w:drawing>
          <wp:inline distT="0" distB="0" distL="0" distR="0" wp14:anchorId="71B50138" wp14:editId="3D16DA30">
            <wp:extent cx="4695825" cy="6858000"/>
            <wp:effectExtent l="0" t="0" r="9525" b="0"/>
            <wp:docPr id="10" name="Picture 1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2.png"/>
                    <pic:cNvPicPr/>
                  </pic:nvPicPr>
                  <pic:blipFill rotWithShape="1">
                    <a:blip r:embed="rId7">
                      <a:extLst>
                        <a:ext uri="{28A0092B-C50C-407E-A947-70E740481C1C}">
                          <a14:useLocalDpi xmlns:a14="http://schemas.microsoft.com/office/drawing/2010/main" val="0"/>
                        </a:ext>
                      </a:extLst>
                    </a:blip>
                    <a:srcRect r="10946" b="16667"/>
                    <a:stretch/>
                  </pic:blipFill>
                  <pic:spPr bwMode="auto">
                    <a:xfrm>
                      <a:off x="0" y="0"/>
                      <a:ext cx="4695825" cy="6858000"/>
                    </a:xfrm>
                    <a:prstGeom prst="rect">
                      <a:avLst/>
                    </a:prstGeom>
                    <a:ln>
                      <a:noFill/>
                    </a:ln>
                    <a:extLst>
                      <a:ext uri="{53640926-AAD7-44D8-BBD7-CCE9431645EC}">
                        <a14:shadowObscured xmlns:a14="http://schemas.microsoft.com/office/drawing/2010/main"/>
                      </a:ext>
                    </a:extLst>
                  </pic:spPr>
                </pic:pic>
              </a:graphicData>
            </a:graphic>
          </wp:inline>
        </w:drawing>
      </w:r>
    </w:p>
    <w:p w14:paraId="01D7BFF7" w14:textId="3186622C" w:rsidR="00C64D38" w:rsidRDefault="00C64D38" w:rsidP="004A6010">
      <w:pPr>
        <w:spacing w:line="360" w:lineRule="auto"/>
        <w:jc w:val="both"/>
      </w:pPr>
      <w:r>
        <w:rPr>
          <w:b/>
        </w:rPr>
        <w:t xml:space="preserve">Fig 2. Carbon </w:t>
      </w:r>
      <w:r w:rsidR="00BF3B0E">
        <w:rPr>
          <w:b/>
        </w:rPr>
        <w:t>cycling</w:t>
      </w:r>
      <w:r>
        <w:rPr>
          <w:b/>
        </w:rPr>
        <w:t xml:space="preserve"> in </w:t>
      </w:r>
      <w:r w:rsidR="00BF3B0E">
        <w:rPr>
          <w:b/>
        </w:rPr>
        <w:t xml:space="preserve">Lake </w:t>
      </w:r>
      <w:r>
        <w:rPr>
          <w:b/>
        </w:rPr>
        <w:t xml:space="preserve">Mendota vs Trout Bog. </w:t>
      </w:r>
      <w:r w:rsidR="00BF3B0E">
        <w:t xml:space="preserve">Carbon </w:t>
      </w:r>
      <w:r w:rsidR="00C12FD2">
        <w:t xml:space="preserve">cycling </w:t>
      </w:r>
      <w:commentRangeStart w:id="2"/>
      <w:r w:rsidR="00C12FD2">
        <w:t>between</w:t>
      </w:r>
      <w:commentRangeEnd w:id="2"/>
      <w:r w:rsidR="003F2F8C">
        <w:rPr>
          <w:rStyle w:val="CommentReference"/>
        </w:rPr>
        <w:commentReference w:id="2"/>
      </w:r>
      <w:r w:rsidR="00C12FD2">
        <w:t xml:space="preserve"> the two lakes was largely similar, with a few key differences. Carbon fixation is carried out by different taxa </w:t>
      </w:r>
      <w:r w:rsidR="00C12FD2">
        <w:lastRenderedPageBreak/>
        <w:t>with different pathways</w:t>
      </w:r>
      <w:r w:rsidR="00E8160D">
        <w:t>. MAGs from Trout Bog tend to over more genes encoding enzymes in galactose metabolism than those from Lake Mendota.</w:t>
      </w:r>
    </w:p>
    <w:p w14:paraId="4CEC1C87" w14:textId="797D370E" w:rsidR="00C64D38" w:rsidRDefault="00C64D38" w:rsidP="004A6010">
      <w:pPr>
        <w:spacing w:line="360" w:lineRule="auto"/>
        <w:jc w:val="both"/>
        <w:rPr>
          <w:rFonts w:cs="Times New Roman"/>
          <w:szCs w:val="24"/>
        </w:rPr>
      </w:pPr>
      <w:r>
        <w:rPr>
          <w:rFonts w:cs="Times New Roman"/>
          <w:b/>
          <w:noProof/>
          <w:szCs w:val="24"/>
        </w:rPr>
        <w:drawing>
          <wp:anchor distT="0" distB="0" distL="114300" distR="114300" simplePos="0" relativeHeight="251658240" behindDoc="1" locked="0" layoutInCell="1" allowOverlap="1" wp14:anchorId="2342E0D8" wp14:editId="4FB6013F">
            <wp:simplePos x="0" y="0"/>
            <wp:positionH relativeFrom="column">
              <wp:posOffset>-723900</wp:posOffset>
            </wp:positionH>
            <wp:positionV relativeFrom="paragraph">
              <wp:posOffset>0</wp:posOffset>
            </wp:positionV>
            <wp:extent cx="7493000" cy="4469765"/>
            <wp:effectExtent l="0" t="0" r="0" b="6985"/>
            <wp:wrapTight wrapText="bothSides">
              <wp:wrapPolygon edited="0">
                <wp:start x="0" y="0"/>
                <wp:lineTo x="0" y="21542"/>
                <wp:lineTo x="21527" y="21542"/>
                <wp:lineTo x="21527" y="0"/>
                <wp:lineTo x="0" y="0"/>
              </wp:wrapPolygon>
            </wp:wrapTight>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tty_methylotrophs.png"/>
                    <pic:cNvPicPr/>
                  </pic:nvPicPr>
                  <pic:blipFill>
                    <a:blip r:embed="rId8">
                      <a:extLst>
                        <a:ext uri="{28A0092B-C50C-407E-A947-70E740481C1C}">
                          <a14:useLocalDpi xmlns:a14="http://schemas.microsoft.com/office/drawing/2010/main" val="0"/>
                        </a:ext>
                      </a:extLst>
                    </a:blip>
                    <a:stretch>
                      <a:fillRect/>
                    </a:stretch>
                  </pic:blipFill>
                  <pic:spPr>
                    <a:xfrm>
                      <a:off x="0" y="0"/>
                      <a:ext cx="7493000" cy="4469765"/>
                    </a:xfrm>
                    <a:prstGeom prst="rect">
                      <a:avLst/>
                    </a:prstGeom>
                  </pic:spPr>
                </pic:pic>
              </a:graphicData>
            </a:graphic>
            <wp14:sizeRelH relativeFrom="page">
              <wp14:pctWidth>0</wp14:pctWidth>
            </wp14:sizeRelH>
            <wp14:sizeRelV relativeFrom="page">
              <wp14:pctHeight>0</wp14:pctHeight>
            </wp14:sizeRelV>
          </wp:anchor>
        </w:drawing>
      </w:r>
      <w:r>
        <w:rPr>
          <w:rFonts w:cs="Times New Roman"/>
          <w:b/>
          <w:szCs w:val="24"/>
        </w:rPr>
        <w:t xml:space="preserve">Figure 3. Methylotrophy in freshwater. </w:t>
      </w:r>
      <w:proofErr w:type="spellStart"/>
      <w:r>
        <w:rPr>
          <w:rFonts w:cs="Times New Roman"/>
          <w:i/>
          <w:szCs w:val="24"/>
        </w:rPr>
        <w:t>Methylococcaceae</w:t>
      </w:r>
      <w:proofErr w:type="spellEnd"/>
      <w:r>
        <w:rPr>
          <w:rFonts w:cs="Times New Roman"/>
          <w:i/>
          <w:szCs w:val="24"/>
        </w:rPr>
        <w:t xml:space="preserve"> </w:t>
      </w:r>
      <w:r>
        <w:rPr>
          <w:rFonts w:cs="Times New Roman"/>
          <w:szCs w:val="24"/>
        </w:rPr>
        <w:t xml:space="preserve">and </w:t>
      </w:r>
      <w:proofErr w:type="spellStart"/>
      <w:r>
        <w:rPr>
          <w:rFonts w:cs="Times New Roman"/>
          <w:i/>
          <w:szCs w:val="24"/>
        </w:rPr>
        <w:t>Methylotenera</w:t>
      </w:r>
      <w:proofErr w:type="spellEnd"/>
      <w:r>
        <w:rPr>
          <w:rFonts w:cs="Times New Roman"/>
          <w:i/>
          <w:szCs w:val="24"/>
        </w:rPr>
        <w:t xml:space="preserve"> </w:t>
      </w:r>
      <w:r>
        <w:rPr>
          <w:rFonts w:cs="Times New Roman"/>
          <w:szCs w:val="24"/>
        </w:rPr>
        <w:t xml:space="preserve">are taxa capable of methylotrophy in both Lake Mendota and Trout Bog. </w:t>
      </w:r>
      <w:r w:rsidR="00E8160D">
        <w:rPr>
          <w:rFonts w:cs="Times New Roman"/>
          <w:szCs w:val="24"/>
        </w:rPr>
        <w:t xml:space="preserve">While both are likely capable of subsisting only on one carbon compounds, both have the potential to utilize other carbon sources. This, along with their putative pathways for assimilatory sulfate reduction and </w:t>
      </w:r>
      <w:proofErr w:type="spellStart"/>
      <w:r w:rsidR="00E8160D">
        <w:rPr>
          <w:rFonts w:cs="Times New Roman"/>
          <w:szCs w:val="24"/>
        </w:rPr>
        <w:t>Methylococcaceae’s</w:t>
      </w:r>
      <w:proofErr w:type="spellEnd"/>
      <w:r w:rsidR="00E8160D">
        <w:rPr>
          <w:rFonts w:cs="Times New Roman"/>
          <w:szCs w:val="24"/>
        </w:rPr>
        <w:t xml:space="preserve"> potential for denitrification and nitrogen fixation, place these populations at the intersection of multiple nutrient cycles.</w:t>
      </w:r>
    </w:p>
    <w:p w14:paraId="190F50EC" w14:textId="085A2096" w:rsidR="00C64D38" w:rsidRDefault="00C64D38" w:rsidP="004A6010">
      <w:pPr>
        <w:spacing w:line="360" w:lineRule="auto"/>
        <w:jc w:val="both"/>
        <w:rPr>
          <w:rFonts w:cs="Times New Roman"/>
          <w:szCs w:val="24"/>
        </w:rPr>
      </w:pPr>
    </w:p>
    <w:p w14:paraId="14A80647" w14:textId="56EF43EC" w:rsidR="00F26AFE" w:rsidRPr="00F26AFE" w:rsidRDefault="00C64D38" w:rsidP="004A6010">
      <w:pPr>
        <w:pStyle w:val="Heading2"/>
        <w:spacing w:line="360" w:lineRule="auto"/>
      </w:pPr>
      <w:r>
        <w:t>Nitrogen Cycling</w:t>
      </w:r>
    </w:p>
    <w:p w14:paraId="0D057C22" w14:textId="7EA477BA" w:rsidR="00F26AFE" w:rsidRDefault="00F26AFE" w:rsidP="00D11FC2">
      <w:pPr>
        <w:spacing w:line="360" w:lineRule="auto"/>
        <w:ind w:firstLine="720"/>
        <w:jc w:val="both"/>
        <w:rPr>
          <w:rFonts w:cs="Times New Roman"/>
          <w:szCs w:val="24"/>
        </w:rPr>
      </w:pPr>
      <w:r>
        <w:rPr>
          <w:rFonts w:cs="Times New Roman"/>
          <w:szCs w:val="24"/>
        </w:rPr>
        <w:t xml:space="preserve">While carbon cycling was relatively similar between lakes, the drastically </w:t>
      </w:r>
      <w:commentRangeStart w:id="3"/>
      <w:r>
        <w:rPr>
          <w:rFonts w:cs="Times New Roman"/>
          <w:szCs w:val="24"/>
        </w:rPr>
        <w:t>different</w:t>
      </w:r>
      <w:commentRangeEnd w:id="3"/>
      <w:r w:rsidR="00DF606D">
        <w:rPr>
          <w:rStyle w:val="CommentReference"/>
        </w:rPr>
        <w:commentReference w:id="3"/>
      </w:r>
      <w:r>
        <w:rPr>
          <w:rFonts w:cs="Times New Roman"/>
          <w:szCs w:val="24"/>
        </w:rPr>
        <w:t xml:space="preserve"> concentrations of nitrogen in Trout Bog versus Mendota led us to hypothesize that steps in the </w:t>
      </w:r>
      <w:r>
        <w:rPr>
          <w:rFonts w:cs="Times New Roman"/>
          <w:szCs w:val="24"/>
        </w:rPr>
        <w:lastRenderedPageBreak/>
        <w:t xml:space="preserve">water column nitrogen cycle may be altered between these two systems. One key difference </w:t>
      </w:r>
      <w:r w:rsidR="00C67198">
        <w:rPr>
          <w:rFonts w:cs="Times New Roman"/>
          <w:szCs w:val="24"/>
        </w:rPr>
        <w:t xml:space="preserve">we found in the MAGs </w:t>
      </w:r>
      <w:r>
        <w:rPr>
          <w:rFonts w:cs="Times New Roman"/>
          <w:szCs w:val="24"/>
        </w:rPr>
        <w:t>was that in Mendota, very few MAGs had genes encoding nitrogen fixation, and they belong mainly t</w:t>
      </w:r>
      <w:r w:rsidR="00C67198">
        <w:rPr>
          <w:rFonts w:cs="Times New Roman"/>
          <w:szCs w:val="24"/>
        </w:rPr>
        <w:t>o Cyanobacteria. Conversely, more</w:t>
      </w:r>
      <w:r>
        <w:rPr>
          <w:rFonts w:cs="Times New Roman"/>
          <w:szCs w:val="24"/>
        </w:rPr>
        <w:t xml:space="preserve"> MAGs in Trout Bog contained these genes, and they were in phylogenetically diverse populations. </w:t>
      </w:r>
      <w:r w:rsidR="0095001B">
        <w:rPr>
          <w:rFonts w:cs="Times New Roman"/>
          <w:szCs w:val="24"/>
        </w:rPr>
        <w:t xml:space="preserve">The fact that an ecologically important function, nitrogen fixation, is carried out by a single phylogenetic group in Lake Mendota, implies that Cyanobacteria have a disproportionate impact on the nitrogen cycle in this ecosystem. </w:t>
      </w:r>
      <w:r w:rsidR="005E35C7">
        <w:rPr>
          <w:rFonts w:cs="Times New Roman"/>
          <w:szCs w:val="24"/>
        </w:rPr>
        <w:t xml:space="preserve">This may also be a factor in the documented links between cyanobacterial bloom toxicity and nitrogen fixation in Lake Mendota </w:t>
      </w:r>
      <w:r w:rsidR="005E35C7">
        <w:rPr>
          <w:rFonts w:cs="Times New Roman"/>
          <w:szCs w:val="24"/>
        </w:rPr>
        <w:fldChar w:fldCharType="begin" w:fldLock="1"/>
      </w:r>
      <w:r w:rsidR="00907EF0">
        <w:rPr>
          <w:rFonts w:cs="Times New Roman"/>
          <w:szCs w:val="24"/>
        </w:rPr>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and McMahon 2013)", "plainTextFormattedCitation" : "(Beversdorf, Miller, and McMahon 2013)", "previouslyFormattedCitation" : "(Beversdorf, Miller, and McMahon 2013)" }, "properties" : { "noteIndex" : 7 }, "schema" : "https://github.com/citation-style-language/schema/raw/master/csl-citation.json" }</w:instrText>
      </w:r>
      <w:r w:rsidR="005E35C7">
        <w:rPr>
          <w:rFonts w:cs="Times New Roman"/>
          <w:szCs w:val="24"/>
        </w:rPr>
        <w:fldChar w:fldCharType="separate"/>
      </w:r>
      <w:r w:rsidR="005E35C7" w:rsidRPr="005E35C7">
        <w:rPr>
          <w:rFonts w:cs="Times New Roman"/>
          <w:noProof/>
          <w:szCs w:val="24"/>
        </w:rPr>
        <w:t>(Beversdorf, Miller, and McMahon 2013)</w:t>
      </w:r>
      <w:r w:rsidR="005E35C7">
        <w:rPr>
          <w:rFonts w:cs="Times New Roman"/>
          <w:szCs w:val="24"/>
        </w:rPr>
        <w:fldChar w:fldCharType="end"/>
      </w:r>
      <w:r w:rsidR="005E35C7">
        <w:rPr>
          <w:rFonts w:cs="Times New Roman"/>
          <w:szCs w:val="24"/>
        </w:rPr>
        <w:t xml:space="preserve">. </w:t>
      </w:r>
      <w:r>
        <w:rPr>
          <w:rFonts w:cs="Times New Roman"/>
          <w:szCs w:val="24"/>
        </w:rPr>
        <w:t xml:space="preserve">Genes annotated as nitrate and nitrite reductases, key enzymes in denitrification, were found in MAGs from both lakes. However, nitrate reductases were far less common than nitrite reductases in Lake Mendota (19 vs 53, respectively), and found primarily in Cyanobacteria. </w:t>
      </w:r>
      <w:r w:rsidR="00C67198">
        <w:rPr>
          <w:rFonts w:cs="Times New Roman"/>
          <w:szCs w:val="24"/>
        </w:rPr>
        <w:t>This difference was not as pronounced in Trout Bog</w:t>
      </w:r>
      <w:r w:rsidR="005E35C7">
        <w:rPr>
          <w:rFonts w:cs="Times New Roman"/>
          <w:szCs w:val="24"/>
        </w:rPr>
        <w:t>, although the reasons for this trend are unknown</w:t>
      </w:r>
      <w:r w:rsidR="00C67198">
        <w:rPr>
          <w:rFonts w:cs="Times New Roman"/>
          <w:szCs w:val="24"/>
        </w:rPr>
        <w:t xml:space="preserve">. </w:t>
      </w:r>
      <w:r>
        <w:rPr>
          <w:rFonts w:cs="Times New Roman"/>
          <w:szCs w:val="24"/>
        </w:rPr>
        <w:t>Genes annotated as ammonia monooxygenase were not found in MAGs from either lake, aside from the ammonia/methane monooxygenases</w:t>
      </w:r>
      <w:r w:rsidR="00632A77">
        <w:rPr>
          <w:rFonts w:cs="Times New Roman"/>
          <w:szCs w:val="24"/>
        </w:rPr>
        <w:t xml:space="preserve"> found in MAGs classified as</w:t>
      </w:r>
      <w:r>
        <w:rPr>
          <w:rFonts w:cs="Times New Roman"/>
          <w:szCs w:val="24"/>
        </w:rPr>
        <w:t xml:space="preserve"> </w:t>
      </w:r>
      <w:r w:rsidR="00632A77">
        <w:rPr>
          <w:rFonts w:cs="Times New Roman"/>
          <w:szCs w:val="24"/>
        </w:rPr>
        <w:t xml:space="preserve">putative </w:t>
      </w:r>
      <w:proofErr w:type="spellStart"/>
      <w:r>
        <w:rPr>
          <w:rFonts w:cs="Times New Roman"/>
          <w:szCs w:val="24"/>
        </w:rPr>
        <w:t>methanotroph</w:t>
      </w:r>
      <w:proofErr w:type="spellEnd"/>
      <w:r>
        <w:rPr>
          <w:rFonts w:cs="Times New Roman"/>
          <w:szCs w:val="24"/>
        </w:rPr>
        <w:t xml:space="preserve"> </w:t>
      </w:r>
      <w:proofErr w:type="spellStart"/>
      <w:r>
        <w:rPr>
          <w:rFonts w:cs="Times New Roman"/>
          <w:szCs w:val="24"/>
        </w:rPr>
        <w:t>Methylococcales</w:t>
      </w:r>
      <w:proofErr w:type="spellEnd"/>
      <w:r>
        <w:rPr>
          <w:rFonts w:cs="Times New Roman"/>
          <w:szCs w:val="24"/>
        </w:rPr>
        <w:t>, which are likely not involved in nitrogen cycling. No genes potentially encoding the anammox pathway were identified any of the MAGs. Genes encoding steps in the urea cycle or ammonia assimilation were found in nearly every MAG.</w:t>
      </w:r>
      <w:r w:rsidR="00393F1B">
        <w:rPr>
          <w:rFonts w:cs="Times New Roman"/>
          <w:szCs w:val="24"/>
        </w:rPr>
        <w:t xml:space="preserve"> This is consistent with previous research, where urea was found to be a significant nitrogen source for freshwater bacteria, particularly in </w:t>
      </w:r>
      <w:proofErr w:type="spellStart"/>
      <w:r w:rsidR="00393F1B">
        <w:rPr>
          <w:rFonts w:cs="Times New Roman"/>
          <w:szCs w:val="24"/>
        </w:rPr>
        <w:t>epilimnia</w:t>
      </w:r>
      <w:proofErr w:type="spellEnd"/>
      <w:r w:rsidR="00907EF0">
        <w:rPr>
          <w:rFonts w:cs="Times New Roman"/>
          <w:szCs w:val="24"/>
        </w:rPr>
        <w:t xml:space="preserve"> </w:t>
      </w:r>
      <w:r w:rsidR="00907EF0">
        <w:rPr>
          <w:rFonts w:cs="Times New Roman"/>
          <w:szCs w:val="24"/>
        </w:rPr>
        <w:fldChar w:fldCharType="begin" w:fldLock="1"/>
      </w:r>
      <w:r w:rsidR="00907EF0">
        <w:rPr>
          <w:rFonts w:cs="Times New Roman"/>
          <w:szCs w:val="24"/>
        </w:rPr>
        <w:instrText>ADDIN CSL_CITATION { "citationItems" : [ { "id" : "ITEM-1", "itemData" : { "author" : [ { "dropping-particle" : "", "family" : "Jorgenson", "given" : "Niels OG", "non-dropping-particle" : "", "parse-names" : false, "suffix" : "" }, { "dropping-particle" : "", "family" : "Tranvik", "given" : "Lars J.", "non-dropping-particle" : "", "parse-names" : false, "suffix" : "" }, { "dropping-particle" : "", "family" : "Edling", "given" : "Helene", "non-dropping-particle" : "", "parse-names" : false, "suffix" : "" }, { "dropping-particle" : "", "family" : "Graneli", "given" : "Wilhelm", "non-dropping-particle" : "", "parse-names" : false, "suffix" : "" }, { "dropping-particle" : "", "family" : "Lindell", "given" : "Mans", "non-dropping-particle" : "", "parse-names" : false, "suffix" : "" } ], "container-title" : "FEMS Microbiology Ecology", "id" : "ITEM-1", "issued" : { "date-parts" : [ [ "1998" ] ] }, "page" : "217-227", "title" : "Effects of sunlight on occurrence and bacterial turnover of specific carbon and nitrogen compounds in lake water", "type" : "article-journal", "volume" : "25" }, "uris" : [ "http://www.mendeley.com/documents/?uuid=5bf046df-158a-4714-baeb-f48e793f593b" ] } ], "mendeley" : { "formattedCitation" : "(Jorgenson et al. 1998)", "plainTextFormattedCitation" : "(Jorgenson et al. 1998)", "previouslyFormattedCitation" : "(Jorgenson et al. 1998)" }, "properties" : { "noteIndex" : 7 }, "schema" : "https://github.com/citation-style-language/schema/raw/master/csl-citation.json" }</w:instrText>
      </w:r>
      <w:r w:rsidR="00907EF0">
        <w:rPr>
          <w:rFonts w:cs="Times New Roman"/>
          <w:szCs w:val="24"/>
        </w:rPr>
        <w:fldChar w:fldCharType="separate"/>
      </w:r>
      <w:r w:rsidR="00907EF0" w:rsidRPr="00907EF0">
        <w:rPr>
          <w:rFonts w:cs="Times New Roman"/>
          <w:noProof/>
          <w:szCs w:val="24"/>
        </w:rPr>
        <w:t>(Jorgenson et al. 1998)</w:t>
      </w:r>
      <w:r w:rsidR="00907EF0">
        <w:rPr>
          <w:rFonts w:cs="Times New Roman"/>
          <w:szCs w:val="24"/>
        </w:rPr>
        <w:fldChar w:fldCharType="end"/>
      </w:r>
      <w:r w:rsidR="00393F1B">
        <w:rPr>
          <w:rFonts w:cs="Times New Roman"/>
          <w:szCs w:val="24"/>
        </w:rPr>
        <w:t xml:space="preserve">, </w:t>
      </w:r>
      <w:r w:rsidR="00907EF0">
        <w:rPr>
          <w:rFonts w:cs="Times New Roman"/>
          <w:szCs w:val="24"/>
        </w:rPr>
        <w:t xml:space="preserve">and where algae and bacteria were observed to compete for urea in an estuarine system </w:t>
      </w:r>
      <w:r w:rsidR="00907EF0">
        <w:rPr>
          <w:rFonts w:cs="Times New Roman"/>
          <w:szCs w:val="24"/>
        </w:rPr>
        <w:fldChar w:fldCharType="begin" w:fldLock="1"/>
      </w:r>
      <w:r w:rsidR="00CD2B02">
        <w:rPr>
          <w:rFonts w:cs="Times New Roman"/>
          <w:szCs w:val="24"/>
        </w:rPr>
        <w:instrText>ADDIN CSL_CITATION { "citationItems" : [ { "id" : "ITEM-1", "itemData" : { "author" : [ { "dropping-particle" : "", "family" : "Remsen", "given" : "Charles C", "non-dropping-particle" : "", "parse-names" : false, "suffix" : "" }, { "dropping-particle" : "", "family" : "Carpenter", "given" : "Edward J", "non-dropping-particle" : "", "parse-names" : false, "suffix" : "" }, { "dropping-particle" : "", "family" : "Schroeder", "given" : "Brian W", "non-dropping-particle" : "", "parse-names" : false, "suffix" : "" } ], "container-title" : "Ecological Society of America", "id" : "ITEM-1", "issue" : "5", "issued" : { "date-parts" : [ [ "1972" ] ] }, "page" : "921-926", "title" : "Competition for Urea among Estuarine Microorganisms", "type" : "article-journal", "volume" : "53" }, "uris" : [ "http://www.mendeley.com/documents/?uuid=05b6c0da-af04-4542-9b52-5489691c870c" ] } ], "mendeley" : { "formattedCitation" : "(Remsen, Carpenter, and Schroeder 1972)", "plainTextFormattedCitation" : "(Remsen, Carpenter, and Schroeder 1972)", "previouslyFormattedCitation" : "(Remsen, Carpenter, and Schroeder 1972)" }, "properties" : { "noteIndex" : 7 }, "schema" : "https://github.com/citation-style-language/schema/raw/master/csl-citation.json" }</w:instrText>
      </w:r>
      <w:r w:rsidR="00907EF0">
        <w:rPr>
          <w:rFonts w:cs="Times New Roman"/>
          <w:szCs w:val="24"/>
        </w:rPr>
        <w:fldChar w:fldCharType="separate"/>
      </w:r>
      <w:r w:rsidR="00907EF0" w:rsidRPr="00907EF0">
        <w:rPr>
          <w:rFonts w:cs="Times New Roman"/>
          <w:noProof/>
          <w:szCs w:val="24"/>
        </w:rPr>
        <w:t>(Remsen, Carpenter, and Schroeder 1972)</w:t>
      </w:r>
      <w:r w:rsidR="00907EF0">
        <w:rPr>
          <w:rFonts w:cs="Times New Roman"/>
          <w:szCs w:val="24"/>
        </w:rPr>
        <w:fldChar w:fldCharType="end"/>
      </w:r>
      <w:r w:rsidR="00907EF0">
        <w:rPr>
          <w:rFonts w:cs="Times New Roman"/>
          <w:szCs w:val="24"/>
        </w:rPr>
        <w:t>.</w:t>
      </w:r>
    </w:p>
    <w:p w14:paraId="48E4B719" w14:textId="37A49D71" w:rsidR="00632A77" w:rsidRDefault="00632A77" w:rsidP="00D11FC2">
      <w:pPr>
        <w:spacing w:line="360" w:lineRule="auto"/>
        <w:ind w:firstLine="720"/>
        <w:jc w:val="both"/>
        <w:rPr>
          <w:rFonts w:cs="Times New Roman"/>
          <w:szCs w:val="24"/>
        </w:rPr>
      </w:pPr>
      <w:r>
        <w:rPr>
          <w:rFonts w:cs="Times New Roman"/>
          <w:szCs w:val="24"/>
        </w:rPr>
        <w:t xml:space="preserve">Genes potentially encoding the biosynthesis, degradation, and transport of the polyamines and non-proteinogenic amino acids putrescine, spermidine, and canavanine were widespread in both lakes. </w:t>
      </w:r>
      <w:r w:rsidR="00096680">
        <w:rPr>
          <w:rFonts w:cs="Times New Roman"/>
          <w:szCs w:val="24"/>
        </w:rPr>
        <w:t xml:space="preserve">While </w:t>
      </w:r>
      <w:r w:rsidR="00C34AE3">
        <w:rPr>
          <w:rFonts w:cs="Times New Roman"/>
          <w:szCs w:val="24"/>
        </w:rPr>
        <w:t>there is some evidence for the importance of polyamines in aquatic systems</w:t>
      </w:r>
      <w:r w:rsidR="00096680">
        <w:rPr>
          <w:rFonts w:cs="Times New Roman"/>
          <w:szCs w:val="24"/>
        </w:rPr>
        <w:t xml:space="preserve"> </w:t>
      </w:r>
      <w:r w:rsidR="00096680">
        <w:rPr>
          <w:rFonts w:cs="Times New Roman"/>
          <w:szCs w:val="24"/>
        </w:rPr>
        <w:fldChar w:fldCharType="begin" w:fldLock="1"/>
      </w:r>
      <w:r w:rsidR="00096680">
        <w:rPr>
          <w:rFonts w:cs="Times New Roman"/>
          <w:szCs w:val="24"/>
        </w:rPr>
        <w:instrText>ADDIN CSL_CITATION { "citationItems" : [ { "id" : "ITEM-1", "itemData" : { "DOI" : "10.1111/j.1758-2229.2011.00289.x", "author" : [ { "dropping-particle" : "", "family" : "Mou", "given" : "Xiaozhen", "non-dropping-particle" : "", "parse-names" : false, "suffix" : "" }, { "dropping-particle" : "", "family" : "Vila-costa", "given" : "Maria", "non-dropping-particle" : "", "parse-names" : false, "suffix" : "" }, { "dropping-particle" : "", "family" : "Sun", "given" : "Shulei", "non-dropping-particle" : "", "parse-names" : false, "suffix" : "" }, { "dropping-particle" : "", "family" : "Zhao", "given" : "Weidong", "non-dropping-particle" : "", "parse-names" : false, "suffix" : "" }, { "dropping-particle" : "", "family" : "Sharma", "given" : "Shalabh", "non-dropping-particle" : "", "parse-names" : false, "suffix" : "" }, { "dropping-particle" : "", "family" : "Moran", "given" : "Mary Ann", "non-dropping-particle" : "", "parse-names" : false, "suffix" : "" } ], "id" : "ITEM-1", "issued" : { "date-parts" : [ [ "2011" ] ] }, "page" : "798-806", "title" : "Metatranscriptomic signature of exogenous polyamine utilization by coastal bacterioplankton", "type" : "article-journal", "volume" : "3" }, "uris" : [ "http://www.mendeley.com/documents/?uuid=b8c2eb7f-abd0-4ed0-860e-478d6560af15" ] } ], "mendeley" : { "formattedCitation" : "(Mou et al. 2011)", "plainTextFormattedCitation" : "(Mou et al. 2011)", "previouslyFormattedCitation" : "(Mou et al. 2011)" }, "properties" : { "noteIndex" : 7 }, "schema" : "https://github.com/citation-style-language/schema/raw/master/csl-citation.json" }</w:instrText>
      </w:r>
      <w:r w:rsidR="00096680">
        <w:rPr>
          <w:rFonts w:cs="Times New Roman"/>
          <w:szCs w:val="24"/>
        </w:rPr>
        <w:fldChar w:fldCharType="separate"/>
      </w:r>
      <w:r w:rsidR="00096680" w:rsidRPr="00096680">
        <w:rPr>
          <w:rFonts w:cs="Times New Roman"/>
          <w:noProof/>
          <w:szCs w:val="24"/>
        </w:rPr>
        <w:t>(Mou et al. 2011)</w:t>
      </w:r>
      <w:r w:rsidR="00096680">
        <w:rPr>
          <w:rFonts w:cs="Times New Roman"/>
          <w:szCs w:val="24"/>
        </w:rPr>
        <w:fldChar w:fldCharType="end"/>
      </w:r>
      <w:r w:rsidR="000753E0">
        <w:rPr>
          <w:rFonts w:cs="Times New Roman"/>
          <w:szCs w:val="24"/>
        </w:rPr>
        <w:t>, these</w:t>
      </w:r>
      <w:r w:rsidR="00096680">
        <w:rPr>
          <w:rFonts w:cs="Times New Roman"/>
          <w:szCs w:val="24"/>
        </w:rPr>
        <w:t xml:space="preserve"> compounds have been less studied in freshwater</w:t>
      </w:r>
      <w:r w:rsidR="000753E0">
        <w:rPr>
          <w:rFonts w:cs="Times New Roman"/>
          <w:szCs w:val="24"/>
        </w:rPr>
        <w:t xml:space="preserve"> and their ecological role is not yet resolved</w:t>
      </w:r>
      <w:r w:rsidR="00096680">
        <w:rPr>
          <w:rFonts w:cs="Times New Roman"/>
          <w:szCs w:val="24"/>
        </w:rPr>
        <w:t>. Our results lend</w:t>
      </w:r>
      <w:r>
        <w:rPr>
          <w:rFonts w:cs="Times New Roman"/>
          <w:szCs w:val="24"/>
        </w:rPr>
        <w:t xml:space="preserve"> support to the hypothesis that these compounds are important parts of the dissolved organic ni</w:t>
      </w:r>
      <w:r w:rsidR="00096680">
        <w:rPr>
          <w:rFonts w:cs="Times New Roman"/>
          <w:szCs w:val="24"/>
        </w:rPr>
        <w:t>trogen pool in freshwater</w:t>
      </w:r>
      <w:r w:rsidR="003318E6">
        <w:rPr>
          <w:rFonts w:cs="Times New Roman"/>
          <w:szCs w:val="24"/>
        </w:rPr>
        <w:t xml:space="preserve">. </w:t>
      </w:r>
      <w:r w:rsidR="00096680">
        <w:rPr>
          <w:rFonts w:cs="Times New Roman"/>
          <w:szCs w:val="24"/>
        </w:rPr>
        <w:t>Polyamines play a critical but poorly understood role in bacterial metabolism</w:t>
      </w:r>
      <w:r w:rsidR="00687196">
        <w:rPr>
          <w:rFonts w:cs="Times New Roman"/>
          <w:szCs w:val="24"/>
        </w:rPr>
        <w:t xml:space="preserve"> </w:t>
      </w:r>
      <w:r w:rsidR="00687196">
        <w:rPr>
          <w:rFonts w:cs="Times New Roman"/>
          <w:szCs w:val="24"/>
        </w:rPr>
        <w:fldChar w:fldCharType="begin" w:fldLock="1"/>
      </w:r>
      <w:r w:rsidR="00777F2B">
        <w:rPr>
          <w:rFonts w:cs="Times New Roman"/>
          <w:szCs w:val="24"/>
        </w:rPr>
        <w:instrText>ADDIN CSL_CITATION { "citationItems" : [ { "id" : "ITEM-1", "itemData" : { "author" : [ { "dropping-particle" : "", "family" : "Igarashi", "given" : "Kazuei", "non-dropping-particle" : "", "parse-names" : false, "suffix" : "" }, { "dropping-particle" : "", "family" : "Kashiwagi", "given" : "Keiko", "non-dropping-particle" : "", "parse-names" : false, "suffix" : "" } ], "container-title" : "Biochem. J.", "id" : "ITEM-1", "issued" : { "date-parts" : [ [ "1999" ] ] }, "page" : "633-642", "title" : "Polyamine transport in bacteria and yeast", "type" : "article-journal", "volume" : "344" }, "uris" : [ "http://www.mendeley.com/documents/?uuid=005528df-8b15-402e-9858-46ec8b902475" ] } ], "mendeley" : { "formattedCitation" : "(Igarashi and Kashiwagi 1999)", "plainTextFormattedCitation" : "(Igarashi and Kashiwagi 1999)", "previouslyFormattedCitation" : "(Igarashi and Kashiwagi 1999)" }, "properties" : { "noteIndex" : 7 }, "schema" : "https://github.com/citation-style-language/schema/raw/master/csl-citation.json" }</w:instrText>
      </w:r>
      <w:r w:rsidR="00687196">
        <w:rPr>
          <w:rFonts w:cs="Times New Roman"/>
          <w:szCs w:val="24"/>
        </w:rPr>
        <w:fldChar w:fldCharType="separate"/>
      </w:r>
      <w:r w:rsidR="00687196" w:rsidRPr="00096680">
        <w:rPr>
          <w:rFonts w:cs="Times New Roman"/>
          <w:noProof/>
          <w:szCs w:val="24"/>
        </w:rPr>
        <w:t>(Igarashi and Kashiwagi 1999)</w:t>
      </w:r>
      <w:r w:rsidR="00687196">
        <w:rPr>
          <w:rFonts w:cs="Times New Roman"/>
          <w:szCs w:val="24"/>
        </w:rPr>
        <w:fldChar w:fldCharType="end"/>
      </w:r>
      <w:r w:rsidR="00096680">
        <w:rPr>
          <w:rFonts w:cs="Times New Roman"/>
          <w:szCs w:val="24"/>
        </w:rPr>
        <w:t xml:space="preserve">, and the </w:t>
      </w:r>
      <w:r w:rsidR="000178B6">
        <w:rPr>
          <w:rFonts w:cs="Times New Roman"/>
          <w:szCs w:val="24"/>
        </w:rPr>
        <w:t xml:space="preserve">exchange </w:t>
      </w:r>
      <w:r w:rsidR="00096680">
        <w:rPr>
          <w:rFonts w:cs="Times New Roman"/>
          <w:szCs w:val="24"/>
        </w:rPr>
        <w:t>of these nitrogen com</w:t>
      </w:r>
      <w:r w:rsidR="00DF606D">
        <w:rPr>
          <w:rFonts w:cs="Times New Roman"/>
          <w:szCs w:val="24"/>
        </w:rPr>
        <w:t>pounds may be a factor structuring</w:t>
      </w:r>
      <w:r w:rsidR="00096680">
        <w:rPr>
          <w:rFonts w:cs="Times New Roman"/>
          <w:szCs w:val="24"/>
        </w:rPr>
        <w:t xml:space="preserve"> freshwater bacterial communities</w:t>
      </w:r>
      <w:r w:rsidR="00687196">
        <w:rPr>
          <w:rFonts w:cs="Times New Roman"/>
          <w:szCs w:val="24"/>
        </w:rPr>
        <w:t>.</w:t>
      </w:r>
      <w:r w:rsidR="00096680">
        <w:rPr>
          <w:rFonts w:cs="Times New Roman"/>
          <w:szCs w:val="24"/>
        </w:rPr>
        <w:t xml:space="preserve"> </w:t>
      </w:r>
      <w:r w:rsidR="00363484">
        <w:rPr>
          <w:rFonts w:cs="Times New Roman"/>
          <w:szCs w:val="24"/>
        </w:rPr>
        <w:t>One likely source of polyamines is higher trophic levels such as fish or zooplankton, as these compounds can result from the decomposition of amino acids.</w:t>
      </w:r>
    </w:p>
    <w:p w14:paraId="68F45DBD" w14:textId="6F85E205" w:rsidR="003318E6" w:rsidRDefault="00B05CCB" w:rsidP="004A6010">
      <w:pPr>
        <w:spacing w:line="360" w:lineRule="auto"/>
        <w:jc w:val="both"/>
        <w:rPr>
          <w:rFonts w:cs="Times New Roman"/>
          <w:szCs w:val="24"/>
        </w:rPr>
      </w:pPr>
      <w:r>
        <w:rPr>
          <w:noProof/>
        </w:rPr>
        <w:lastRenderedPageBreak/>
        <w:drawing>
          <wp:anchor distT="0" distB="0" distL="114300" distR="114300" simplePos="0" relativeHeight="251661312" behindDoc="0" locked="0" layoutInCell="1" allowOverlap="1" wp14:anchorId="5910CB40" wp14:editId="7E3CC7BC">
            <wp:simplePos x="0" y="0"/>
            <wp:positionH relativeFrom="margin">
              <wp:align>center</wp:align>
            </wp:positionH>
            <wp:positionV relativeFrom="paragraph">
              <wp:posOffset>275590</wp:posOffset>
            </wp:positionV>
            <wp:extent cx="7004197" cy="2743200"/>
            <wp:effectExtent l="0" t="0" r="6350" b="0"/>
            <wp:wrapTopAndBottom/>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itrogen_quantification.png"/>
                    <pic:cNvPicPr/>
                  </pic:nvPicPr>
                  <pic:blipFill rotWithShape="1">
                    <a:blip r:embed="rId9">
                      <a:extLst>
                        <a:ext uri="{28A0092B-C50C-407E-A947-70E740481C1C}">
                          <a14:useLocalDpi xmlns:a14="http://schemas.microsoft.com/office/drawing/2010/main" val="0"/>
                        </a:ext>
                      </a:extLst>
                    </a:blip>
                    <a:srcRect l="15545"/>
                    <a:stretch/>
                  </pic:blipFill>
                  <pic:spPr bwMode="auto">
                    <a:xfrm>
                      <a:off x="0" y="0"/>
                      <a:ext cx="7004197" cy="274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77C985" w14:textId="2F9E493C" w:rsidR="00F26AFE" w:rsidRPr="00F26AFE" w:rsidRDefault="0028221F" w:rsidP="004A6010">
      <w:pPr>
        <w:tabs>
          <w:tab w:val="left" w:pos="1395"/>
        </w:tabs>
        <w:spacing w:line="360" w:lineRule="auto"/>
        <w:jc w:val="both"/>
      </w:pPr>
      <w:r>
        <w:rPr>
          <w:rStyle w:val="CommentReference"/>
        </w:rPr>
        <w:commentReference w:id="4"/>
      </w:r>
    </w:p>
    <w:p w14:paraId="44EEAD1C" w14:textId="19EF3F09" w:rsidR="00C64D38" w:rsidRPr="00687196" w:rsidRDefault="00687196" w:rsidP="004A6010">
      <w:pPr>
        <w:spacing w:line="360" w:lineRule="auto"/>
        <w:jc w:val="both"/>
      </w:pPr>
      <w:r>
        <w:rPr>
          <w:b/>
        </w:rPr>
        <w:t xml:space="preserve">Fig 3A. Nitrogen cycling in Trout Bog vs Lake Mendota. </w:t>
      </w:r>
      <w:r>
        <w:t xml:space="preserve">The numbers of genes relating to nitrogen cycling in the MAGs were analyzed by lake. Genes annotated as nitrogenase subunits were more common in Trout Bog than Lake Mendota. Nitrite reductases were observed more </w:t>
      </w:r>
      <w:r>
        <w:lastRenderedPageBreak/>
        <w:t xml:space="preserve">frequently than nitrate reductases in both lakes, but this difference was more pronounced in </w:t>
      </w:r>
      <w:commentRangeStart w:id="5"/>
      <w:r>
        <w:t>Lake</w:t>
      </w:r>
      <w:commentRangeEnd w:id="5"/>
      <w:r w:rsidR="00990D17">
        <w:rPr>
          <w:rStyle w:val="CommentReference"/>
        </w:rPr>
        <w:commentReference w:id="5"/>
      </w:r>
      <w:r>
        <w:t xml:space="preserve"> </w:t>
      </w:r>
      <w:r>
        <w:rPr>
          <w:rFonts w:cs="Times New Roman"/>
          <w:b/>
          <w:noProof/>
          <w:szCs w:val="24"/>
        </w:rPr>
        <w:drawing>
          <wp:anchor distT="0" distB="0" distL="114300" distR="114300" simplePos="0" relativeHeight="251663360" behindDoc="0" locked="0" layoutInCell="1" allowOverlap="1" wp14:anchorId="6D7B206A" wp14:editId="1E1846EB">
            <wp:simplePos x="0" y="0"/>
            <wp:positionH relativeFrom="margin">
              <wp:posOffset>-76200</wp:posOffset>
            </wp:positionH>
            <wp:positionV relativeFrom="paragraph">
              <wp:posOffset>718820</wp:posOffset>
            </wp:positionV>
            <wp:extent cx="6419850" cy="4445000"/>
            <wp:effectExtent l="0" t="0" r="0" b="0"/>
            <wp:wrapTopAndBottom/>
            <wp:docPr id="9" name="Picture 9"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2tree_w_phyla.png"/>
                    <pic:cNvPicPr/>
                  </pic:nvPicPr>
                  <pic:blipFill rotWithShape="1">
                    <a:blip r:embed="rId10">
                      <a:extLst>
                        <a:ext uri="{28A0092B-C50C-407E-A947-70E740481C1C}">
                          <a14:useLocalDpi xmlns:a14="http://schemas.microsoft.com/office/drawing/2010/main" val="0"/>
                        </a:ext>
                      </a:extLst>
                    </a:blip>
                    <a:srcRect l="-333" t="-291" r="52884" b="40466"/>
                    <a:stretch/>
                  </pic:blipFill>
                  <pic:spPr bwMode="auto">
                    <a:xfrm>
                      <a:off x="0" y="0"/>
                      <a:ext cx="6419850" cy="4445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Mendota. Polyamine transport was widespread in both lakes. </w:t>
      </w:r>
    </w:p>
    <w:p w14:paraId="1373DC2C" w14:textId="38A29717" w:rsidR="00D00FD2" w:rsidRPr="00D00FD2" w:rsidRDefault="00D00FD2" w:rsidP="004A6010">
      <w:pPr>
        <w:spacing w:line="360" w:lineRule="auto"/>
        <w:jc w:val="both"/>
        <w:rPr>
          <w:rFonts w:cs="Times New Roman"/>
          <w:szCs w:val="24"/>
        </w:rPr>
      </w:pPr>
      <w:r>
        <w:rPr>
          <w:rFonts w:cs="Times New Roman"/>
          <w:b/>
          <w:szCs w:val="24"/>
        </w:rPr>
        <w:t>Fig 3</w:t>
      </w:r>
      <w:r w:rsidR="00687196">
        <w:rPr>
          <w:rFonts w:cs="Times New Roman"/>
          <w:b/>
          <w:szCs w:val="24"/>
        </w:rPr>
        <w:t>B</w:t>
      </w:r>
      <w:r>
        <w:rPr>
          <w:rFonts w:cs="Times New Roman"/>
          <w:b/>
          <w:szCs w:val="24"/>
        </w:rPr>
        <w:t xml:space="preserve">. Nitrogen cycling in Trout Bog vs </w:t>
      </w:r>
      <w:r w:rsidR="00687196">
        <w:rPr>
          <w:rFonts w:cs="Times New Roman"/>
          <w:b/>
          <w:szCs w:val="24"/>
        </w:rPr>
        <w:t xml:space="preserve">Lake </w:t>
      </w:r>
      <w:r>
        <w:rPr>
          <w:rFonts w:cs="Times New Roman"/>
          <w:b/>
          <w:szCs w:val="24"/>
        </w:rPr>
        <w:t xml:space="preserve">Mendota. </w:t>
      </w:r>
      <w:r w:rsidR="00687196">
        <w:rPr>
          <w:rFonts w:cs="Times New Roman"/>
          <w:szCs w:val="24"/>
        </w:rPr>
        <w:t>The potential to fix nitrogen was confirmed in MAGs by searching for operons containing multiple nitrogen fixation – related genes. Trout Bog had greater numbers of MAGs that met this condition than Lake Mendota. The putative nitrogen fixers in Lake Mendota were all Cyanobacteria, while putative nitrogen fixers in Trout Bog were more diverse.</w:t>
      </w:r>
    </w:p>
    <w:p w14:paraId="5ED24505" w14:textId="77777777" w:rsidR="00D00FD2" w:rsidRDefault="00D00FD2" w:rsidP="004A6010">
      <w:pPr>
        <w:spacing w:line="360" w:lineRule="auto"/>
        <w:jc w:val="both"/>
        <w:rPr>
          <w:rFonts w:cs="Times New Roman"/>
          <w:b/>
          <w:szCs w:val="24"/>
        </w:rPr>
      </w:pPr>
    </w:p>
    <w:p w14:paraId="22A714BC" w14:textId="18DF1B3E" w:rsidR="00C64D38" w:rsidRPr="004A6010" w:rsidRDefault="00C64D38" w:rsidP="00662055">
      <w:pPr>
        <w:pStyle w:val="Heading2"/>
        <w:rPr>
          <w:rFonts w:cstheme="majorBidi"/>
          <w:szCs w:val="32"/>
        </w:rPr>
      </w:pPr>
      <w:r>
        <w:t>Sulfur Cycling</w:t>
      </w:r>
    </w:p>
    <w:p w14:paraId="16B63A7A" w14:textId="68D3874C" w:rsidR="007B5D3B" w:rsidRDefault="004A6010" w:rsidP="004A6010">
      <w:pPr>
        <w:spacing w:line="360" w:lineRule="auto"/>
        <w:ind w:firstLine="720"/>
        <w:jc w:val="both"/>
        <w:rPr>
          <w:rFonts w:cs="Times New Roman"/>
          <w:szCs w:val="24"/>
        </w:rPr>
      </w:pPr>
      <w:r>
        <w:rPr>
          <w:rFonts w:cs="Times New Roman"/>
          <w:szCs w:val="24"/>
        </w:rPr>
        <w:t>Sulfur is another important element in freshwater.</w:t>
      </w:r>
      <w:r w:rsidR="007B5D3B">
        <w:rPr>
          <w:rFonts w:cs="Times New Roman"/>
          <w:szCs w:val="24"/>
        </w:rPr>
        <w:t xml:space="preserve"> Because </w:t>
      </w:r>
      <w:r>
        <w:rPr>
          <w:rFonts w:cs="Times New Roman"/>
          <w:szCs w:val="24"/>
        </w:rPr>
        <w:t xml:space="preserve">measurements of </w:t>
      </w:r>
      <w:r w:rsidR="007B5D3B">
        <w:rPr>
          <w:rFonts w:cs="Times New Roman"/>
          <w:szCs w:val="24"/>
        </w:rPr>
        <w:t xml:space="preserve">sulfur species measurements </w:t>
      </w:r>
      <w:r>
        <w:rPr>
          <w:rFonts w:cs="Times New Roman"/>
          <w:szCs w:val="24"/>
        </w:rPr>
        <w:t xml:space="preserve">were not available for either lake, we did not predict any differences in sulfur cycling between </w:t>
      </w:r>
      <w:commentRangeStart w:id="6"/>
      <w:r>
        <w:rPr>
          <w:rFonts w:cs="Times New Roman"/>
          <w:szCs w:val="24"/>
        </w:rPr>
        <w:t>lakes</w:t>
      </w:r>
      <w:commentRangeEnd w:id="6"/>
      <w:r w:rsidR="000178B6">
        <w:rPr>
          <w:rStyle w:val="CommentReference"/>
        </w:rPr>
        <w:commentReference w:id="6"/>
      </w:r>
      <w:r w:rsidR="007B5D3B">
        <w:rPr>
          <w:rFonts w:cs="Times New Roman"/>
          <w:szCs w:val="24"/>
        </w:rPr>
        <w:t>. We found that, as with carbon cycling, the identity and numbers of genes associated with steps in the sulfur cycle were similar between</w:t>
      </w:r>
      <w:r>
        <w:rPr>
          <w:rFonts w:cs="Times New Roman"/>
          <w:szCs w:val="24"/>
        </w:rPr>
        <w:t xml:space="preserve"> Lake Mendota and Trout Bog</w:t>
      </w:r>
      <w:r w:rsidR="007B5D3B">
        <w:rPr>
          <w:rFonts w:cs="Times New Roman"/>
          <w:szCs w:val="24"/>
        </w:rPr>
        <w:t xml:space="preserve">. </w:t>
      </w:r>
      <w:r w:rsidR="007B5D3B">
        <w:rPr>
          <w:rFonts w:cs="Times New Roman"/>
          <w:szCs w:val="24"/>
        </w:rPr>
        <w:lastRenderedPageBreak/>
        <w:t xml:space="preserve">Sulfate reduction genes dominated over sulfide oxidation genes in both systems, presumably reflecting the ecological importance of oxidation vs reduction. Genes </w:t>
      </w:r>
      <w:r>
        <w:rPr>
          <w:rFonts w:cs="Times New Roman"/>
          <w:szCs w:val="24"/>
        </w:rPr>
        <w:t>potentially encoding</w:t>
      </w:r>
      <w:r w:rsidR="007B5D3B">
        <w:rPr>
          <w:rFonts w:cs="Times New Roman"/>
          <w:szCs w:val="24"/>
        </w:rPr>
        <w:t xml:space="preserve"> assimilatory sulfate reduction were far more common than those </w:t>
      </w:r>
      <w:r>
        <w:rPr>
          <w:rFonts w:cs="Times New Roman"/>
          <w:szCs w:val="24"/>
        </w:rPr>
        <w:t xml:space="preserve">potentially encoding </w:t>
      </w:r>
      <w:r w:rsidR="007B5D3B">
        <w:rPr>
          <w:rFonts w:cs="Times New Roman"/>
          <w:szCs w:val="24"/>
        </w:rPr>
        <w:t xml:space="preserve">dissimilatory sulfate reduction. This indicates that sulfate is </w:t>
      </w:r>
      <w:r>
        <w:rPr>
          <w:rFonts w:cs="Times New Roman"/>
          <w:szCs w:val="24"/>
        </w:rPr>
        <w:t>likely more often</w:t>
      </w:r>
      <w:r w:rsidR="007B5D3B">
        <w:rPr>
          <w:rFonts w:cs="Times New Roman"/>
          <w:szCs w:val="24"/>
        </w:rPr>
        <w:t xml:space="preserve"> used as a building block in biosynthesis rather than as a terminal electron acceptor.</w:t>
      </w:r>
      <w:r>
        <w:rPr>
          <w:rFonts w:cs="Times New Roman"/>
          <w:szCs w:val="24"/>
        </w:rPr>
        <w:t xml:space="preserve"> Genes for sulfur cycling were identified in diverse MAGs in both lakes.</w:t>
      </w:r>
    </w:p>
    <w:p w14:paraId="7ED3359A" w14:textId="02277BEB" w:rsidR="00C64D38" w:rsidRPr="00C64D38" w:rsidRDefault="004A6010" w:rsidP="004A6010">
      <w:pPr>
        <w:spacing w:line="360" w:lineRule="auto"/>
        <w:jc w:val="both"/>
      </w:pPr>
      <w:r>
        <w:rPr>
          <w:noProof/>
        </w:rPr>
        <w:drawing>
          <wp:anchor distT="0" distB="0" distL="114300" distR="114300" simplePos="0" relativeHeight="251662336" behindDoc="0" locked="0" layoutInCell="1" allowOverlap="1" wp14:anchorId="23412FFF" wp14:editId="61CDBAF5">
            <wp:simplePos x="0" y="0"/>
            <wp:positionH relativeFrom="margin">
              <wp:posOffset>-664845</wp:posOffset>
            </wp:positionH>
            <wp:positionV relativeFrom="paragraph">
              <wp:posOffset>276225</wp:posOffset>
            </wp:positionV>
            <wp:extent cx="7084695" cy="3362325"/>
            <wp:effectExtent l="0" t="0" r="1905" b="9525"/>
            <wp:wrapTopAndBottom/>
            <wp:docPr id="8" name="Picture 8"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lfur_quantification.png"/>
                    <pic:cNvPicPr/>
                  </pic:nvPicPr>
                  <pic:blipFill rotWithShape="1">
                    <a:blip r:embed="rId11">
                      <a:extLst>
                        <a:ext uri="{28A0092B-C50C-407E-A947-70E740481C1C}">
                          <a14:useLocalDpi xmlns:a14="http://schemas.microsoft.com/office/drawing/2010/main" val="0"/>
                        </a:ext>
                      </a:extLst>
                    </a:blip>
                    <a:srcRect l="22917"/>
                    <a:stretch/>
                  </pic:blipFill>
                  <pic:spPr bwMode="auto">
                    <a:xfrm>
                      <a:off x="0" y="0"/>
                      <a:ext cx="7084695" cy="3362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BC55D3" w14:textId="0724ADCC" w:rsidR="00AE05E6" w:rsidRPr="004A6010" w:rsidRDefault="00AE05E6" w:rsidP="004A6010">
      <w:pPr>
        <w:spacing w:line="360" w:lineRule="auto"/>
        <w:jc w:val="both"/>
      </w:pPr>
      <w:r>
        <w:rPr>
          <w:b/>
        </w:rPr>
        <w:t>Fig 4. Number of MAGs containing sulfur metabolism genes by lake</w:t>
      </w:r>
      <w:r w:rsidR="004A6010">
        <w:rPr>
          <w:b/>
        </w:rPr>
        <w:t xml:space="preserve">. </w:t>
      </w:r>
      <w:r w:rsidR="004A6010">
        <w:t xml:space="preserve">Sulfate </w:t>
      </w:r>
      <w:commentRangeStart w:id="7"/>
      <w:r w:rsidR="004A6010">
        <w:t>reduction</w:t>
      </w:r>
      <w:commentRangeEnd w:id="7"/>
      <w:r w:rsidR="0028221F">
        <w:rPr>
          <w:rStyle w:val="CommentReference"/>
        </w:rPr>
        <w:commentReference w:id="7"/>
      </w:r>
      <w:r w:rsidR="004A6010">
        <w:t xml:space="preserve"> dominates over sulfide oxidation in both ecosystems. By the number of MAGs encoding putative enzymes for each pathway, assimilatory sulfate reduction is favored over dissimilatory sulfate reduction. These results likely reflect the availability of sulfur</w:t>
      </w:r>
      <w:r w:rsidR="00B214AE">
        <w:t xml:space="preserve"> species</w:t>
      </w:r>
      <w:r w:rsidR="004A6010">
        <w:t xml:space="preserve"> in Trout Bog and Lake Mendota.</w:t>
      </w:r>
    </w:p>
    <w:p w14:paraId="19642EBA" w14:textId="77777777" w:rsidR="00F26AFE" w:rsidRPr="00AE05E6" w:rsidRDefault="00F26AFE" w:rsidP="004A6010">
      <w:pPr>
        <w:spacing w:line="360" w:lineRule="auto"/>
        <w:jc w:val="both"/>
        <w:rPr>
          <w:b/>
        </w:rPr>
      </w:pPr>
    </w:p>
    <w:p w14:paraId="66AB0B57" w14:textId="1D3650C8" w:rsidR="00364AC2" w:rsidRDefault="00BE484D" w:rsidP="00662055">
      <w:pPr>
        <w:pStyle w:val="Heading2"/>
      </w:pPr>
      <w:r>
        <w:t>Unusual microbes</w:t>
      </w:r>
    </w:p>
    <w:p w14:paraId="6736F7D4" w14:textId="1DED7892" w:rsidR="00F26AFE" w:rsidRPr="004A5089" w:rsidRDefault="00F26AFE" w:rsidP="004A6010">
      <w:pPr>
        <w:spacing w:line="360" w:lineRule="auto"/>
        <w:ind w:firstLine="720"/>
        <w:jc w:val="both"/>
      </w:pPr>
      <w:r>
        <w:t>Although our primary goal was to use genome content to investigate differences in nutrient cycling between lakes, we recover</w:t>
      </w:r>
      <w:r w:rsidR="0041614F">
        <w:t>ed the genomes of unusual micro</w:t>
      </w:r>
      <w:r>
        <w:t xml:space="preserve">organisms in this </w:t>
      </w:r>
      <w:r w:rsidR="0041614F">
        <w:t>dataset</w:t>
      </w:r>
      <w:r>
        <w:t xml:space="preserve"> and report their genome content here. One MAG from </w:t>
      </w:r>
      <w:proofErr w:type="spellStart"/>
      <w:r>
        <w:t>Elusimicrobiales</w:t>
      </w:r>
      <w:proofErr w:type="spellEnd"/>
      <w:r w:rsidR="00CD2B02">
        <w:t xml:space="preserve"> (formerly Termite Group 1)</w:t>
      </w:r>
      <w:r>
        <w:t xml:space="preserve"> </w:t>
      </w:r>
      <w:r>
        <w:lastRenderedPageBreak/>
        <w:t xml:space="preserve">was recovered from Trout Bog. While this genome is only 44% complete, we can propose that </w:t>
      </w:r>
      <w:r w:rsidR="000178B6">
        <w:t xml:space="preserve">it </w:t>
      </w:r>
      <w:r>
        <w:t xml:space="preserve">uses sugars such as </w:t>
      </w:r>
      <w:proofErr w:type="spellStart"/>
      <w:r>
        <w:t>maltooligosaccharides</w:t>
      </w:r>
      <w:proofErr w:type="spellEnd"/>
      <w:r>
        <w:t xml:space="preserve">, maltose, and arabinogalactan as a carbon source. This population of </w:t>
      </w:r>
      <w:proofErr w:type="spellStart"/>
      <w:r>
        <w:t>Elusimicrobiales</w:t>
      </w:r>
      <w:proofErr w:type="spellEnd"/>
      <w:r w:rsidR="0041614F">
        <w:t xml:space="preserve"> likely</w:t>
      </w:r>
      <w:r>
        <w:t xml:space="preserve"> reduces sulfate via the assimilatory pathway. It also contains one nitrogenase subunit, suggesting that it may be capable of fixing nitrogen.</w:t>
      </w:r>
      <w:r w:rsidR="00B42A56">
        <w:t xml:space="preserve"> </w:t>
      </w:r>
      <w:r w:rsidR="00CD2B02">
        <w:t>The abilities to fix nitrogen and degrade saccharides suggested by our freshwater MAG</w:t>
      </w:r>
      <w:r w:rsidR="00B42A56">
        <w:t xml:space="preserve"> are consistent with </w:t>
      </w:r>
      <w:r w:rsidR="00CD2B02">
        <w:t xml:space="preserve">the physiology of </w:t>
      </w:r>
      <w:r w:rsidR="00B42A56">
        <w:t xml:space="preserve">cultured representatives of </w:t>
      </w:r>
      <w:proofErr w:type="spellStart"/>
      <w:r w:rsidR="00B42A56">
        <w:t>Elusimicrobia</w:t>
      </w:r>
      <w:proofErr w:type="spellEnd"/>
      <w:r w:rsidR="00CD2B02">
        <w:t xml:space="preserve"> isolated from insect guts </w:t>
      </w:r>
      <w:r w:rsidR="00CD2B02">
        <w:fldChar w:fldCharType="begin" w:fldLock="1"/>
      </w:r>
      <w:r w:rsidR="00CD2B02">
        <w:instrText>ADDIN CSL_CITATION { "citationItems" : [ { "id" : "ITEM-1", "itemData" : { "DOI" : "10.1128/AEM.02698-08", "author" : [ { "dropping-particle" : "", "family" : "Herlemann", "given" : "D P R", "non-dropping-particle" : "", "parse-names" : false, "suffix" : "" }, { "dropping-particle" : "", "family" : "Geissinger", "given" : "O", "non-dropping-particle" : "", "parse-names" : false, "suffix" : "" }, { "dropping-particle" : "", "family" : "Ikeda-Ohtsubo", "given" : "W", "non-dropping-particle" : "", "parse-names" : false, "suffix" : "" }, { "dropping-particle" : "", "family" : "Kunin", "given" : "V", "non-dropping-particle" : "", "parse-names" : false, "suffix" : "" }, { "dropping-particle" : "", "family" : "Sun", "given" : "H", "non-dropping-particle" : "", "parse-names" : false, "suffix" : "" }, { "dropping-particle" : "", "family" : "Lapidus", "given" : "A", "non-dropping-particle" : "", "parse-names" : false, "suffix" : "" }, { "dropping-particle" : "", "family" : "Hugenholtz", "given" : "P", "non-dropping-particle" : "", "parse-names" : false, "suffix" : "" }, { "dropping-particle" : "", "family" : "Brune", "given" : "A", "non-dropping-particle" : "", "parse-names" : false, "suffix" : "" } ], "container-title" : "Applied and Environmental Microbiology", "id" : "ITEM-1", "issue" : "9", "issued" : { "date-parts" : [ [ "2009" ] ] }, "page" : "2841-2849", "title" : "Genomic Analysis of \u201c Elusimicrobium minutum ,\u201d the First Cultivated Representative of the Phylum \u201c Elusimicrobia \u201d ( Formerly Termite Group 1 )", "type" : "article-journal", "volume" : "75" }, "uris" : [ "http://www.mendeley.com/documents/?uuid=54c41b22-5624-4f2a-9582-7c0a2ab53d01" ] }, { "id" : "ITEM-2", "itemData" : { "DOI" : "10.1111/1462-2920.12960", "author" : [ { "dropping-particle" : "", "family" : "Zheng", "given" : "Hao", "non-dropping-particle" : "", "parse-names" : false, "suffix" : "" }, { "dropping-particle" : "", "family" : "Dietrich", "given" : "Carsten", "non-dropping-particle" : "", "parse-names" : false, "suffix" : "" }, { "dropping-particle" : "", "family" : "Radek", "given" : "Renate", "non-dropping-particle" : "", "parse-names" : false, "suffix" : "" }, { "dropping-particle" : "", "family" : "Brune", "given" : "Andreas", "non-dropping-particle" : "", "parse-names" : false, "suffix" : "" } ], "container-title" : "Environmental Microbiology", "id" : "ITEM-2", "issue" : "1", "issued" : { "date-parts" : [ [ "2016" ] ] }, "page" : "191-204", "title" : "Endomicrobium proavitum , the first isolate of Endomicrobia class . nov . ( phylum Elusimicrobia ) \u2013 an ultramicrobacterium with an unusual cell cycle that fixes nitrogen with a Group IV nitrogenase", "type" : "article-journal", "volume" : "18" }, "uris" : [ "http://www.mendeley.com/documents/?uuid=94cb495e-4fa9-4d41-97ed-4853b781e56d" ] } ], "mendeley" : { "formattedCitation" : "(D P R Herlemann et al. 2009; Zheng et al. 2016)", "plainTextFormattedCitation" : "(D P R Herlemann et al. 2009; Zheng et al. 2016)", "previouslyFormattedCitation" : "(D P R Herlemann et al. 2009; Zheng et al. 2016)" }, "properties" : { "noteIndex" : 11 }, "schema" : "https://github.com/citation-style-language/schema/raw/master/csl-citation.json" }</w:instrText>
      </w:r>
      <w:r w:rsidR="00CD2B02">
        <w:fldChar w:fldCharType="separate"/>
      </w:r>
      <w:r w:rsidR="00CD2B02" w:rsidRPr="00CD2B02">
        <w:rPr>
          <w:noProof/>
        </w:rPr>
        <w:t>(D P R Herlemann et al. 2009; Zheng et al. 2016)</w:t>
      </w:r>
      <w:r w:rsidR="00CD2B02">
        <w:fldChar w:fldCharType="end"/>
      </w:r>
      <w:r w:rsidR="00CD2B02">
        <w:t xml:space="preserve">. Although </w:t>
      </w:r>
      <w:proofErr w:type="spellStart"/>
      <w:r w:rsidR="00CD2B02">
        <w:t>Elusimicrobia</w:t>
      </w:r>
      <w:proofErr w:type="spellEnd"/>
      <w:r w:rsidR="00CD2B02">
        <w:t xml:space="preserve"> have not been previously studied in freshwater, </w:t>
      </w:r>
      <w:proofErr w:type="spellStart"/>
      <w:r w:rsidR="00CD2B02">
        <w:t>Elusimicrobia</w:t>
      </w:r>
      <w:proofErr w:type="spellEnd"/>
      <w:r w:rsidR="00CD2B02">
        <w:t xml:space="preserve"> are thought to be more diverse and widespread in the environment than previously assumed </w:t>
      </w:r>
      <w:r w:rsidR="00CD2B02">
        <w:fldChar w:fldCharType="begin" w:fldLock="1"/>
      </w:r>
      <w:r w:rsidR="00CD2B02">
        <w:instrText>ADDIN CSL_CITATION { "citationItems" : [ { "id" : "ITEM-1", "itemData" : { "DOI" : "10.1128/AEM.00712-07", "author" : [ { "dropping-particle" : "", "family" : "Herlemann", "given" : "Daniel P R", "non-dropping-particle" : "", "parse-names" : false, "suffix" : "" }, { "dropping-particle" : "", "family" : "Geissinger", "given" : "Oliver", "non-dropping-particle" : "", "parse-names" : false, "suffix" : "" }, { "dropping-particle" : "", "family" : "Brune", "given" : "Andreas", "non-dropping-particle" : "", "parse-names" : false, "suffix" : "" } ], "container-title" : "Applied and Environmental Microbiology", "id" : "ITEM-1", "issue" : "20", "issued" : { "date-parts" : [ [ "2007" ] ] }, "page" : "6682-6685", "title" : "The Termite Group I Phylum is Highly Diverse and Widespread in the Environment", "type" : "article-journal", "volume" : "73" }, "uris" : [ "http://www.mendeley.com/documents/?uuid=cb84788a-de6b-4023-9042-f0aeec07cb02" ] } ], "mendeley" : { "formattedCitation" : "(Daniel P R Herlemann, Geissinger, and Brune 2007)", "plainTextFormattedCitation" : "(Daniel P R Herlemann, Geissinger, and Brune 2007)", "previouslyFormattedCitation" : "(Daniel P R Herlemann, Geissinger, and Brune 2007)" }, "properties" : { "noteIndex" : 11 }, "schema" : "https://github.com/citation-style-language/schema/raw/master/csl-citation.json" }</w:instrText>
      </w:r>
      <w:r w:rsidR="00CD2B02">
        <w:fldChar w:fldCharType="separate"/>
      </w:r>
      <w:r w:rsidR="00CD2B02" w:rsidRPr="00CD2B02">
        <w:rPr>
          <w:noProof/>
        </w:rPr>
        <w:t>(Daniel P R Herlemann, Geissinger, and Brune 2007)</w:t>
      </w:r>
      <w:r w:rsidR="00CD2B02">
        <w:fldChar w:fldCharType="end"/>
      </w:r>
      <w:r w:rsidR="00CD2B02">
        <w:t>.</w:t>
      </w:r>
    </w:p>
    <w:p w14:paraId="42CE7581" w14:textId="7F6EF77B" w:rsidR="00F26AFE" w:rsidRDefault="00F26AFE" w:rsidP="004A6010">
      <w:pPr>
        <w:spacing w:line="360" w:lineRule="auto"/>
        <w:ind w:firstLine="720"/>
        <w:jc w:val="both"/>
        <w:rPr>
          <w:rFonts w:cs="Times New Roman"/>
          <w:szCs w:val="24"/>
        </w:rPr>
      </w:pPr>
      <w:r>
        <w:rPr>
          <w:rFonts w:cs="Times New Roman"/>
          <w:szCs w:val="24"/>
        </w:rPr>
        <w:t xml:space="preserve">Thirteen MAGs classified as Planctomycetes were recovered from Lake Mendota. While some Planctomycetes isolates have been known to perform anammox, no genes encoding the enzymes necessary for this pathway were found in the Lake Mendota MAGs. The </w:t>
      </w:r>
      <w:r w:rsidR="0041614F">
        <w:rPr>
          <w:rFonts w:cs="Times New Roman"/>
          <w:szCs w:val="24"/>
        </w:rPr>
        <w:t xml:space="preserve">Mendota </w:t>
      </w:r>
      <w:proofErr w:type="spellStart"/>
      <w:r>
        <w:rPr>
          <w:rFonts w:cs="Times New Roman"/>
          <w:szCs w:val="24"/>
        </w:rPr>
        <w:t>Plantcomycetes</w:t>
      </w:r>
      <w:proofErr w:type="spellEnd"/>
      <w:r>
        <w:rPr>
          <w:rFonts w:cs="Times New Roman"/>
          <w:szCs w:val="24"/>
        </w:rPr>
        <w:t xml:space="preserve"> MAGs contained genes encoding glucoside hydrolases and sulfatase enzymes. These pathways could </w:t>
      </w:r>
      <w:r w:rsidR="0041614F">
        <w:rPr>
          <w:rFonts w:cs="Times New Roman"/>
          <w:szCs w:val="24"/>
        </w:rPr>
        <w:t xml:space="preserve">potentially </w:t>
      </w:r>
      <w:r>
        <w:rPr>
          <w:rFonts w:cs="Times New Roman"/>
          <w:szCs w:val="24"/>
        </w:rPr>
        <w:t>be used to break down complex</w:t>
      </w:r>
      <w:r w:rsidR="003318E6">
        <w:rPr>
          <w:rFonts w:cs="Times New Roman"/>
          <w:szCs w:val="24"/>
        </w:rPr>
        <w:t xml:space="preserve"> sulfur-containing</w:t>
      </w:r>
      <w:r>
        <w:rPr>
          <w:rFonts w:cs="Times New Roman"/>
          <w:szCs w:val="24"/>
        </w:rPr>
        <w:t xml:space="preserve"> polysaccharides, such as those produced by Cyanobacteria or eukaryotic algae.</w:t>
      </w:r>
      <w:r w:rsidR="0041614F">
        <w:rPr>
          <w:rFonts w:cs="Times New Roman"/>
          <w:szCs w:val="24"/>
        </w:rPr>
        <w:t xml:space="preserve"> Similar genes were found in Planctomycetes genomes in a freshwater algal biofilm </w:t>
      </w:r>
      <w:r w:rsidR="0041614F" w:rsidRPr="0041614F">
        <w:rPr>
          <w:rFonts w:cs="Times New Roman"/>
          <w:szCs w:val="24"/>
          <w:highlight w:val="yellow"/>
        </w:rPr>
        <w:t>(cite</w:t>
      </w:r>
      <w:r w:rsidR="004A6010">
        <w:rPr>
          <w:rFonts w:cs="Times New Roman"/>
          <w:szCs w:val="24"/>
          <w:highlight w:val="yellow"/>
        </w:rPr>
        <w:t xml:space="preserve"> when published</w:t>
      </w:r>
      <w:r w:rsidR="0041614F" w:rsidRPr="0041614F">
        <w:rPr>
          <w:rFonts w:cs="Times New Roman"/>
          <w:szCs w:val="24"/>
          <w:highlight w:val="yellow"/>
        </w:rPr>
        <w:t>).</w:t>
      </w:r>
      <w:r>
        <w:rPr>
          <w:rFonts w:cs="Times New Roman"/>
          <w:szCs w:val="24"/>
        </w:rPr>
        <w:t xml:space="preserve"> This suggests a new potential </w:t>
      </w:r>
      <w:r w:rsidR="004A6010">
        <w:rPr>
          <w:rFonts w:cs="Times New Roman"/>
          <w:szCs w:val="24"/>
        </w:rPr>
        <w:t xml:space="preserve">ecological </w:t>
      </w:r>
      <w:r>
        <w:rPr>
          <w:rFonts w:cs="Times New Roman"/>
          <w:szCs w:val="24"/>
        </w:rPr>
        <w:t>role for Planctomyce</w:t>
      </w:r>
      <w:r w:rsidR="004A6010">
        <w:rPr>
          <w:rFonts w:cs="Times New Roman"/>
          <w:szCs w:val="24"/>
        </w:rPr>
        <w:t>te</w:t>
      </w:r>
      <w:r>
        <w:rPr>
          <w:rFonts w:cs="Times New Roman"/>
          <w:szCs w:val="24"/>
        </w:rPr>
        <w:t xml:space="preserve">s in freshwater as a </w:t>
      </w:r>
      <w:r w:rsidR="004A6010">
        <w:rPr>
          <w:rFonts w:cs="Times New Roman"/>
          <w:szCs w:val="24"/>
        </w:rPr>
        <w:t xml:space="preserve">motile </w:t>
      </w:r>
      <w:r>
        <w:rPr>
          <w:rFonts w:cs="Times New Roman"/>
          <w:szCs w:val="24"/>
        </w:rPr>
        <w:t>specialist in polysaccharide degradation.</w:t>
      </w:r>
    </w:p>
    <w:p w14:paraId="6EE8AFB2" w14:textId="18A7286D" w:rsidR="00364AC2" w:rsidRDefault="00364AC2" w:rsidP="004A6010">
      <w:pPr>
        <w:spacing w:line="360" w:lineRule="auto"/>
        <w:jc w:val="both"/>
      </w:pPr>
    </w:p>
    <w:p w14:paraId="5FC6A022" w14:textId="77777777" w:rsidR="004A6010" w:rsidRDefault="004A6010" w:rsidP="004A6010">
      <w:pPr>
        <w:spacing w:line="360" w:lineRule="auto"/>
        <w:jc w:val="both"/>
      </w:pPr>
    </w:p>
    <w:p w14:paraId="6FA936A6" w14:textId="77777777" w:rsidR="00364AC2" w:rsidRDefault="00364AC2" w:rsidP="004A6010">
      <w:pPr>
        <w:spacing w:line="360" w:lineRule="auto"/>
        <w:jc w:val="both"/>
      </w:pPr>
      <w:r>
        <w:rPr>
          <w:noProof/>
        </w:rPr>
        <w:lastRenderedPageBreak/>
        <w:drawing>
          <wp:anchor distT="0" distB="0" distL="114300" distR="114300" simplePos="0" relativeHeight="251660288" behindDoc="1" locked="0" layoutInCell="1" allowOverlap="1" wp14:anchorId="1430D1E0" wp14:editId="2FF03706">
            <wp:simplePos x="0" y="0"/>
            <wp:positionH relativeFrom="margin">
              <wp:posOffset>76200</wp:posOffset>
            </wp:positionH>
            <wp:positionV relativeFrom="paragraph">
              <wp:posOffset>0</wp:posOffset>
            </wp:positionV>
            <wp:extent cx="5467350" cy="5904865"/>
            <wp:effectExtent l="0" t="0" r="0" b="635"/>
            <wp:wrapTight wrapText="bothSides">
              <wp:wrapPolygon edited="0">
                <wp:start x="0" y="0"/>
                <wp:lineTo x="0" y="21533"/>
                <wp:lineTo x="21525" y="21533"/>
                <wp:lineTo x="21525" y="0"/>
                <wp:lineTo x="0" y="0"/>
              </wp:wrapPolygon>
            </wp:wrapTight>
            <wp:docPr id="5" name="Picture 5"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nctos2.png"/>
                    <pic:cNvPicPr/>
                  </pic:nvPicPr>
                  <pic:blipFill>
                    <a:blip r:embed="rId12">
                      <a:extLst>
                        <a:ext uri="{28A0092B-C50C-407E-A947-70E740481C1C}">
                          <a14:useLocalDpi xmlns:a14="http://schemas.microsoft.com/office/drawing/2010/main" val="0"/>
                        </a:ext>
                      </a:extLst>
                    </a:blip>
                    <a:stretch>
                      <a:fillRect/>
                    </a:stretch>
                  </pic:blipFill>
                  <pic:spPr>
                    <a:xfrm>
                      <a:off x="0" y="0"/>
                      <a:ext cx="5467350" cy="5904865"/>
                    </a:xfrm>
                    <a:prstGeom prst="rect">
                      <a:avLst/>
                    </a:prstGeom>
                  </pic:spPr>
                </pic:pic>
              </a:graphicData>
            </a:graphic>
            <wp14:sizeRelH relativeFrom="margin">
              <wp14:pctWidth>0</wp14:pctWidth>
            </wp14:sizeRelH>
            <wp14:sizeRelV relativeFrom="margin">
              <wp14:pctHeight>0</wp14:pctHeight>
            </wp14:sizeRelV>
          </wp:anchor>
        </w:drawing>
      </w:r>
    </w:p>
    <w:p w14:paraId="49A2693A" w14:textId="77777777" w:rsidR="00364AC2" w:rsidRDefault="00364AC2" w:rsidP="004A6010">
      <w:pPr>
        <w:spacing w:line="360" w:lineRule="auto"/>
        <w:jc w:val="both"/>
      </w:pPr>
    </w:p>
    <w:p w14:paraId="76ABB7B3" w14:textId="77777777" w:rsidR="00364AC2" w:rsidRDefault="00364AC2" w:rsidP="004A6010">
      <w:pPr>
        <w:spacing w:line="360" w:lineRule="auto"/>
        <w:jc w:val="both"/>
      </w:pPr>
    </w:p>
    <w:p w14:paraId="34B341DE" w14:textId="77777777" w:rsidR="00364AC2" w:rsidRDefault="00364AC2" w:rsidP="004A6010">
      <w:pPr>
        <w:spacing w:line="360" w:lineRule="auto"/>
        <w:jc w:val="both"/>
      </w:pPr>
    </w:p>
    <w:p w14:paraId="5BF2B498" w14:textId="77777777" w:rsidR="00364AC2" w:rsidRDefault="00364AC2" w:rsidP="004A6010">
      <w:pPr>
        <w:spacing w:line="360" w:lineRule="auto"/>
        <w:jc w:val="both"/>
      </w:pPr>
    </w:p>
    <w:p w14:paraId="090707FC" w14:textId="77777777" w:rsidR="00364AC2" w:rsidRDefault="00364AC2" w:rsidP="004A6010">
      <w:pPr>
        <w:spacing w:line="360" w:lineRule="auto"/>
        <w:jc w:val="both"/>
      </w:pPr>
    </w:p>
    <w:p w14:paraId="6DC9FD13" w14:textId="4DEBFC11" w:rsidR="00364AC2" w:rsidRPr="006E5897" w:rsidRDefault="0041614F" w:rsidP="004A6010">
      <w:pPr>
        <w:spacing w:line="360" w:lineRule="auto"/>
        <w:jc w:val="both"/>
        <w:rPr>
          <w:noProof/>
        </w:rPr>
      </w:pPr>
      <w:r>
        <w:rPr>
          <w:b/>
          <w:noProof/>
        </w:rPr>
        <w:t>Figure 5</w:t>
      </w:r>
      <w:r w:rsidR="00364AC2">
        <w:rPr>
          <w:b/>
          <w:noProof/>
        </w:rPr>
        <w:t xml:space="preserve">. Proposed </w:t>
      </w:r>
      <w:r>
        <w:rPr>
          <w:b/>
          <w:noProof/>
        </w:rPr>
        <w:t xml:space="preserve">metabolisms </w:t>
      </w:r>
      <w:r w:rsidR="00364AC2">
        <w:rPr>
          <w:b/>
          <w:noProof/>
        </w:rPr>
        <w:t xml:space="preserve">of Planctomycetes in </w:t>
      </w:r>
      <w:r>
        <w:rPr>
          <w:b/>
          <w:noProof/>
        </w:rPr>
        <w:t>Lake Mendota</w:t>
      </w:r>
      <w:r w:rsidR="00364AC2">
        <w:rPr>
          <w:b/>
          <w:noProof/>
        </w:rPr>
        <w:t xml:space="preserve">. </w:t>
      </w:r>
      <w:r>
        <w:rPr>
          <w:noProof/>
        </w:rPr>
        <w:t xml:space="preserve">Several MAGs classified as Planctomycetes were recovered from Lake Mendota. </w:t>
      </w:r>
      <w:r w:rsidR="00F067D9">
        <w:rPr>
          <w:noProof/>
        </w:rPr>
        <w:t>The o</w:t>
      </w:r>
      <w:r w:rsidR="00364AC2">
        <w:rPr>
          <w:noProof/>
        </w:rPr>
        <w:t xml:space="preserve">bservation of genes annotated as glycoside hydrolases and sulfatases suggest a role for Planctomycetes as </w:t>
      </w:r>
      <w:r w:rsidR="00F067D9">
        <w:rPr>
          <w:noProof/>
        </w:rPr>
        <w:t xml:space="preserve">algal </w:t>
      </w:r>
      <w:r w:rsidR="00364AC2">
        <w:rPr>
          <w:noProof/>
        </w:rPr>
        <w:t xml:space="preserve">polysaccharide degraders. </w:t>
      </w:r>
      <w:r w:rsidR="00F067D9">
        <w:rPr>
          <w:noProof/>
        </w:rPr>
        <w:t>These populations also appear to consume saccharides such as galactose, fructose, and mannose, and synthesize both spermidine and putrescine. The presence of genes encoding flagellar and chemotaxis proteins suggests that they are motile.</w:t>
      </w:r>
    </w:p>
    <w:p w14:paraId="78FEBA62" w14:textId="77777777" w:rsidR="00364AC2" w:rsidRDefault="00364AC2" w:rsidP="004A6010">
      <w:pPr>
        <w:spacing w:line="360" w:lineRule="auto"/>
        <w:jc w:val="both"/>
      </w:pPr>
    </w:p>
    <w:p w14:paraId="65F94868" w14:textId="2CCB59B9" w:rsidR="00F26AFE" w:rsidRDefault="007B5D3B" w:rsidP="004A6010">
      <w:pPr>
        <w:pStyle w:val="Heading2"/>
        <w:spacing w:line="360" w:lineRule="auto"/>
      </w:pPr>
      <w:r>
        <w:lastRenderedPageBreak/>
        <w:t>Conclusions</w:t>
      </w:r>
      <w:r w:rsidR="000178B6">
        <w:rPr>
          <w:rStyle w:val="CommentReference"/>
          <w:rFonts w:cstheme="minorBidi"/>
          <w:b w:val="0"/>
        </w:rPr>
        <w:commentReference w:id="8"/>
      </w:r>
    </w:p>
    <w:p w14:paraId="6E2FAEAA" w14:textId="1C842D42" w:rsidR="007B5D3B" w:rsidRDefault="00FD7B83" w:rsidP="004A6010">
      <w:pPr>
        <w:spacing w:line="360" w:lineRule="auto"/>
        <w:ind w:firstLine="720"/>
        <w:jc w:val="both"/>
      </w:pPr>
      <w:r>
        <w:t>Analysis of gene content</w:t>
      </w:r>
      <w:r w:rsidR="00F067D9">
        <w:t xml:space="preserve"> and predicted pathways in our MAGs reveals potential</w:t>
      </w:r>
      <w:r>
        <w:t xml:space="preserve"> similarities and differences </w:t>
      </w:r>
      <w:r w:rsidR="00F067D9">
        <w:t>in the ecology of bacteria in two freshwater lakes</w:t>
      </w:r>
      <w:r>
        <w:t xml:space="preserve">. Surprisingly, predicted pathways involved in carbon cycling were </w:t>
      </w:r>
      <w:r w:rsidR="00F067D9">
        <w:t xml:space="preserve">often </w:t>
      </w:r>
      <w:r>
        <w:t xml:space="preserve">similar between Lake Mendota and Trout Bog. </w:t>
      </w:r>
      <w:r w:rsidR="00F067D9">
        <w:t xml:space="preserve">However, exceptions included differences in the identity and carbon fixation pathways of primary producers, and the greater numbers of genes encoding enzymes involved in galactose metabolism in Trout Bog. </w:t>
      </w:r>
      <w:r>
        <w:t xml:space="preserve">Sulfur cycling was also highly similar between these two lakes, with both </w:t>
      </w:r>
      <w:r w:rsidR="00F067D9">
        <w:t>indicating</w:t>
      </w:r>
      <w:r>
        <w:t xml:space="preserve"> a bias towards reduction over oxidation</w:t>
      </w:r>
      <w:r w:rsidR="00F067D9">
        <w:t>,</w:t>
      </w:r>
      <w:r>
        <w:t xml:space="preserve"> and furthermore towards assimilatory over dissimilatory reduction. Nitrogen cycling did appear altered between the lakes, with the </w:t>
      </w:r>
      <w:r w:rsidR="00F067D9">
        <w:t>greater</w:t>
      </w:r>
      <w:r>
        <w:t xml:space="preserve"> levels of nitrogen fixation (and diversity of nitrogen fixers) in Trout Bog compared to Lake Mendota in concordance with their known nitrogen concentrations. Polyamines and nonproteinogenic amino acids appear to be important sources of nitrogen in both lakes. Finally, comprehensive analysis of individual MAGs can suggest ecological roles for uncultured organisms, such as polysaccharide degradation for Lake Mendota’s Planctomycetes, saccharide degradation for Trout Bog’s </w:t>
      </w:r>
      <w:proofErr w:type="spellStart"/>
      <w:r>
        <w:t>Elusimicrobiales</w:t>
      </w:r>
      <w:proofErr w:type="spellEnd"/>
      <w:r>
        <w:t xml:space="preserve">, and a key position at the intersection of carbon, nitrogen, and sulfur cycling for methylotrophs </w:t>
      </w:r>
      <w:r w:rsidR="004A6010">
        <w:t xml:space="preserve">in </w:t>
      </w:r>
      <w:r>
        <w:t xml:space="preserve">both lakes. </w:t>
      </w:r>
    </w:p>
    <w:p w14:paraId="1A7405BF" w14:textId="48AECC41" w:rsidR="00FD7B83" w:rsidRDefault="00C4283D" w:rsidP="004A6010">
      <w:pPr>
        <w:spacing w:line="360" w:lineRule="auto"/>
        <w:ind w:firstLine="720"/>
        <w:jc w:val="both"/>
      </w:pPr>
      <w:r>
        <w:t xml:space="preserve">The </w:t>
      </w:r>
      <w:r w:rsidR="004A6010">
        <w:t>insights gained from this study provide</w:t>
      </w:r>
      <w:r>
        <w:t xml:space="preserve"> hypotheses for further testing of bacterial nutrient cycling in freshwater through </w:t>
      </w:r>
      <w:proofErr w:type="spellStart"/>
      <w:r>
        <w:t>metatranscriptomics</w:t>
      </w:r>
      <w:proofErr w:type="spellEnd"/>
      <w:r>
        <w:t xml:space="preserve"> and chemical assays. Additionally, genomes from this study can be compared to those sequenced from other lakes and environments. We hope that this will serve as a resource to other researchers with similar genomes and datasets.</w:t>
      </w:r>
    </w:p>
    <w:p w14:paraId="74DEBFE3" w14:textId="792423A7" w:rsidR="00C9067D" w:rsidRDefault="00C9067D" w:rsidP="004A6010">
      <w:pPr>
        <w:spacing w:line="360" w:lineRule="auto"/>
        <w:ind w:firstLine="720"/>
        <w:jc w:val="both"/>
      </w:pPr>
    </w:p>
    <w:p w14:paraId="7A78A9DC" w14:textId="1B3C80F0" w:rsidR="00C9067D" w:rsidRDefault="00C9067D" w:rsidP="004A6010">
      <w:pPr>
        <w:spacing w:line="360" w:lineRule="auto"/>
        <w:ind w:firstLine="720"/>
        <w:jc w:val="both"/>
      </w:pPr>
    </w:p>
    <w:p w14:paraId="7B2B2D95" w14:textId="4C13CDF1" w:rsidR="00C9067D" w:rsidRDefault="00C9067D" w:rsidP="004A6010">
      <w:pPr>
        <w:spacing w:line="360" w:lineRule="auto"/>
        <w:ind w:firstLine="720"/>
        <w:jc w:val="both"/>
      </w:pPr>
    </w:p>
    <w:p w14:paraId="2ED0703E" w14:textId="7E0EAB82" w:rsidR="00C9067D" w:rsidRDefault="00C9067D" w:rsidP="004A6010">
      <w:pPr>
        <w:spacing w:line="360" w:lineRule="auto"/>
        <w:ind w:firstLine="720"/>
        <w:jc w:val="both"/>
      </w:pPr>
    </w:p>
    <w:p w14:paraId="13D6957D" w14:textId="15794C63" w:rsidR="00C9067D" w:rsidRDefault="00C9067D" w:rsidP="004A6010">
      <w:pPr>
        <w:spacing w:line="360" w:lineRule="auto"/>
        <w:ind w:firstLine="720"/>
        <w:jc w:val="both"/>
      </w:pPr>
    </w:p>
    <w:p w14:paraId="697435B3" w14:textId="4BE13130" w:rsidR="00C9067D" w:rsidRDefault="00C9067D" w:rsidP="004A6010">
      <w:pPr>
        <w:spacing w:line="360" w:lineRule="auto"/>
        <w:ind w:firstLine="720"/>
        <w:jc w:val="both"/>
      </w:pPr>
    </w:p>
    <w:p w14:paraId="1928CBB1" w14:textId="2B266A74" w:rsidR="00C9067D" w:rsidRDefault="00C9067D" w:rsidP="004A6010">
      <w:pPr>
        <w:spacing w:line="360" w:lineRule="auto"/>
        <w:ind w:firstLine="720"/>
        <w:jc w:val="both"/>
      </w:pPr>
    </w:p>
    <w:p w14:paraId="25F9E416" w14:textId="282AA5FF" w:rsidR="00C9067D" w:rsidRDefault="00C9067D" w:rsidP="00C9067D">
      <w:pPr>
        <w:pStyle w:val="Heading1"/>
      </w:pPr>
      <w:r>
        <w:lastRenderedPageBreak/>
        <w:t>References</w:t>
      </w:r>
    </w:p>
    <w:p w14:paraId="2C1BED46" w14:textId="7459D797" w:rsidR="00C93A65" w:rsidRPr="00C93A65" w:rsidRDefault="00C9067D" w:rsidP="00C93A65">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C93A65" w:rsidRPr="00C93A65">
        <w:rPr>
          <w:rFonts w:cs="Times New Roman"/>
          <w:noProof/>
          <w:szCs w:val="24"/>
        </w:rPr>
        <w:t xml:space="preserve">Beck, David a.C. et al. 2013. “A Metagenomic Insight into Freshwater Methane-Utilizing Communities and Evidence for Cooperation between the Methylococcaceae and the Methylophilaceae.” </w:t>
      </w:r>
      <w:r w:rsidR="00C93A65" w:rsidRPr="00C93A65">
        <w:rPr>
          <w:rFonts w:cs="Times New Roman"/>
          <w:i/>
          <w:iCs/>
          <w:noProof/>
          <w:szCs w:val="24"/>
        </w:rPr>
        <w:t>PeerJ</w:t>
      </w:r>
      <w:r w:rsidR="00C93A65" w:rsidRPr="00C93A65">
        <w:rPr>
          <w:rFonts w:cs="Times New Roman"/>
          <w:noProof/>
          <w:szCs w:val="24"/>
        </w:rPr>
        <w:t xml:space="preserve"> 1: e23. http://www.pubmedcentral.nih.gov/articlerender.fcgi?artid=3628875&amp;tool=pmcentrez&amp;rendertype=abstract.</w:t>
      </w:r>
    </w:p>
    <w:p w14:paraId="466A725E"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Bendall, Matthew L et al. 2016. “Genome-Wide Selective Sweeps and Gene-Specific Sweeps in Natural Bacterial Populations.” </w:t>
      </w:r>
      <w:r w:rsidRPr="00C93A65">
        <w:rPr>
          <w:rFonts w:cs="Times New Roman"/>
          <w:i/>
          <w:iCs/>
          <w:noProof/>
          <w:szCs w:val="24"/>
        </w:rPr>
        <w:t>ISME journal</w:t>
      </w:r>
      <w:r w:rsidRPr="00C93A65">
        <w:rPr>
          <w:rFonts w:cs="Times New Roman"/>
          <w:noProof/>
          <w:szCs w:val="24"/>
        </w:rPr>
        <w:t xml:space="preserve"> 10: 1589–1601. http://dx.doi.org/10.1038/ismej.2015.241.</w:t>
      </w:r>
    </w:p>
    <w:p w14:paraId="7CB2551D"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Beversdorf, Lucas J, Todd R Miller, and Katherine D McMahon. 2013. “The Role of Nitrogen Fixation in Cyanobacterial Bloom Toxicity in a Temperate , Eutrophic Lake.” </w:t>
      </w:r>
      <w:r w:rsidRPr="00C93A65">
        <w:rPr>
          <w:rFonts w:cs="Times New Roman"/>
          <w:i/>
          <w:iCs/>
          <w:noProof/>
          <w:szCs w:val="24"/>
        </w:rPr>
        <w:t>PloS one</w:t>
      </w:r>
      <w:r w:rsidRPr="00C93A65">
        <w:rPr>
          <w:rFonts w:cs="Times New Roman"/>
          <w:noProof/>
          <w:szCs w:val="24"/>
        </w:rPr>
        <w:t xml:space="preserve"> 8(2): 1–11.</w:t>
      </w:r>
    </w:p>
    <w:p w14:paraId="607838FD"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Chistoserdova, Ludmila, Marina G. Kalyuzhnaya, and Mary E. Lidstrom. 2009. “The Expanding World of Methylotrophic Metabolism.” </w:t>
      </w:r>
      <w:r w:rsidRPr="00C93A65">
        <w:rPr>
          <w:rFonts w:cs="Times New Roman"/>
          <w:i/>
          <w:iCs/>
          <w:noProof/>
          <w:szCs w:val="24"/>
        </w:rPr>
        <w:t>Annual review of microbiology</w:t>
      </w:r>
      <w:r w:rsidRPr="00C93A65">
        <w:rPr>
          <w:rFonts w:cs="Times New Roman"/>
          <w:noProof/>
          <w:szCs w:val="24"/>
        </w:rPr>
        <w:t xml:space="preserve"> 63: 477–99.</w:t>
      </w:r>
    </w:p>
    <w:p w14:paraId="7F2F1AB2"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Cole, Jonathan J, and Nina F Caraco. 2001. “Carbon in Catchments: Connecting Terrestrial Carbon Losses with Aquatic Metabolism.” </w:t>
      </w:r>
      <w:r w:rsidRPr="00C93A65">
        <w:rPr>
          <w:rFonts w:cs="Times New Roman"/>
          <w:i/>
          <w:iCs/>
          <w:noProof/>
          <w:szCs w:val="24"/>
        </w:rPr>
        <w:t>Marine and Freshwater Research</w:t>
      </w:r>
      <w:r w:rsidRPr="00C93A65">
        <w:rPr>
          <w:rFonts w:cs="Times New Roman"/>
          <w:noProof/>
          <w:szCs w:val="24"/>
        </w:rPr>
        <w:t xml:space="preserve"> 52: 101–10.</w:t>
      </w:r>
    </w:p>
    <w:p w14:paraId="4D20283B"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Descy, Jean-Pierre et al. 2000. “PIGMENT RATIOS AND PHYTOPLANKTON ASSESSMENT IN NORTHERN WISCONSIN LAKES.” </w:t>
      </w:r>
      <w:r w:rsidRPr="00C93A65">
        <w:rPr>
          <w:rFonts w:cs="Times New Roman"/>
          <w:i/>
          <w:iCs/>
          <w:noProof/>
          <w:szCs w:val="24"/>
        </w:rPr>
        <w:t>Journal of Phycology</w:t>
      </w:r>
      <w:r w:rsidRPr="00C93A65">
        <w:rPr>
          <w:rFonts w:cs="Times New Roman"/>
          <w:noProof/>
          <w:szCs w:val="24"/>
        </w:rPr>
        <w:t xml:space="preserve"> 36: 274–86.</w:t>
      </w:r>
    </w:p>
    <w:p w14:paraId="65B44C27"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Giroldo, Danilo, Armando Augusto, and Henriques Vieira. 2005. “Polymeric and Free Sugars Released by Three Phytoplanktonic Species from a Freshwater Tropical Eutrophic Reservoir.” </w:t>
      </w:r>
      <w:r w:rsidRPr="00C93A65">
        <w:rPr>
          <w:rFonts w:cs="Times New Roman"/>
          <w:i/>
          <w:iCs/>
          <w:noProof/>
          <w:szCs w:val="24"/>
        </w:rPr>
        <w:t>Journal of Plankton Research</w:t>
      </w:r>
      <w:r w:rsidRPr="00C93A65">
        <w:rPr>
          <w:rFonts w:cs="Times New Roman"/>
          <w:noProof/>
          <w:szCs w:val="24"/>
        </w:rPr>
        <w:t xml:space="preserve"> 27(7): 695–705.</w:t>
      </w:r>
    </w:p>
    <w:p w14:paraId="50DA6383"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Hall, Michael W et al. 2017. “Ananke : Temporal Clustering Reveals Ecological Dynamics of Microbial Communities.” </w:t>
      </w:r>
      <w:r w:rsidRPr="00C93A65">
        <w:rPr>
          <w:rFonts w:cs="Times New Roman"/>
          <w:i/>
          <w:iCs/>
          <w:noProof/>
          <w:szCs w:val="24"/>
        </w:rPr>
        <w:t>PeerJ</w:t>
      </w:r>
      <w:r w:rsidRPr="00C93A65">
        <w:rPr>
          <w:rFonts w:cs="Times New Roman"/>
          <w:noProof/>
          <w:szCs w:val="24"/>
        </w:rPr>
        <w:t xml:space="preserve"> 5(e3812): 1–19.</w:t>
      </w:r>
    </w:p>
    <w:p w14:paraId="65286F48"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He, Shaomei et al. 2017. “Ecophysiology of Freshwater Verrucomicrobia Inferred from Metagenome-Assembled Genomes.” </w:t>
      </w:r>
      <w:r w:rsidRPr="00C93A65">
        <w:rPr>
          <w:rFonts w:cs="Times New Roman"/>
          <w:i/>
          <w:iCs/>
          <w:noProof/>
          <w:szCs w:val="24"/>
        </w:rPr>
        <w:t>mSphere</w:t>
      </w:r>
      <w:r w:rsidRPr="00C93A65">
        <w:rPr>
          <w:rFonts w:cs="Times New Roman"/>
          <w:noProof/>
          <w:szCs w:val="24"/>
        </w:rPr>
        <w:t xml:space="preserve"> 2(5): 1–17.</w:t>
      </w:r>
    </w:p>
    <w:p w14:paraId="5B41FD10"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Herlemann, Daniel P R, Oliver Geissinger, and Andreas Brune. 2007. “The Termite Group I Phylum Is Highly Diverse and Widespread in the Environment.” </w:t>
      </w:r>
      <w:r w:rsidRPr="00C93A65">
        <w:rPr>
          <w:rFonts w:cs="Times New Roman"/>
          <w:i/>
          <w:iCs/>
          <w:noProof/>
          <w:szCs w:val="24"/>
        </w:rPr>
        <w:t>Applied and Environmental Microbiology</w:t>
      </w:r>
      <w:r w:rsidRPr="00C93A65">
        <w:rPr>
          <w:rFonts w:cs="Times New Roman"/>
          <w:noProof/>
          <w:szCs w:val="24"/>
        </w:rPr>
        <w:t xml:space="preserve"> 73(20): 6682–85.</w:t>
      </w:r>
    </w:p>
    <w:p w14:paraId="0D963BD6"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Herlemann, D P R et al. 2009. “Genomic Analysis of ‘ Elusimicrobium Minutum ,’ the First Cultivated Representative of the Phylum ‘ Elusimicrobia ’ ( Formerly Termite Group 1 ).” </w:t>
      </w:r>
      <w:r w:rsidRPr="00C93A65">
        <w:rPr>
          <w:rFonts w:cs="Times New Roman"/>
          <w:i/>
          <w:iCs/>
          <w:noProof/>
          <w:szCs w:val="24"/>
        </w:rPr>
        <w:t>Applied and Environmental Microbiology</w:t>
      </w:r>
      <w:r w:rsidRPr="00C93A65">
        <w:rPr>
          <w:rFonts w:cs="Times New Roman"/>
          <w:noProof/>
          <w:szCs w:val="24"/>
        </w:rPr>
        <w:t xml:space="preserve"> 75(9): 2841–49.</w:t>
      </w:r>
    </w:p>
    <w:p w14:paraId="57823F3B"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Hurley, James P, and David E Armstrong. 1990. “Fluxes and Transformations of Aquatic Pigments in Lake Mendota , Wisconsin.” </w:t>
      </w:r>
      <w:r w:rsidRPr="00C93A65">
        <w:rPr>
          <w:rFonts w:cs="Times New Roman"/>
          <w:i/>
          <w:iCs/>
          <w:noProof/>
          <w:szCs w:val="24"/>
        </w:rPr>
        <w:t>Limnology and Oceanography</w:t>
      </w:r>
      <w:r w:rsidRPr="00C93A65">
        <w:rPr>
          <w:rFonts w:cs="Times New Roman"/>
          <w:noProof/>
          <w:szCs w:val="24"/>
        </w:rPr>
        <w:t xml:space="preserve"> 35(2): 384–98.</w:t>
      </w:r>
    </w:p>
    <w:p w14:paraId="3AC0A701"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Igarashi, Kazuei, and Keiko Kashiwagi. 1999. “Polyamine Transport in Bacteria and Yeast.” </w:t>
      </w:r>
      <w:r w:rsidRPr="00C93A65">
        <w:rPr>
          <w:rFonts w:cs="Times New Roman"/>
          <w:i/>
          <w:iCs/>
          <w:noProof/>
          <w:szCs w:val="24"/>
        </w:rPr>
        <w:t>Biochem. J.</w:t>
      </w:r>
      <w:r w:rsidRPr="00C93A65">
        <w:rPr>
          <w:rFonts w:cs="Times New Roman"/>
          <w:noProof/>
          <w:szCs w:val="24"/>
        </w:rPr>
        <w:t xml:space="preserve"> 344: 633–42.</w:t>
      </w:r>
    </w:p>
    <w:p w14:paraId="0BD3B2C6"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Jorgenson, Niels OG et al. 1998. “Effects of Sunlight on Occurrence and Bacterial Turnover of Specific Carbon and Nitrogen Compounds in Lake Water.” </w:t>
      </w:r>
      <w:r w:rsidRPr="00C93A65">
        <w:rPr>
          <w:rFonts w:cs="Times New Roman"/>
          <w:i/>
          <w:iCs/>
          <w:noProof/>
          <w:szCs w:val="24"/>
        </w:rPr>
        <w:t>FEMS Microbiology Ecology</w:t>
      </w:r>
      <w:r w:rsidRPr="00C93A65">
        <w:rPr>
          <w:rFonts w:cs="Times New Roman"/>
          <w:noProof/>
          <w:szCs w:val="24"/>
        </w:rPr>
        <w:t xml:space="preserve"> 25: 217–27.</w:t>
      </w:r>
    </w:p>
    <w:p w14:paraId="537E0E80"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lastRenderedPageBreak/>
        <w:t xml:space="preserve">Juttner, F, and T Matuschek. 1977. “The Release of Low Molecular Weight Compounds by the Phytoplankton in an Eutrophic Lake.” </w:t>
      </w:r>
      <w:r w:rsidRPr="00C93A65">
        <w:rPr>
          <w:rFonts w:cs="Times New Roman"/>
          <w:i/>
          <w:iCs/>
          <w:noProof/>
          <w:szCs w:val="24"/>
        </w:rPr>
        <w:t>Water</w:t>
      </w:r>
      <w:r w:rsidRPr="00C93A65">
        <w:rPr>
          <w:rFonts w:cs="Times New Roman"/>
          <w:noProof/>
          <w:szCs w:val="24"/>
        </w:rPr>
        <w:t xml:space="preserve"> 12: 251–55.</w:t>
      </w:r>
    </w:p>
    <w:p w14:paraId="25FF23A9"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Kalyuzhnaya, Marina G et al. 2012. “Novel Methylotrophic Isolates from Lake Sediment, Description of Methylotenera Versatilis Sp. Nov. and Emended Description of the Genus Methylotenera.” </w:t>
      </w:r>
      <w:r w:rsidRPr="00C93A65">
        <w:rPr>
          <w:rFonts w:cs="Times New Roman"/>
          <w:i/>
          <w:iCs/>
          <w:noProof/>
          <w:szCs w:val="24"/>
        </w:rPr>
        <w:t>International journal of systematic and evolutionary microbiology</w:t>
      </w:r>
      <w:r w:rsidRPr="00C93A65">
        <w:rPr>
          <w:rFonts w:cs="Times New Roman"/>
          <w:noProof/>
          <w:szCs w:val="24"/>
        </w:rPr>
        <w:t xml:space="preserve"> 62(Pt 1): 106–11. http://www.ncbi.nlm.nih.gov/pubmed/21335496.</w:t>
      </w:r>
    </w:p>
    <w:p w14:paraId="4807D818"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Kanao, Tadayoshi et al. 2002. “Characterization of Isocitrate Dehydrogenase from the Green Sulfur Bacterium Chlorobium Limicola: A Carbon Dioxide-Fixing Enzyme in the Reductive Tricarboxylic Acid Cycle.” </w:t>
      </w:r>
      <w:r w:rsidRPr="00C93A65">
        <w:rPr>
          <w:rFonts w:cs="Times New Roman"/>
          <w:i/>
          <w:iCs/>
          <w:noProof/>
          <w:szCs w:val="24"/>
        </w:rPr>
        <w:t>European Journal of Biochemistry</w:t>
      </w:r>
      <w:r w:rsidRPr="00C93A65">
        <w:rPr>
          <w:rFonts w:cs="Times New Roman"/>
          <w:noProof/>
          <w:szCs w:val="24"/>
        </w:rPr>
        <w:t xml:space="preserve"> 269(7): 1926–31.</w:t>
      </w:r>
    </w:p>
    <w:p w14:paraId="6FF9F86B"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Karhunen, Jatta, Lauri Arvola, Sari Peura, and Marja Tiirola. 2013. “Green Sulphur Bacteria as a Component of the Photosynthetic Plankton Community in Small Dimictic Humic Lakes with an Anoxic Hypolimnion.” </w:t>
      </w:r>
      <w:r w:rsidRPr="00C93A65">
        <w:rPr>
          <w:rFonts w:cs="Times New Roman"/>
          <w:i/>
          <w:iCs/>
          <w:noProof/>
          <w:szCs w:val="24"/>
        </w:rPr>
        <w:t>Aquatic Microbial Ecology</w:t>
      </w:r>
      <w:r w:rsidRPr="00C93A65">
        <w:rPr>
          <w:rFonts w:cs="Times New Roman"/>
          <w:noProof/>
          <w:szCs w:val="24"/>
        </w:rPr>
        <w:t xml:space="preserve"> 68: 267–72.</w:t>
      </w:r>
    </w:p>
    <w:p w14:paraId="63BC09B2"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Linz, Alexandra M. et al. 2017. “Bacterial Community Composition and Dynamics Spanning Five Years in Freshwater Bog Lakes.” </w:t>
      </w:r>
      <w:r w:rsidRPr="00C93A65">
        <w:rPr>
          <w:rFonts w:cs="Times New Roman"/>
          <w:i/>
          <w:iCs/>
          <w:noProof/>
          <w:szCs w:val="24"/>
        </w:rPr>
        <w:t>mSphere</w:t>
      </w:r>
      <w:r w:rsidRPr="00C93A65">
        <w:rPr>
          <w:rFonts w:cs="Times New Roman"/>
          <w:noProof/>
          <w:szCs w:val="24"/>
        </w:rPr>
        <w:t xml:space="preserve"> 2(3): 1–15.</w:t>
      </w:r>
    </w:p>
    <w:p w14:paraId="3FCCD000"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Martinez-Garcia, Manuel et al. 2012. “High-Throughput Single-Cell Sequencing Identifies Photoheterotrophs and Chemoautotrophs in Freshwater Bacterioplankton.” </w:t>
      </w:r>
      <w:r w:rsidRPr="00C93A65">
        <w:rPr>
          <w:rFonts w:cs="Times New Roman"/>
          <w:i/>
          <w:iCs/>
          <w:noProof/>
          <w:szCs w:val="24"/>
        </w:rPr>
        <w:t>The ISME Journal</w:t>
      </w:r>
      <w:r w:rsidRPr="00C93A65">
        <w:rPr>
          <w:rFonts w:cs="Times New Roman"/>
          <w:noProof/>
          <w:szCs w:val="24"/>
        </w:rPr>
        <w:t xml:space="preserve"> 6(1): 113–23. http://dx.doi.org/10.1038/ismej.2011.84.</w:t>
      </w:r>
    </w:p>
    <w:p w14:paraId="2F545DC7"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McGowan, Suzanne et al. 2016. “Long-Term Perspectives on Terrestrial and Aquatic Carbon Cycling from Palaeolimnology.” </w:t>
      </w:r>
      <w:r w:rsidRPr="00C93A65">
        <w:rPr>
          <w:rFonts w:cs="Times New Roman"/>
          <w:i/>
          <w:iCs/>
          <w:noProof/>
          <w:szCs w:val="24"/>
        </w:rPr>
        <w:t>WIREs Water</w:t>
      </w:r>
      <w:r w:rsidRPr="00C93A65">
        <w:rPr>
          <w:rFonts w:cs="Times New Roman"/>
          <w:noProof/>
          <w:szCs w:val="24"/>
        </w:rPr>
        <w:t xml:space="preserve"> 3: 211–34.</w:t>
      </w:r>
    </w:p>
    <w:p w14:paraId="529E6399"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Mou, Xiaozhen et al. 2011. “Metatranscriptomic Signature of Exogenous Polyamine Utilization by Coastal Bacterioplankton.” 3: 798–806.</w:t>
      </w:r>
    </w:p>
    <w:p w14:paraId="215FC94A"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Parks, Donovan H et al. 2015. “CheckM: Assessing the Quality of Microbial Genomes Recovered from Isolates, Single Cells, and Metagenomes.” </w:t>
      </w:r>
      <w:r w:rsidRPr="00C93A65">
        <w:rPr>
          <w:rFonts w:cs="Times New Roman"/>
          <w:i/>
          <w:iCs/>
          <w:noProof/>
          <w:szCs w:val="24"/>
        </w:rPr>
        <w:t>Genome Research</w:t>
      </w:r>
      <w:r w:rsidRPr="00C93A65">
        <w:rPr>
          <w:rFonts w:cs="Times New Roman"/>
          <w:noProof/>
          <w:szCs w:val="24"/>
        </w:rPr>
        <w:t xml:space="preserve"> 25(7).</w:t>
      </w:r>
    </w:p>
    <w:p w14:paraId="72B9D427"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Remsen, Charles C, Edward J Carpenter, and Brian W Schroeder. 1972. “Competition for Urea among Estuarine Microorganisms.” </w:t>
      </w:r>
      <w:r w:rsidRPr="00C93A65">
        <w:rPr>
          <w:rFonts w:cs="Times New Roman"/>
          <w:i/>
          <w:iCs/>
          <w:noProof/>
          <w:szCs w:val="24"/>
        </w:rPr>
        <w:t>Ecological Society of America</w:t>
      </w:r>
      <w:r w:rsidRPr="00C93A65">
        <w:rPr>
          <w:rFonts w:cs="Times New Roman"/>
          <w:noProof/>
          <w:szCs w:val="24"/>
        </w:rPr>
        <w:t xml:space="preserve"> 53(5): 921–26.</w:t>
      </w:r>
    </w:p>
    <w:p w14:paraId="5E0CC5D1"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Salcher, Michaela M, Stefan M Neuenschwander, Thomas Posch, and Jakob Pernthaler. 2015. “The Ecology of Pelagic Freshwater Methylotrophs Assessed by a High-Resolution Monitoring and Isolation Campaign.” </w:t>
      </w:r>
      <w:r w:rsidRPr="00C93A65">
        <w:rPr>
          <w:rFonts w:cs="Times New Roman"/>
          <w:i/>
          <w:iCs/>
          <w:noProof/>
          <w:szCs w:val="24"/>
        </w:rPr>
        <w:t>The ISME Journal</w:t>
      </w:r>
      <w:r w:rsidRPr="00C93A65">
        <w:rPr>
          <w:rFonts w:cs="Times New Roman"/>
          <w:noProof/>
          <w:szCs w:val="24"/>
        </w:rPr>
        <w:t>: 1–12. http://www.nature.com/doifinder/10.1038/ismej.2015.55.</w:t>
      </w:r>
    </w:p>
    <w:p w14:paraId="2B0DC143"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Salcher, Michaela M, Thomas Posch, and Jakob Pernthaler. 2013. “In Situ Substrate Preferences of Abundant Bacterioplankton Populations in a Prealpine Freshwater Lake.” </w:t>
      </w:r>
      <w:r w:rsidRPr="00C93A65">
        <w:rPr>
          <w:rFonts w:cs="Times New Roman"/>
          <w:i/>
          <w:iCs/>
          <w:noProof/>
          <w:szCs w:val="24"/>
        </w:rPr>
        <w:t>Isme J</w:t>
      </w:r>
      <w:r w:rsidRPr="00C93A65">
        <w:rPr>
          <w:rFonts w:cs="Times New Roman"/>
          <w:noProof/>
          <w:szCs w:val="24"/>
        </w:rPr>
        <w:t xml:space="preserve"> 7(5): 896–907. http://dx.doi.org/10.1038/ismej.2012.162 (November 15, 2013).</w:t>
      </w:r>
    </w:p>
    <w:p w14:paraId="49BBF51D"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Tang, Kuo Hsiang, and Robert E. Blankenship. 2010. “Both Forward and Reverse TCA Cycles Operate in Green Sulfur Bacteria.” </w:t>
      </w:r>
      <w:r w:rsidRPr="00C93A65">
        <w:rPr>
          <w:rFonts w:cs="Times New Roman"/>
          <w:i/>
          <w:iCs/>
          <w:noProof/>
          <w:szCs w:val="24"/>
        </w:rPr>
        <w:t>Journal of Biological Chemistry</w:t>
      </w:r>
      <w:r w:rsidRPr="00C93A65">
        <w:rPr>
          <w:rFonts w:cs="Times New Roman"/>
          <w:noProof/>
          <w:szCs w:val="24"/>
        </w:rPr>
        <w:t xml:space="preserve"> 285(46): 35848–54.</w:t>
      </w:r>
    </w:p>
    <w:p w14:paraId="4AB74834" w14:textId="77777777" w:rsidR="00C93A65" w:rsidRPr="00C93A65" w:rsidRDefault="00C93A65" w:rsidP="00C93A65">
      <w:pPr>
        <w:widowControl w:val="0"/>
        <w:autoSpaceDE w:val="0"/>
        <w:autoSpaceDN w:val="0"/>
        <w:adjustRightInd w:val="0"/>
        <w:spacing w:line="240" w:lineRule="auto"/>
        <w:ind w:left="480" w:hanging="480"/>
        <w:rPr>
          <w:rFonts w:cs="Times New Roman"/>
          <w:noProof/>
        </w:rPr>
      </w:pPr>
      <w:r w:rsidRPr="00C93A65">
        <w:rPr>
          <w:rFonts w:cs="Times New Roman"/>
          <w:noProof/>
          <w:szCs w:val="24"/>
        </w:rPr>
        <w:t xml:space="preserve">Zheng, Hao, Carsten Dietrich, Renate Radek, and Andreas Brune. 2016. “Endomicrobium Proavitum , the First Isolate of Endomicrobia Class . Nov . ( Phylum Elusimicrobia ) – an Ultramicrobacterium with an Unusual Cell Cycle That Fixes Nitrogen with a Group IV Nitrogenase.” </w:t>
      </w:r>
      <w:r w:rsidRPr="00C93A65">
        <w:rPr>
          <w:rFonts w:cs="Times New Roman"/>
          <w:i/>
          <w:iCs/>
          <w:noProof/>
          <w:szCs w:val="24"/>
        </w:rPr>
        <w:t>Environmental Microbiology</w:t>
      </w:r>
      <w:r w:rsidRPr="00C93A65">
        <w:rPr>
          <w:rFonts w:cs="Times New Roman"/>
          <w:noProof/>
          <w:szCs w:val="24"/>
        </w:rPr>
        <w:t xml:space="preserve"> 18(1): 191–204.</w:t>
      </w:r>
    </w:p>
    <w:p w14:paraId="072EEDC6" w14:textId="548A81EC" w:rsidR="00C9067D" w:rsidRPr="00C9067D" w:rsidRDefault="00C9067D" w:rsidP="00C9067D">
      <w:r>
        <w:lastRenderedPageBreak/>
        <w:fldChar w:fldCharType="end"/>
      </w:r>
    </w:p>
    <w:sectPr w:rsidR="00C9067D" w:rsidRPr="00C9067D" w:rsidSect="0041614F">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lexandra Linz" w:date="2017-10-27T12:39:00Z" w:initials="AL">
    <w:p w14:paraId="790C759C" w14:textId="7496DCD6" w:rsidR="0028221F" w:rsidRDefault="0028221F">
      <w:pPr>
        <w:pStyle w:val="CommentText"/>
      </w:pPr>
      <w:r>
        <w:rPr>
          <w:rStyle w:val="CommentReference"/>
        </w:rPr>
        <w:annotationRef/>
      </w:r>
      <w:r>
        <w:t>Add table on %reads mapped (get from Sarah’s paper?)</w:t>
      </w:r>
    </w:p>
  </w:comment>
  <w:comment w:id="2" w:author="Alexandra Linz" w:date="2017-11-03T13:36:00Z" w:initials="AL">
    <w:p w14:paraId="0C433E63" w14:textId="310985FC" w:rsidR="003F2F8C" w:rsidRDefault="003F2F8C">
      <w:pPr>
        <w:pStyle w:val="CommentText"/>
      </w:pPr>
      <w:r>
        <w:rPr>
          <w:rStyle w:val="CommentReference"/>
        </w:rPr>
        <w:annotationRef/>
      </w:r>
      <w:r>
        <w:t>Add legend back in</w:t>
      </w:r>
    </w:p>
  </w:comment>
  <w:comment w:id="3" w:author="Alexandra Linz" w:date="2017-10-27T13:46:00Z" w:initials="AL">
    <w:p w14:paraId="05B214C2" w14:textId="3D7BFCF4" w:rsidR="00DF606D" w:rsidRDefault="00DF606D">
      <w:pPr>
        <w:pStyle w:val="CommentText"/>
      </w:pPr>
      <w:r>
        <w:rPr>
          <w:rStyle w:val="CommentReference"/>
        </w:rPr>
        <w:annotationRef/>
      </w:r>
      <w:r>
        <w:t>Look at availability, not just concentration. Seasonal variability? LTER website, bog nutrient data?</w:t>
      </w:r>
    </w:p>
  </w:comment>
  <w:comment w:id="4" w:author="Alexandra Linz" w:date="2017-10-27T12:34:00Z" w:initials="AL">
    <w:p w14:paraId="0D4FF670" w14:textId="6675E031" w:rsidR="0028221F" w:rsidRDefault="0028221F">
      <w:pPr>
        <w:pStyle w:val="CommentText"/>
      </w:pPr>
      <w:r>
        <w:rPr>
          <w:rStyle w:val="CommentReference"/>
        </w:rPr>
        <w:annotationRef/>
      </w:r>
      <w:r>
        <w:t>Switch to %</w:t>
      </w:r>
    </w:p>
  </w:comment>
  <w:comment w:id="5" w:author="Alexandra Linz" w:date="2017-10-27T12:44:00Z" w:initials="AL">
    <w:p w14:paraId="70707076" w14:textId="36FDF337" w:rsidR="00990D17" w:rsidRDefault="00990D17">
      <w:pPr>
        <w:pStyle w:val="CommentText"/>
      </w:pPr>
      <w:r>
        <w:rPr>
          <w:rStyle w:val="CommentReference"/>
        </w:rPr>
        <w:annotationRef/>
      </w:r>
      <w:r>
        <w:t>Color branches by phylum –all phyla not just n2 fixers</w:t>
      </w:r>
    </w:p>
    <w:p w14:paraId="72B8CF84" w14:textId="77777777" w:rsidR="00990D17" w:rsidRDefault="00990D17">
      <w:pPr>
        <w:pStyle w:val="CommentText"/>
      </w:pPr>
    </w:p>
    <w:p w14:paraId="0257D0CD" w14:textId="00640501" w:rsidR="00990D17" w:rsidRDefault="00990D17">
      <w:pPr>
        <w:pStyle w:val="CommentText"/>
      </w:pPr>
      <w:r>
        <w:t xml:space="preserve">Include description of how I define N2 fixer in various diagrams - # of all </w:t>
      </w:r>
      <w:proofErr w:type="spellStart"/>
      <w:r>
        <w:t>nif</w:t>
      </w:r>
      <w:proofErr w:type="spellEnd"/>
      <w:r>
        <w:t xml:space="preserve"> genes, # of MAGs with any </w:t>
      </w:r>
      <w:proofErr w:type="spellStart"/>
      <w:r>
        <w:t>nif</w:t>
      </w:r>
      <w:proofErr w:type="spellEnd"/>
      <w:r>
        <w:t xml:space="preserve"> gene, # of MAGs with </w:t>
      </w:r>
      <w:proofErr w:type="spellStart"/>
      <w:r>
        <w:t>nif</w:t>
      </w:r>
      <w:proofErr w:type="spellEnd"/>
      <w:r>
        <w:t xml:space="preserve"> operons</w:t>
      </w:r>
    </w:p>
  </w:comment>
  <w:comment w:id="6" w:author="Alexandra Linz" w:date="2017-10-27T13:58:00Z" w:initials="AL">
    <w:p w14:paraId="5577864C" w14:textId="71C113E5" w:rsidR="000178B6" w:rsidRDefault="000178B6">
      <w:pPr>
        <w:pStyle w:val="CommentText"/>
      </w:pPr>
      <w:r>
        <w:rPr>
          <w:rStyle w:val="CommentReference"/>
        </w:rPr>
        <w:annotationRef/>
      </w:r>
      <w:r>
        <w:t>Brocks Mendota book?</w:t>
      </w:r>
    </w:p>
    <w:p w14:paraId="045258BC" w14:textId="77777777" w:rsidR="000178B6" w:rsidRDefault="000178B6">
      <w:pPr>
        <w:pStyle w:val="CommentText"/>
      </w:pPr>
    </w:p>
    <w:p w14:paraId="72758A8A" w14:textId="5922141D" w:rsidR="000178B6" w:rsidRDefault="000178B6">
      <w:pPr>
        <w:pStyle w:val="CommentText"/>
      </w:pPr>
      <w:r>
        <w:t>Delete this sentence if we can’t find sulfur data</w:t>
      </w:r>
    </w:p>
  </w:comment>
  <w:comment w:id="7" w:author="Alexandra Linz" w:date="2017-10-27T12:41:00Z" w:initials="AL">
    <w:p w14:paraId="2DABA2BA" w14:textId="77777777" w:rsidR="0028221F" w:rsidRDefault="0028221F">
      <w:pPr>
        <w:pStyle w:val="CommentText"/>
      </w:pPr>
      <w:r>
        <w:rPr>
          <w:rStyle w:val="CommentReference"/>
        </w:rPr>
        <w:annotationRef/>
      </w:r>
      <w:r>
        <w:t>Make 2 panels, one w/ # genes in combined assembly</w:t>
      </w:r>
    </w:p>
    <w:p w14:paraId="0196A7C9" w14:textId="77777777" w:rsidR="0028221F" w:rsidRDefault="0028221F">
      <w:pPr>
        <w:pStyle w:val="CommentText"/>
      </w:pPr>
    </w:p>
    <w:p w14:paraId="692B3AFB" w14:textId="694F0B71" w:rsidR="0028221F" w:rsidRDefault="0028221F">
      <w:pPr>
        <w:pStyle w:val="CommentText"/>
      </w:pPr>
      <w:r>
        <w:t>Try the same for nitrogen metabolism figure</w:t>
      </w:r>
    </w:p>
  </w:comment>
  <w:comment w:id="8" w:author="Alexandra Linz" w:date="2017-10-27T14:01:00Z" w:initials="AL">
    <w:p w14:paraId="09619AEA" w14:textId="0575680F" w:rsidR="000178B6" w:rsidRDefault="000178B6">
      <w:pPr>
        <w:pStyle w:val="CommentText"/>
      </w:pPr>
      <w:r>
        <w:rPr>
          <w:rStyle w:val="CommentReference"/>
        </w:rPr>
        <w:annotationRef/>
      </w:r>
      <w:r>
        <w:t>Line up with intro?</w:t>
      </w:r>
    </w:p>
    <w:p w14:paraId="023FF6BB" w14:textId="75594551" w:rsidR="000178B6" w:rsidRDefault="000178B6">
      <w:pPr>
        <w:pStyle w:val="CommentText"/>
      </w:pPr>
      <w:r>
        <w:t>State hypotheses in intro and draw attention to surprises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0C759C" w15:done="0"/>
  <w15:commentEx w15:paraId="0C433E63" w15:done="0"/>
  <w15:commentEx w15:paraId="05B214C2" w15:done="0"/>
  <w15:commentEx w15:paraId="0D4FF670" w15:done="0"/>
  <w15:commentEx w15:paraId="0257D0CD" w15:done="0"/>
  <w15:commentEx w15:paraId="72758A8A" w15:done="0"/>
  <w15:commentEx w15:paraId="692B3AFB" w15:done="0"/>
  <w15:commentEx w15:paraId="023FF6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0C759C" w16cid:durableId="1DA40F7E"/>
  <w16cid:commentId w16cid:paraId="05B214C2" w16cid:durableId="1DA40F82"/>
  <w16cid:commentId w16cid:paraId="0257D0CD" w16cid:durableId="1DA40F87"/>
  <w16cid:commentId w16cid:paraId="72758A8A" w16cid:durableId="1DA40F88"/>
  <w16cid:commentId w16cid:paraId="692B3AFB" w16cid:durableId="1DA40F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andra Linz">
    <w15:presenceInfo w15:providerId="Windows Live" w15:userId="b1c003b9ce462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D38"/>
    <w:rsid w:val="000178B6"/>
    <w:rsid w:val="000753E0"/>
    <w:rsid w:val="00096680"/>
    <w:rsid w:val="000B240E"/>
    <w:rsid w:val="00194180"/>
    <w:rsid w:val="0020406E"/>
    <w:rsid w:val="00222B88"/>
    <w:rsid w:val="00242EB5"/>
    <w:rsid w:val="00266869"/>
    <w:rsid w:val="0028221F"/>
    <w:rsid w:val="002B3736"/>
    <w:rsid w:val="002F5E38"/>
    <w:rsid w:val="003318E6"/>
    <w:rsid w:val="00363484"/>
    <w:rsid w:val="00364AC2"/>
    <w:rsid w:val="00393F1B"/>
    <w:rsid w:val="003F2F8C"/>
    <w:rsid w:val="00401ACA"/>
    <w:rsid w:val="004138AB"/>
    <w:rsid w:val="0041614F"/>
    <w:rsid w:val="004A6010"/>
    <w:rsid w:val="004B510D"/>
    <w:rsid w:val="004F1920"/>
    <w:rsid w:val="00501404"/>
    <w:rsid w:val="005705CE"/>
    <w:rsid w:val="00576C40"/>
    <w:rsid w:val="005A5527"/>
    <w:rsid w:val="005E35C7"/>
    <w:rsid w:val="005E5B8D"/>
    <w:rsid w:val="00632A77"/>
    <w:rsid w:val="00644EC2"/>
    <w:rsid w:val="00662055"/>
    <w:rsid w:val="006711EE"/>
    <w:rsid w:val="00687196"/>
    <w:rsid w:val="00732488"/>
    <w:rsid w:val="00737662"/>
    <w:rsid w:val="00777F2B"/>
    <w:rsid w:val="00793164"/>
    <w:rsid w:val="007B5D3B"/>
    <w:rsid w:val="00907EF0"/>
    <w:rsid w:val="0094429B"/>
    <w:rsid w:val="0095001B"/>
    <w:rsid w:val="00982A50"/>
    <w:rsid w:val="00990D17"/>
    <w:rsid w:val="009F65A4"/>
    <w:rsid w:val="00A37C26"/>
    <w:rsid w:val="00AE05E6"/>
    <w:rsid w:val="00AE3753"/>
    <w:rsid w:val="00B05CCB"/>
    <w:rsid w:val="00B214AE"/>
    <w:rsid w:val="00B42A56"/>
    <w:rsid w:val="00B4745F"/>
    <w:rsid w:val="00B54DAC"/>
    <w:rsid w:val="00BE484D"/>
    <w:rsid w:val="00BF3B0E"/>
    <w:rsid w:val="00C12FD2"/>
    <w:rsid w:val="00C34AE3"/>
    <w:rsid w:val="00C4283D"/>
    <w:rsid w:val="00C54FFE"/>
    <w:rsid w:val="00C64D38"/>
    <w:rsid w:val="00C67198"/>
    <w:rsid w:val="00C9067D"/>
    <w:rsid w:val="00C93A65"/>
    <w:rsid w:val="00CD2B02"/>
    <w:rsid w:val="00D00FD2"/>
    <w:rsid w:val="00D11FC2"/>
    <w:rsid w:val="00D33E54"/>
    <w:rsid w:val="00D407BC"/>
    <w:rsid w:val="00DB0C6F"/>
    <w:rsid w:val="00DB50A6"/>
    <w:rsid w:val="00DF5B3C"/>
    <w:rsid w:val="00DF606D"/>
    <w:rsid w:val="00E8160D"/>
    <w:rsid w:val="00EB63E9"/>
    <w:rsid w:val="00F067D9"/>
    <w:rsid w:val="00F17423"/>
    <w:rsid w:val="00F26AFE"/>
    <w:rsid w:val="00F37CA0"/>
    <w:rsid w:val="00F513F6"/>
    <w:rsid w:val="00F64B28"/>
    <w:rsid w:val="00F80C19"/>
    <w:rsid w:val="00F838A1"/>
    <w:rsid w:val="00FD7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4814"/>
  <w15:chartTrackingRefBased/>
  <w15:docId w15:val="{A81BF85B-B524-4927-BDCF-ED0DCB1BF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D38"/>
    <w:rPr>
      <w:rFonts w:ascii="Times New Roman" w:hAnsi="Times New Roman"/>
      <w:sz w:val="24"/>
    </w:rPr>
  </w:style>
  <w:style w:type="paragraph" w:styleId="Heading1">
    <w:name w:val="heading 1"/>
    <w:basedOn w:val="Normal"/>
    <w:next w:val="Normal"/>
    <w:link w:val="Heading1Char"/>
    <w:uiPriority w:val="9"/>
    <w:qFormat/>
    <w:rsid w:val="00C64D3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54FFE"/>
    <w:pPr>
      <w:jc w:val="both"/>
      <w:outlineLvl w:val="1"/>
    </w:pPr>
    <w:rPr>
      <w:rFonts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D38"/>
    <w:rPr>
      <w:rFonts w:ascii="Times New Roman" w:eastAsiaTheme="majorEastAsia" w:hAnsi="Times New Roman" w:cstheme="majorBidi"/>
      <w:b/>
      <w:sz w:val="28"/>
      <w:szCs w:val="32"/>
    </w:rPr>
  </w:style>
  <w:style w:type="character" w:styleId="CommentReference">
    <w:name w:val="annotation reference"/>
    <w:basedOn w:val="DefaultParagraphFont"/>
    <w:uiPriority w:val="99"/>
    <w:semiHidden/>
    <w:unhideWhenUsed/>
    <w:rsid w:val="00C64D38"/>
    <w:rPr>
      <w:sz w:val="16"/>
      <w:szCs w:val="16"/>
    </w:rPr>
  </w:style>
  <w:style w:type="paragraph" w:styleId="CommentText">
    <w:name w:val="annotation text"/>
    <w:basedOn w:val="Normal"/>
    <w:link w:val="CommentTextChar"/>
    <w:uiPriority w:val="99"/>
    <w:semiHidden/>
    <w:unhideWhenUsed/>
    <w:rsid w:val="00C64D38"/>
    <w:pPr>
      <w:spacing w:line="240" w:lineRule="auto"/>
    </w:pPr>
    <w:rPr>
      <w:sz w:val="20"/>
      <w:szCs w:val="20"/>
    </w:rPr>
  </w:style>
  <w:style w:type="character" w:customStyle="1" w:styleId="CommentTextChar">
    <w:name w:val="Comment Text Char"/>
    <w:basedOn w:val="DefaultParagraphFont"/>
    <w:link w:val="CommentText"/>
    <w:uiPriority w:val="99"/>
    <w:semiHidden/>
    <w:rsid w:val="00C64D38"/>
    <w:rPr>
      <w:rFonts w:ascii="Times New Roman" w:hAnsi="Times New Roman"/>
      <w:sz w:val="20"/>
      <w:szCs w:val="20"/>
    </w:rPr>
  </w:style>
  <w:style w:type="paragraph" w:styleId="BalloonText">
    <w:name w:val="Balloon Text"/>
    <w:basedOn w:val="Normal"/>
    <w:link w:val="BalloonTextChar"/>
    <w:uiPriority w:val="99"/>
    <w:semiHidden/>
    <w:unhideWhenUsed/>
    <w:rsid w:val="00C64D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D38"/>
    <w:rPr>
      <w:rFonts w:ascii="Segoe UI" w:hAnsi="Segoe UI" w:cs="Segoe UI"/>
      <w:sz w:val="18"/>
      <w:szCs w:val="18"/>
    </w:rPr>
  </w:style>
  <w:style w:type="character" w:customStyle="1" w:styleId="Heading2Char">
    <w:name w:val="Heading 2 Char"/>
    <w:basedOn w:val="DefaultParagraphFont"/>
    <w:link w:val="Heading2"/>
    <w:uiPriority w:val="9"/>
    <w:rsid w:val="00C54FFE"/>
    <w:rPr>
      <w:rFonts w:ascii="Times New Roman" w:hAnsi="Times New Roman" w:cs="Times New Roman"/>
      <w:b/>
      <w:sz w:val="24"/>
      <w:szCs w:val="24"/>
    </w:rPr>
  </w:style>
  <w:style w:type="paragraph" w:styleId="CommentSubject">
    <w:name w:val="annotation subject"/>
    <w:basedOn w:val="CommentText"/>
    <w:next w:val="CommentText"/>
    <w:link w:val="CommentSubjectChar"/>
    <w:uiPriority w:val="99"/>
    <w:semiHidden/>
    <w:unhideWhenUsed/>
    <w:rsid w:val="00F26AFE"/>
    <w:rPr>
      <w:b/>
      <w:bCs/>
    </w:rPr>
  </w:style>
  <w:style w:type="character" w:customStyle="1" w:styleId="CommentSubjectChar">
    <w:name w:val="Comment Subject Char"/>
    <w:basedOn w:val="CommentTextChar"/>
    <w:link w:val="CommentSubject"/>
    <w:uiPriority w:val="99"/>
    <w:semiHidden/>
    <w:rsid w:val="00F26AFE"/>
    <w:rPr>
      <w:rFonts w:ascii="Times New Roman" w:hAnsi="Times New Roman"/>
      <w:b/>
      <w:bCs/>
      <w:sz w:val="20"/>
      <w:szCs w:val="20"/>
    </w:rPr>
  </w:style>
  <w:style w:type="character" w:styleId="LineNumber">
    <w:name w:val="line number"/>
    <w:basedOn w:val="DefaultParagraphFont"/>
    <w:uiPriority w:val="99"/>
    <w:semiHidden/>
    <w:unhideWhenUsed/>
    <w:rsid w:val="00416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07CDC-D9BE-4061-B9CA-28B328169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1701</TotalTime>
  <Pages>17</Pages>
  <Words>11809</Words>
  <Characters>67317</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Alexandra Linz</cp:lastModifiedBy>
  <cp:revision>27</cp:revision>
  <dcterms:created xsi:type="dcterms:W3CDTF">2017-10-13T18:20:00Z</dcterms:created>
  <dcterms:modified xsi:type="dcterms:W3CDTF">2017-11-03T20:16:00Z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903e4f07-ef1e-39f0-a000-d1a2bff6bccf</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http://www.zotero.org/styles/american-society-for-microbiology</vt:lpwstr>
  </property>
  <property fmtid="{D5CDD505-2E9C-101B-9397-08002B2CF9AE}" pid="12" name="Mendeley Recent Style Name 3_1">
    <vt:lpwstr>American Society for Microbiology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