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w:t>
      </w:r>
      <w:proofErr w:type="spellStart"/>
      <w:r>
        <w:t>Karthik</w:t>
      </w:r>
      <w:proofErr w:type="spellEnd"/>
      <w:r>
        <w:t xml:space="preserve">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19557FA5" w:rsidR="003F2F8C" w:rsidRDefault="003F2F8C" w:rsidP="004A6010">
      <w:pPr>
        <w:spacing w:line="360" w:lineRule="auto"/>
        <w:jc w:val="both"/>
      </w:pPr>
      <w:r>
        <w:tab/>
        <w:t>Freshwater lakes are important to global nutrient cycling. Lakes act as integrat</w:t>
      </w:r>
      <w:r w:rsidR="00F80C19">
        <w:t>ors of their surrounding landscapes, collecting nutrients fr</w:t>
      </w:r>
      <w:r w:rsidR="003F7145">
        <w:t>om terrestrial ecosystems</w:t>
      </w:r>
      <w:r w:rsidR="00F80C19">
        <w:t>. This makes lakes “hotspots” in the landscape, parti</w:t>
      </w:r>
      <w:r w:rsidR="003F7145">
        <w:t>cularly in carbon cycling</w:t>
      </w:r>
      <w:r w:rsidR="00F80C19">
        <w:t>. The contributions to nutrient cycling by lakes are sign</w:t>
      </w:r>
      <w:r w:rsidR="003F7145">
        <w:t>ificant on a global scale</w:t>
      </w:r>
      <w:r w:rsidR="00F80C19">
        <w:t xml:space="preserve"> and are likely to change</w:t>
      </w:r>
      <w:r w:rsidR="003F7145">
        <w:t xml:space="preserve"> under warming conditions</w:t>
      </w:r>
      <w:r w:rsidR="00F80C19">
        <w:t xml:space="preserve">, making the study of freshwater nutrient cycling </w:t>
      </w:r>
      <w:r w:rsidR="00EB63E9">
        <w:t>an important area of research.</w:t>
      </w:r>
    </w:p>
    <w:p w14:paraId="6291298D" w14:textId="5E7E5817" w:rsidR="00EB63E9" w:rsidRDefault="00EB63E9" w:rsidP="004A6010">
      <w:pPr>
        <w:spacing w:line="360" w:lineRule="auto"/>
        <w:jc w:val="both"/>
      </w:pPr>
      <w:r>
        <w:tab/>
        <w:t xml:space="preserve">Nutrient cycling in lakes has been previously thought of in terms of primary production vs. respiration, </w:t>
      </w:r>
      <w:proofErr w:type="spellStart"/>
      <w:r>
        <w:t>allochthonous</w:t>
      </w:r>
      <w:proofErr w:type="spellEnd"/>
      <w:r>
        <w:t xml:space="preserve">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82A3E7"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freshwater microbes (cite </w:t>
      </w:r>
      <w:proofErr w:type="spellStart"/>
      <w:r w:rsidR="00242EB5">
        <w:t>Eiler</w:t>
      </w:r>
      <w:proofErr w:type="spellEnd"/>
      <w:r w:rsidR="00242EB5">
        <w:t xml:space="preserve">), to identify important functions in </w:t>
      </w:r>
      <w:proofErr w:type="spellStart"/>
      <w:r w:rsidR="00242EB5">
        <w:t>humic</w:t>
      </w:r>
      <w:proofErr w:type="spellEnd"/>
      <w:r w:rsidR="00242EB5">
        <w:t xml:space="preserve"> lakes (cite </w:t>
      </w:r>
      <w:proofErr w:type="spellStart"/>
      <w:r w:rsidR="00242EB5">
        <w:t>Eiler</w:t>
      </w:r>
      <w:proofErr w:type="spellEnd"/>
      <w:r w:rsidR="00242EB5">
        <w:t xml:space="preserve">), and to compare microbial communities on a global scale (cite Tara). However, many metagenomics-based studies take a gene-centric approach to investigating microbial functions. In this study, we use metagenome-assembled genomes (MAGs) to compare microbial functions between two lakes of different </w:t>
      </w:r>
      <w:r w:rsidR="00242EB5">
        <w:lastRenderedPageBreak/>
        <w:t>trophic statuses with an organism-centric approach instead. Analyzing genomes rather than genes provides better insight into the ecological roles of specific microbes within freshwater communities.</w:t>
      </w:r>
    </w:p>
    <w:p w14:paraId="24EF6CB0" w14:textId="3A2F931D"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w:t>
      </w:r>
      <w:proofErr w:type="spellStart"/>
      <w:r>
        <w:t>allochthonous</w:t>
      </w:r>
      <w:proofErr w:type="spellEnd"/>
      <w:r>
        <w:t xml:space="preserve"> carbon, and biases towards certain steps in the nitrogen and sulfur cycles based on the availability of these inorganic compounds. </w:t>
      </w:r>
      <w:r w:rsidR="0094429B">
        <w:t xml:space="preserve">Our analysis of 205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Trout Bog </w:t>
            </w:r>
            <w:proofErr w:type="spellStart"/>
            <w:r>
              <w:t>Epilimnion</w:t>
            </w:r>
            <w:proofErr w:type="spellEnd"/>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Trout Bog </w:t>
            </w:r>
            <w:proofErr w:type="spellStart"/>
            <w:r>
              <w:t>Hypolimnion</w:t>
            </w:r>
            <w:proofErr w:type="spellEnd"/>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 xml:space="preserve">The </w:t>
      </w:r>
      <w:proofErr w:type="spellStart"/>
      <w:r w:rsidR="00487299">
        <w:t>epilimnion</w:t>
      </w:r>
      <w:proofErr w:type="spellEnd"/>
      <w:r w:rsidR="00487299">
        <w:t xml:space="preserve">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w:t>
      </w:r>
      <w:proofErr w:type="spellStart"/>
      <w:r w:rsidR="00487299">
        <w:t>Epilimnion</w:t>
      </w:r>
      <w:proofErr w:type="spellEnd"/>
      <w:r w:rsidR="00487299">
        <w:t xml:space="preserve">, and 3 and 7 m for the Trout Bog </w:t>
      </w:r>
      <w:proofErr w:type="spellStart"/>
      <w:r w:rsidR="00487299">
        <w:t>Hypolimnion</w:t>
      </w:r>
      <w:proofErr w:type="spellEnd"/>
      <w:r w:rsidR="00487299">
        <w:t>. Values reported here are the means of all measurements in the sampling time span (2005 – 2009), with standard deviations reported in parentheses.</w:t>
      </w:r>
    </w:p>
    <w:p w14:paraId="3C158BE2" w14:textId="77777777" w:rsidR="00C64D38" w:rsidRPr="00ED1A43" w:rsidRDefault="00C64D38" w:rsidP="004A6010">
      <w:pPr>
        <w:pStyle w:val="Heading1"/>
        <w:spacing w:before="0" w:line="360" w:lineRule="auto"/>
        <w:jc w:val="both"/>
      </w:pPr>
      <w:r>
        <w:lastRenderedPageBreak/>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77777777" w:rsidR="00C64D38" w:rsidRDefault="00C64D38" w:rsidP="004A6010">
      <w:pPr>
        <w:spacing w:line="360" w:lineRule="auto"/>
        <w:ind w:firstLine="720"/>
        <w:jc w:val="both"/>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w:t>
      </w:r>
      <w:proofErr w:type="spellStart"/>
      <w:r w:rsidRPr="00B02B07">
        <w:rPr>
          <w:highlight w:val="yellow"/>
        </w:rPr>
        <w:t>supp</w:t>
      </w:r>
      <w:proofErr w:type="spellEnd"/>
      <w:r w:rsidRPr="00B02B07">
        <w:rPr>
          <w:highlight w:val="yellow"/>
        </w:rPr>
        <w:t xml:space="preserve"> table).</w:t>
      </w:r>
      <w:r>
        <w:t xml:space="preserve"> Of the 205 MAGs, 102 were recovered from Lake Mendota, 31 were recovered from the epilimnion of Trout Bog, and 69 were recovered from the hypolimnion of Trout Bog. Several MAGs in the epilimnion and hypolimnion of Trout Bog appeared to be from the same population based on high average nucleotide identities </w:t>
      </w:r>
      <w:r w:rsidRPr="00B02B07">
        <w:rPr>
          <w:highlight w:val="yellow"/>
        </w:rPr>
        <w:t>(</w:t>
      </w:r>
      <w:proofErr w:type="spellStart"/>
      <w:r w:rsidRPr="00B02B07">
        <w:rPr>
          <w:highlight w:val="yellow"/>
        </w:rPr>
        <w:t>supp</w:t>
      </w:r>
      <w:proofErr w:type="spellEnd"/>
      <w:r w:rsidRPr="00B02B07">
        <w:rPr>
          <w:highlight w:val="yellow"/>
        </w:rPr>
        <w:t xml:space="preserve"> table).</w:t>
      </w:r>
      <w:r>
        <w:t xml:space="preserve"> 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0"/>
      <w:r>
        <w:rPr>
          <w:rFonts w:cs="Times New Roman"/>
          <w:szCs w:val="24"/>
        </w:rPr>
        <w:t>B</w:t>
      </w:r>
      <w:commentRangeEnd w:id="0"/>
      <w:r w:rsidR="0028221F">
        <w:rPr>
          <w:rStyle w:val="CommentReference"/>
        </w:rPr>
        <w:commentReference w:id="0"/>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lastRenderedPageBreak/>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78914855" w14:textId="50F9C5BD" w:rsidR="004138AB"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t>
      </w:r>
      <w:r w:rsidR="004138AB">
        <w:rPr>
          <w:rFonts w:cs="Times New Roman"/>
          <w:szCs w:val="24"/>
        </w:rPr>
        <w:t xml:space="preserve">We hoped to discern between allochthonous and autochthonous carbon degradation, as this is a common approach to investigating carbon cycling in limnology. However, because both kinds of carbon contain similar moieties or undergo transformations making the origin of the carbon difficult to trace, we could not distinguish between </w:t>
      </w:r>
      <w:proofErr w:type="spellStart"/>
      <w:r w:rsidR="004138AB">
        <w:rPr>
          <w:rFonts w:cs="Times New Roman"/>
          <w:szCs w:val="24"/>
        </w:rPr>
        <w:t>allocthonous</w:t>
      </w:r>
      <w:proofErr w:type="spellEnd"/>
      <w:r w:rsidR="004138AB">
        <w:rPr>
          <w:rFonts w:cs="Times New Roman"/>
          <w:szCs w:val="24"/>
        </w:rPr>
        <w:t xml:space="preserve"> and autochthonous degradation pathways based on genome content. Instead, we divide carbon degradation pathways into three main types observed in our genomes: biopolymer degradation, carbohydrate degradation, and methylotrophy.</w:t>
      </w:r>
    </w:p>
    <w:p w14:paraId="66125736" w14:textId="260133D2" w:rsidR="00266869" w:rsidRDefault="00266869" w:rsidP="00266869">
      <w:pPr>
        <w:spacing w:line="360" w:lineRule="auto"/>
        <w:ind w:firstLine="720"/>
        <w:jc w:val="both"/>
      </w:pPr>
      <w:r>
        <w:rPr>
          <w:rFonts w:cs="Times New Roman"/>
          <w:szCs w:val="24"/>
        </w:rPr>
        <w:t xml:space="preserve">Biopolymers in freshwater can be allochthonous or autochthonous in origin. Two common biopolymers, cellulose and chitin, are produce on land and in the water column, respectively. In </w:t>
      </w:r>
      <w:r>
        <w:rPr>
          <w:rFonts w:cs="Times New Roman"/>
          <w:szCs w:val="24"/>
        </w:rPr>
        <w:lastRenderedPageBreak/>
        <w:t xml:space="preserve">both lakes, </w:t>
      </w:r>
      <w:proofErr w:type="spellStart"/>
      <w:r>
        <w:rPr>
          <w:rFonts w:cs="Times New Roman"/>
          <w:szCs w:val="24"/>
        </w:rPr>
        <w:t>Bacteroidetes</w:t>
      </w:r>
      <w:proofErr w:type="spellEnd"/>
      <w:r>
        <w:rPr>
          <w:rFonts w:cs="Times New Roman"/>
          <w:szCs w:val="24"/>
        </w:rPr>
        <w:t xml:space="preserve"> and </w:t>
      </w:r>
      <w:proofErr w:type="spellStart"/>
      <w:r>
        <w:rPr>
          <w:rFonts w:cs="Times New Roman"/>
          <w:szCs w:val="24"/>
        </w:rPr>
        <w:t>Verrucomicrobia</w:t>
      </w:r>
      <w:proofErr w:type="spellEnd"/>
      <w:r>
        <w:rPr>
          <w:rFonts w:cs="Times New Roman"/>
          <w:szCs w:val="24"/>
        </w:rPr>
        <w:t xml:space="preserve"> MAGs contained genes encoding </w:t>
      </w:r>
      <w:proofErr w:type="spellStart"/>
      <w:r>
        <w:rPr>
          <w:rFonts w:cs="Times New Roman"/>
          <w:szCs w:val="24"/>
        </w:rPr>
        <w:t>cellulases</w:t>
      </w:r>
      <w:proofErr w:type="spellEnd"/>
      <w:r>
        <w:rPr>
          <w:rFonts w:cs="Times New Roman"/>
          <w:szCs w:val="24"/>
        </w:rPr>
        <w:t xml:space="preserve">,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allochthonous carbon. </w:t>
      </w:r>
      <w:r w:rsidR="00644EC2">
        <w:rPr>
          <w:rFonts w:cs="Times New Roman"/>
          <w:szCs w:val="24"/>
        </w:rPr>
        <w:t xml:space="preserve">However, a study of these </w:t>
      </w:r>
      <w:proofErr w:type="spellStart"/>
      <w:r w:rsidR="00644EC2">
        <w:rPr>
          <w:rFonts w:cs="Times New Roman"/>
          <w:szCs w:val="24"/>
        </w:rPr>
        <w:t>Verrucomicrobia</w:t>
      </w:r>
      <w:proofErr w:type="spellEnd"/>
      <w:r w:rsidR="00644EC2">
        <w:rPr>
          <w:rFonts w:cs="Times New Roman"/>
          <w:szCs w:val="24"/>
        </w:rPr>
        <w:t xml:space="preserve"> MAGs found that the profiles of glucoside </w:t>
      </w:r>
      <w:proofErr w:type="spellStart"/>
      <w:r w:rsidR="00644EC2">
        <w:rPr>
          <w:rFonts w:cs="Times New Roman"/>
          <w:szCs w:val="24"/>
        </w:rPr>
        <w:t>hydralases</w:t>
      </w:r>
      <w:proofErr w:type="spellEnd"/>
      <w:r w:rsidR="00644EC2">
        <w:rPr>
          <w:rFonts w:cs="Times New Roman"/>
          <w:szCs w:val="24"/>
        </w:rPr>
        <w:t xml:space="preserve"> differed between Lake Mendota and Trout Bog, potentially reflecting the differences in autochthonous and allochthonous carbon sources </w:t>
      </w:r>
      <w:r w:rsidR="00644EC2">
        <w:rPr>
          <w:rFonts w:cs="Times New Roman"/>
          <w:szCs w:val="24"/>
        </w:rPr>
        <w:fldChar w:fldCharType="begin" w:fldLock="1"/>
      </w:r>
      <w:r w:rsidR="005E35C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644EC2">
        <w:rPr>
          <w:rFonts w:cs="Times New Roman"/>
          <w:szCs w:val="24"/>
        </w:rPr>
        <w:fldChar w:fldCharType="separate"/>
      </w:r>
      <w:r w:rsidR="00644EC2" w:rsidRPr="00644EC2">
        <w:rPr>
          <w:rFonts w:cs="Times New Roman"/>
          <w:noProof/>
          <w:szCs w:val="24"/>
        </w:rPr>
        <w:t>(He et al. 2017)</w:t>
      </w:r>
      <w:r w:rsidR="00644EC2">
        <w:rPr>
          <w:rFonts w:cs="Times New Roman"/>
          <w:szCs w:val="24"/>
        </w:rPr>
        <w:fldChar w:fldCharType="end"/>
      </w:r>
      <w:r w:rsidR="00644EC2">
        <w:rPr>
          <w:rFonts w:cs="Times New Roman"/>
          <w:szCs w:val="24"/>
        </w:rPr>
        <w:t xml:space="preserve">. </w:t>
      </w:r>
      <w:r>
        <w:rPr>
          <w:rFonts w:cs="Times New Roman"/>
          <w:szCs w:val="24"/>
        </w:rPr>
        <w:t xml:space="preserve">Glucoside </w:t>
      </w:r>
      <w:proofErr w:type="spellStart"/>
      <w:r>
        <w:rPr>
          <w:rFonts w:cs="Times New Roman"/>
          <w:szCs w:val="24"/>
        </w:rPr>
        <w:t>hydralase</w:t>
      </w:r>
      <w:proofErr w:type="spellEnd"/>
      <w:r>
        <w:rPr>
          <w:rFonts w:cs="Times New Roman"/>
          <w:szCs w:val="24"/>
        </w:rPr>
        <w:t xml:space="preserve"> – encoding genes were also identified in Planctomycetes in Lake Mendota and in </w:t>
      </w:r>
      <w:proofErr w:type="spellStart"/>
      <w:r>
        <w:rPr>
          <w:rFonts w:cs="Times New Roman"/>
          <w:szCs w:val="24"/>
        </w:rPr>
        <w:t>Burkholderiales</w:t>
      </w:r>
      <w:proofErr w:type="spellEnd"/>
      <w:r>
        <w:rPr>
          <w:rFonts w:cs="Times New Roman"/>
          <w:szCs w:val="24"/>
        </w:rPr>
        <w:t xml:space="preserve">, </w:t>
      </w:r>
      <w:proofErr w:type="spellStart"/>
      <w:r>
        <w:rPr>
          <w:rFonts w:cs="Times New Roman"/>
          <w:szCs w:val="24"/>
        </w:rPr>
        <w:t>Actinobacteria</w:t>
      </w:r>
      <w:proofErr w:type="spellEnd"/>
      <w:r>
        <w:rPr>
          <w:rFonts w:cs="Times New Roman"/>
          <w:szCs w:val="24"/>
        </w:rPr>
        <w:t xml:space="preserve">, and </w:t>
      </w:r>
      <w:proofErr w:type="spellStart"/>
      <w:r>
        <w:rPr>
          <w:rFonts w:cs="Times New Roman"/>
          <w:szCs w:val="24"/>
        </w:rPr>
        <w:t>Methylococcales</w:t>
      </w:r>
      <w:proofErr w:type="spellEnd"/>
      <w:r>
        <w:rPr>
          <w:rFonts w:cs="Times New Roman"/>
          <w:szCs w:val="24"/>
        </w:rPr>
        <w:t xml:space="preserve"> in Trout Bog. Genes relating to the degradation of </w:t>
      </w:r>
      <w:proofErr w:type="spellStart"/>
      <w:r>
        <w:rPr>
          <w:rFonts w:cs="Times New Roman"/>
          <w:szCs w:val="24"/>
        </w:rPr>
        <w:t>cellobiose</w:t>
      </w:r>
      <w:proofErr w:type="spellEnd"/>
      <w:r>
        <w:rPr>
          <w:rFonts w:cs="Times New Roman"/>
          <w:szCs w:val="24"/>
        </w:rPr>
        <w:t xml:space="preserv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lakes.</w:t>
      </w:r>
    </w:p>
    <w:p w14:paraId="21EFCE8F" w14:textId="77777777" w:rsidR="00266869" w:rsidRDefault="00266869" w:rsidP="00737662">
      <w:pPr>
        <w:spacing w:line="360" w:lineRule="auto"/>
        <w:ind w:firstLine="720"/>
        <w:jc w:val="both"/>
      </w:pPr>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sugars involved in galactose metabolism (sucrose, </w:t>
      </w:r>
      <w:proofErr w:type="spellStart"/>
      <w:r>
        <w:t>stachyose</w:t>
      </w:r>
      <w:proofErr w:type="spellEnd"/>
      <w:r>
        <w:t xml:space="preserve">, </w:t>
      </w:r>
      <w:proofErr w:type="spellStart"/>
      <w:r>
        <w:t>raffinose</w:t>
      </w:r>
      <w:proofErr w:type="spellEnd"/>
      <w:r>
        <w:t xml:space="preserve">, </w:t>
      </w:r>
      <w:proofErr w:type="spellStart"/>
      <w:r>
        <w:t>trehalose</w:t>
      </w:r>
      <w:proofErr w:type="spellEnd"/>
      <w:r>
        <w:t xml:space="preserve">, lactose, and </w:t>
      </w:r>
      <w:proofErr w:type="spellStart"/>
      <w:r>
        <w:t>melibiose</w:t>
      </w:r>
      <w:proofErr w:type="spellEnd"/>
      <w:r>
        <w:t xml:space="preserve">) were identified in MAGs classified as </w:t>
      </w:r>
      <w:proofErr w:type="spellStart"/>
      <w:r>
        <w:t>Bacteroidetes</w:t>
      </w:r>
      <w:proofErr w:type="spellEnd"/>
      <w:r>
        <w:t xml:space="preserve">, </w:t>
      </w:r>
      <w:proofErr w:type="spellStart"/>
      <w:r>
        <w:t>Verrucomicrobia</w:t>
      </w:r>
      <w:proofErr w:type="spellEnd"/>
      <w:r>
        <w:t xml:space="preserve">, and </w:t>
      </w:r>
      <w:proofErr w:type="spellStart"/>
      <w:r>
        <w:t>Actinobacteria</w:t>
      </w:r>
      <w:proofErr w:type="spellEnd"/>
      <w:r>
        <w:t xml:space="preserve"> from Trout Bog, but not from Lake Mendota.</w:t>
      </w:r>
    </w:p>
    <w:p w14:paraId="2789955D" w14:textId="6433D857" w:rsidR="00737662" w:rsidRDefault="00644EC2" w:rsidP="00737662">
      <w:pPr>
        <w:spacing w:line="360" w:lineRule="auto"/>
        <w:ind w:firstLine="720"/>
        <w:jc w:val="both"/>
        <w:rPr>
          <w:rFonts w:cs="Times New Roman"/>
          <w:szCs w:val="24"/>
        </w:rPr>
      </w:pPr>
      <w:r>
        <w:rPr>
          <w:rFonts w:cs="Times New Roman"/>
          <w:szCs w:val="24"/>
        </w:rPr>
        <w:t>M</w:t>
      </w:r>
      <w:r w:rsidR="00777F2B">
        <w:rPr>
          <w:rFonts w:cs="Times New Roman"/>
          <w:szCs w:val="24"/>
        </w:rPr>
        <w:t xml:space="preserve">ethylotrophy, the ability to grow solely on </w:t>
      </w:r>
      <w:r w:rsidR="00222B88">
        <w:rPr>
          <w:rFonts w:cs="Times New Roman"/>
          <w:szCs w:val="24"/>
        </w:rPr>
        <w:t>one carbon compounds such as methane, methanol, formaldehyde, or methylamines</w:t>
      </w:r>
      <w:r>
        <w:rPr>
          <w:rFonts w:cs="Times New Roman"/>
          <w:szCs w:val="24"/>
        </w:rPr>
        <w:t>, were identified in Trout Bog and Lake Mendota</w:t>
      </w:r>
      <w:r w:rsidR="00222B88">
        <w:rPr>
          <w:rFonts w:cs="Times New Roman"/>
          <w:szCs w:val="24"/>
        </w:rPr>
        <w:t xml:space="preserve">. Multiple MAGs classified as well-studied </w:t>
      </w:r>
      <w:proofErr w:type="spellStart"/>
      <w:r w:rsidR="00222B88">
        <w:rPr>
          <w:rFonts w:cs="Times New Roman"/>
          <w:szCs w:val="24"/>
        </w:rPr>
        <w:t>methylotrophs</w:t>
      </w:r>
      <w:proofErr w:type="spellEnd"/>
      <w:r w:rsidR="00222B88">
        <w:rPr>
          <w:rFonts w:cs="Times New Roman"/>
          <w:szCs w:val="24"/>
        </w:rPr>
        <w:t xml:space="preserve">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w:t>
      </w:r>
      <w:r w:rsidR="00737662">
        <w:rPr>
          <w:rFonts w:cs="Times New Roman"/>
          <w:szCs w:val="24"/>
        </w:rPr>
        <w:t xml:space="preserve">lakes </w:t>
      </w:r>
      <w:r w:rsidR="00222B88">
        <w:rPr>
          <w:rFonts w:cs="Times New Roman"/>
          <w:szCs w:val="24"/>
        </w:rPr>
        <w:t xml:space="preserve">(Figure 3). </w:t>
      </w:r>
      <w:r>
        <w:rPr>
          <w:rFonts w:cs="Times New Roman"/>
          <w:szCs w:val="24"/>
        </w:rPr>
        <w:t xml:space="preserve">While many of the sequenced methylotrophs in freshwater are derived from sediment, they have also been identified in the water column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w:t>
      </w:r>
      <w:r w:rsidR="00737662">
        <w:rPr>
          <w:rFonts w:cs="Times New Roman"/>
          <w:szCs w:val="24"/>
        </w:rPr>
        <w:t xml:space="preserve">Although pelagic </w:t>
      </w:r>
      <w:r w:rsidR="00737662">
        <w:rPr>
          <w:rFonts w:cs="Times New Roman"/>
          <w:szCs w:val="24"/>
        </w:rPr>
        <w:lastRenderedPageBreak/>
        <w:t xml:space="preserve">methylotrophs may potentially have different traits than sedimentary methylotrophs, the genome content of our MAGs suggested that in terms of carbon degradation, these bacteria are highly similar. Additionally, </w:t>
      </w:r>
      <w:r w:rsidR="00222B88">
        <w:rPr>
          <w:rFonts w:cs="Times New Roman"/>
          <w:szCs w:val="24"/>
        </w:rPr>
        <w:t xml:space="preserve">Lake Mendota </w:t>
      </w:r>
      <w:r w:rsidR="00737662">
        <w:rPr>
          <w:rFonts w:cs="Times New Roman"/>
          <w:szCs w:val="24"/>
        </w:rPr>
        <w:t>contained</w:t>
      </w:r>
      <w:r w:rsidR="00222B88">
        <w:rPr>
          <w:rFonts w:cs="Times New Roman"/>
          <w:szCs w:val="24"/>
        </w:rPr>
        <w:t xml:space="preserve"> MAGs containing potential </w:t>
      </w:r>
      <w:proofErr w:type="spellStart"/>
      <w:r w:rsidR="00222B88">
        <w:rPr>
          <w:rFonts w:cs="Times New Roman"/>
          <w:szCs w:val="24"/>
        </w:rPr>
        <w:t>methylotrophs</w:t>
      </w:r>
      <w:proofErr w:type="spellEnd"/>
      <w:r w:rsidR="00222B88">
        <w:rPr>
          <w:rFonts w:cs="Times New Roman"/>
          <w:szCs w:val="24"/>
        </w:rPr>
        <w:t xml:space="preserve">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37662">
        <w:rPr>
          <w:rFonts w:cs="Times New Roman"/>
          <w:szCs w:val="24"/>
        </w:rPr>
        <w:t xml:space="preserve">The </w:t>
      </w:r>
      <w:proofErr w:type="spellStart"/>
      <w:r w:rsidR="00737662">
        <w:rPr>
          <w:rFonts w:cs="Times New Roman"/>
          <w:szCs w:val="24"/>
        </w:rPr>
        <w:t>methylotrophs</w:t>
      </w:r>
      <w:proofErr w:type="spellEnd"/>
      <w:r w:rsidR="00737662">
        <w:rPr>
          <w:rFonts w:cs="Times New Roman"/>
          <w:szCs w:val="24"/>
        </w:rPr>
        <w:t xml:space="preserve"> </w:t>
      </w:r>
      <w:proofErr w:type="spellStart"/>
      <w:r w:rsidR="00737662">
        <w:rPr>
          <w:rFonts w:cs="Times New Roman"/>
          <w:szCs w:val="24"/>
        </w:rPr>
        <w:t>Methylobacter</w:t>
      </w:r>
      <w:proofErr w:type="spellEnd"/>
      <w:r w:rsidR="00737662">
        <w:rPr>
          <w:rFonts w:cs="Times New Roman"/>
          <w:szCs w:val="24"/>
        </w:rPr>
        <w:t xml:space="preserve"> and </w:t>
      </w:r>
      <w:proofErr w:type="spellStart"/>
      <w:r w:rsidR="00737662">
        <w:rPr>
          <w:rFonts w:cs="Times New Roman"/>
          <w:szCs w:val="24"/>
        </w:rPr>
        <w:t>Methylotenera</w:t>
      </w:r>
      <w:proofErr w:type="spellEnd"/>
      <w:r w:rsidR="00737662">
        <w:rPr>
          <w:rFonts w:cs="Times New Roman"/>
          <w:szCs w:val="24"/>
        </w:rPr>
        <w:t xml:space="preserve"> have been observed to exchange carbon cooperatively, perhaps outcompeting other community members via denitrification </w:t>
      </w:r>
      <w:r w:rsidR="00737662">
        <w:rPr>
          <w:rFonts w:cs="Times New Roman"/>
          <w:szCs w:val="24"/>
        </w:rPr>
        <w:fldChar w:fldCharType="begin" w:fldLock="1"/>
      </w:r>
      <w:r w:rsidR="00737662">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37662">
        <w:rPr>
          <w:rFonts w:cs="Times New Roman"/>
          <w:szCs w:val="24"/>
        </w:rPr>
        <w:fldChar w:fldCharType="separate"/>
      </w:r>
      <w:r w:rsidR="00737662" w:rsidRPr="00777F2B">
        <w:rPr>
          <w:rFonts w:cs="Times New Roman"/>
          <w:noProof/>
          <w:szCs w:val="24"/>
        </w:rPr>
        <w:t>(Beck et al. 2013)</w:t>
      </w:r>
      <w:r w:rsidR="00737662">
        <w:rPr>
          <w:rFonts w:cs="Times New Roman"/>
          <w:szCs w:val="24"/>
        </w:rPr>
        <w:fldChar w:fldCharType="end"/>
      </w:r>
      <w:r w:rsidR="00737662">
        <w:rPr>
          <w:rFonts w:cs="Times New Roman"/>
          <w:szCs w:val="24"/>
        </w:rPr>
        <w:t>.</w:t>
      </w:r>
      <w:r w:rsidR="00737662" w:rsidRPr="00737662">
        <w:rPr>
          <w:rFonts w:cs="Times New Roman"/>
          <w:szCs w:val="24"/>
        </w:rPr>
        <w:t xml:space="preserve"> </w:t>
      </w:r>
      <w:r w:rsidR="00737662">
        <w:rPr>
          <w:rFonts w:cs="Times New Roman"/>
          <w:szCs w:val="24"/>
        </w:rPr>
        <w:t>Methylotrophy appears to be an important step in the freshwater carbon cycle in Lake Mendota and Trout Bog, where it may be a link between carbon cycling and other nutrients.</w:t>
      </w:r>
    </w:p>
    <w:p w14:paraId="13F6DC07" w14:textId="6474DE69" w:rsidR="00222B88" w:rsidRDefault="00222B88" w:rsidP="00BF3B0E">
      <w:pPr>
        <w:spacing w:line="360" w:lineRule="auto"/>
        <w:ind w:firstLine="720"/>
        <w:jc w:val="both"/>
        <w:rPr>
          <w:rFonts w:cs="Times New Roman"/>
          <w:szCs w:val="24"/>
        </w:rPr>
      </w:pP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lastRenderedPageBreak/>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7">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w:t>
      </w:r>
      <w:commentRangeStart w:id="1"/>
      <w:r w:rsidR="00C12FD2">
        <w:t>between</w:t>
      </w:r>
      <w:commentRangeEnd w:id="1"/>
      <w:r w:rsidR="003F2F8C">
        <w:rPr>
          <w:rStyle w:val="CommentReference"/>
        </w:rPr>
        <w:commentReference w:id="1"/>
      </w:r>
      <w:r w:rsidR="00C12FD2">
        <w:t xml:space="preserve">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8">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w:t>
      </w:r>
      <w:commentRangeStart w:id="2"/>
      <w:r w:rsidR="00E8160D">
        <w:rPr>
          <w:rFonts w:cs="Times New Roman"/>
          <w:szCs w:val="24"/>
        </w:rPr>
        <w:t>cycles</w:t>
      </w:r>
      <w:commentRangeEnd w:id="2"/>
      <w:r w:rsidR="003F7145">
        <w:rPr>
          <w:rStyle w:val="CommentReference"/>
        </w:rPr>
        <w:commentReference w:id="2"/>
      </w:r>
      <w:r w:rsidR="00E8160D">
        <w:rPr>
          <w:rFonts w:cs="Times New Roman"/>
          <w:szCs w:val="24"/>
        </w:rPr>
        <w:t>.</w:t>
      </w:r>
    </w:p>
    <w:p w14:paraId="190F50EC" w14:textId="085A2096" w:rsidR="00C64D38" w:rsidRDefault="00C64D38" w:rsidP="004A6010">
      <w:pPr>
        <w:spacing w:line="360" w:lineRule="auto"/>
        <w:jc w:val="both"/>
        <w:rPr>
          <w:rFonts w:cs="Times New Roman"/>
          <w:szCs w:val="24"/>
        </w:rPr>
      </w:pPr>
    </w:p>
    <w:p w14:paraId="14A80647" w14:textId="56EF43EC" w:rsidR="00F26AFE" w:rsidRPr="00F26AFE" w:rsidRDefault="00C64D38" w:rsidP="004A6010">
      <w:pPr>
        <w:pStyle w:val="Heading2"/>
        <w:spacing w:line="360" w:lineRule="auto"/>
      </w:pPr>
      <w:r>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3"/>
      <w:r>
        <w:rPr>
          <w:rFonts w:cs="Times New Roman"/>
          <w:szCs w:val="24"/>
        </w:rPr>
        <w:t>different</w:t>
      </w:r>
      <w:commentRangeEnd w:id="3"/>
      <w:r w:rsidR="00DF606D">
        <w:rPr>
          <w:rStyle w:val="CommentReference"/>
        </w:rPr>
        <w:commentReference w:id="3"/>
      </w:r>
      <w:r>
        <w:rPr>
          <w:rFonts w:cs="Times New Roman"/>
          <w:szCs w:val="24"/>
        </w:rPr>
        <w:t xml:space="preserve">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w:t>
      </w:r>
      <w:r>
        <w:rPr>
          <w:rFonts w:cs="Times New Roman"/>
          <w:szCs w:val="24"/>
        </w:rPr>
        <w:lastRenderedPageBreak/>
        <w:t xml:space="preserve">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proofErr w:type="spellStart"/>
      <w:r>
        <w:rPr>
          <w:rFonts w:cs="Times New Roman"/>
          <w:szCs w:val="24"/>
        </w:rPr>
        <w:t>methanotroph</w:t>
      </w:r>
      <w:proofErr w:type="spellEnd"/>
      <w:r>
        <w:rPr>
          <w:rFonts w:cs="Times New Roman"/>
          <w:szCs w:val="24"/>
        </w:rPr>
        <w:t xml:space="preserve">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lastRenderedPageBreak/>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9">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4"/>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5"/>
      <w:r>
        <w:t>Lake</w:t>
      </w:r>
      <w:commentRangeEnd w:id="5"/>
      <w:r w:rsidR="00990D17">
        <w:rPr>
          <w:rStyle w:val="CommentReference"/>
        </w:rPr>
        <w:commentReference w:id="5"/>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0">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6"/>
      <w:r>
        <w:rPr>
          <w:rFonts w:cs="Times New Roman"/>
          <w:szCs w:val="24"/>
        </w:rPr>
        <w:t>lakes</w:t>
      </w:r>
      <w:commentRangeEnd w:id="6"/>
      <w:r w:rsidR="000178B6">
        <w:rPr>
          <w:rStyle w:val="CommentReference"/>
        </w:rPr>
        <w:commentReference w:id="6"/>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1">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BC55D3" w14:textId="0724ADCC" w:rsidR="00AE05E6" w:rsidRPr="004A6010" w:rsidRDefault="00AE05E6" w:rsidP="004A6010">
      <w:pPr>
        <w:spacing w:line="360" w:lineRule="auto"/>
        <w:jc w:val="both"/>
      </w:pPr>
      <w:r>
        <w:rPr>
          <w:b/>
        </w:rPr>
        <w:t>Fig 4. Number of MAGs containing sulfur metabolism genes by lake</w:t>
      </w:r>
      <w:r w:rsidR="004A6010">
        <w:rPr>
          <w:b/>
        </w:rPr>
        <w:t xml:space="preserve">. </w:t>
      </w:r>
      <w:r w:rsidR="004A6010">
        <w:t>Sulfate reduction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w:t>
      </w:r>
      <w:commentRangeStart w:id="7"/>
      <w:r w:rsidR="004A6010">
        <w:t>Mendota</w:t>
      </w:r>
      <w:commentRangeEnd w:id="7"/>
      <w:r w:rsidR="003F7145">
        <w:rPr>
          <w:rStyle w:val="CommentReference"/>
        </w:rPr>
        <w:commentReference w:id="7"/>
      </w:r>
      <w:r w:rsidR="004A6010">
        <w:t>.</w:t>
      </w:r>
    </w:p>
    <w:p w14:paraId="19642EBA" w14:textId="76E3C0DC" w:rsidR="00F26AFE" w:rsidRDefault="003F7145" w:rsidP="003F7145">
      <w:pPr>
        <w:pStyle w:val="Heading2"/>
      </w:pPr>
      <w:r>
        <w:t>Carbohydrate active enzymes</w:t>
      </w:r>
    </w:p>
    <w:p w14:paraId="08D53876" w14:textId="2E44058F" w:rsidR="003F7145" w:rsidRDefault="003F7145" w:rsidP="003F7145">
      <w:r>
        <w:tab/>
      </w:r>
      <w:proofErr w:type="spellStart"/>
      <w:r>
        <w:t>Shaomei’s</w:t>
      </w:r>
      <w:proofErr w:type="spellEnd"/>
      <w:r>
        <w:t xml:space="preserve"> </w:t>
      </w:r>
      <w:proofErr w:type="spellStart"/>
      <w:r>
        <w:t>Verruco</w:t>
      </w:r>
      <w:proofErr w:type="spellEnd"/>
      <w:r>
        <w:t xml:space="preserve"> paper suggests we’ll see far more glucoside hydrolases in Trout Bog than in Lake Mendota. </w:t>
      </w:r>
      <w:proofErr w:type="spellStart"/>
      <w:r>
        <w:t>Planctomyces</w:t>
      </w:r>
      <w:proofErr w:type="spellEnd"/>
      <w:r>
        <w:t xml:space="preserve"> in Lake Mendota had many GHs, though. Move that here and eliminate unusual microbes section?</w:t>
      </w:r>
    </w:p>
    <w:p w14:paraId="40F2661C" w14:textId="6789276B" w:rsidR="003F7145" w:rsidRPr="003F7145" w:rsidRDefault="003F7145" w:rsidP="003F7145">
      <w:r>
        <w:t xml:space="preserve">Include figure of </w:t>
      </w:r>
      <w:proofErr w:type="spellStart"/>
      <w:r>
        <w:t>heatmap</w:t>
      </w:r>
      <w:proofErr w:type="spellEnd"/>
      <w:r>
        <w:t xml:space="preserve"> of GH families by order by lake</w:t>
      </w:r>
    </w:p>
    <w:p w14:paraId="66AB0B57" w14:textId="1D3650C8" w:rsidR="00364AC2" w:rsidRDefault="00BE484D" w:rsidP="00662055">
      <w:pPr>
        <w:pStyle w:val="Heading2"/>
      </w:pPr>
      <w:r>
        <w:t>Unusual microbes</w:t>
      </w:r>
    </w:p>
    <w:p w14:paraId="6736F7D4" w14:textId="1DED7892" w:rsidR="00F26AFE" w:rsidRPr="004A5089" w:rsidRDefault="00F26AFE" w:rsidP="004A6010">
      <w:pPr>
        <w:spacing w:line="360" w:lineRule="auto"/>
        <w:ind w:firstLine="720"/>
        <w:jc w:val="both"/>
      </w:pPr>
      <w:r>
        <w:lastRenderedPageBreak/>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rsidR="00CD2B02">
        <w:t xml:space="preserve"> (formerly Termite Group 1)</w:t>
      </w:r>
      <w:r>
        <w:t xml:space="preserve"> was recovered from Trout Bog. While this genome is only 44% complete, we can propose that </w:t>
      </w:r>
      <w:r w:rsidR="000178B6">
        <w:t xml:space="preserve">it </w:t>
      </w:r>
      <w:r>
        <w:t xml:space="preserve">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nitrogen.</w:t>
      </w:r>
      <w:r w:rsidR="00B42A56">
        <w:t xml:space="preserve"> </w:t>
      </w:r>
      <w:r w:rsidR="00CD2B02">
        <w:t>The abilities to fix nitrogen and degrade saccharides suggested by our freshwater MAG</w:t>
      </w:r>
      <w:r w:rsidR="00B42A56">
        <w:t xml:space="preserve"> are consistent with </w:t>
      </w:r>
      <w:r w:rsidR="00CD2B02">
        <w:t xml:space="preserve">the physiology of </w:t>
      </w:r>
      <w:r w:rsidR="00B42A56">
        <w:t xml:space="preserve">cultured representatives of </w:t>
      </w:r>
      <w:proofErr w:type="spellStart"/>
      <w:r w:rsidR="00B42A56">
        <w:t>Elusimicrobia</w:t>
      </w:r>
      <w:proofErr w:type="spellEnd"/>
      <w:r w:rsidR="00CD2B02">
        <w:t xml:space="preserve"> isolated from insect guts </w:t>
      </w:r>
      <w:r w:rsidR="00CD2B02">
        <w:fldChar w:fldCharType="begin" w:fldLock="1"/>
      </w:r>
      <w:r w:rsidR="00CD2B02">
        <w:instrText>ADDIN CSL_CITATION { "citationItems" : [ { "id" : "ITEM-1", "itemData" : { "DOI" : "10.1128/AEM.02698-08", "author" : [ { "dropping-particle" : "", "family" : "Herlemann", "given" : "D P R", "non-dropping-particle" : "", "parse-names" : false, "suffix" : "" }, { "dropping-particle" : "", "family" : "Geissinger", "given" : "O", "non-dropping-particle" : "", "parse-names" : false, "suffix" : "" }, { "dropping-particle" : "", "family" : "Ikeda-Ohtsubo", "given" : "W", "non-dropping-particle" : "", "parse-names" : false, "suffix" : "" }, { "dropping-particle" : "", "family" : "Kunin", "given" : "V", "non-dropping-particle" : "", "parse-names" : false, "suffix" : "" }, { "dropping-particle" : "", "family" : "Sun", "given" : "H", "non-dropping-particle" : "", "parse-names" : false, "suffix" : "" }, { "dropping-particle" : "", "family" : "Lapidus", "given" : "A", "non-dropping-particle" : "", "parse-names" : false, "suffix" : "" }, { "dropping-particle" : "", "family" : "Hugenholtz", "given" : "P", "non-dropping-particle" : "", "parse-names" : false, "suffix" : "" }, { "dropping-particle" : "", "family" : "Brune", "given" : "A", "non-dropping-particle" : "", "parse-names" : false, "suffix" : "" } ], "container-title" : "Applied and Environmental Microbiology", "id" : "ITEM-1", "issue" : "9", "issued" : { "date-parts" : [ [ "2009" ] ] }, "page" : "2841-2849", "title" : "Genomic Analysis of \u201c Elusimicrobium minutum ,\u201d the First Cultivated Representative of the Phylum \u201c Elusimicrobia \u201d ( Formerly Termite Group 1 )", "type" : "article-journal", "volume" : "75" }, "uris" : [ "http://www.mendeley.com/documents/?uuid=54c41b22-5624-4f2a-9582-7c0a2ab53d01" ] }, { "id" : "ITEM-2", "itemData" : { "DOI" : "10.1111/1462-2920.12960", "author" : [ { "dropping-particle" : "", "family" : "Zheng", "given" : "Hao", "non-dropping-particle" : "", "parse-names" : false, "suffix" : "" }, { "dropping-particle" : "", "family" : "Dietrich", "given" : "Carsten", "non-dropping-particle" : "", "parse-names" : false, "suffix" : "" }, { "dropping-particle" : "", "family" : "Radek", "given" : "Renate", "non-dropping-particle" : "", "parse-names" : false, "suffix" : "" }, { "dropping-particle" : "", "family" : "Brune", "given" : "Andreas", "non-dropping-particle" : "", "parse-names" : false, "suffix" : "" } ], "container-title" : "Environmental Microbiology", "id" : "ITEM-2", "issue" : "1", "issued" : { "date-parts" : [ [ "2016" ] ] }, "page" : "191-204", "title" : "Endomicrobium proavitum , the first isolate of Endomicrobia class . nov . ( phylum Elusimicrobia ) \u2013 an ultramicrobacterium with an unusual cell cycle that fixes nitrogen with a Group IV nitrogenase", "type" : "article-journal", "volume" : "18" }, "uris" : [ "http://www.mendeley.com/documents/?uuid=94cb495e-4fa9-4d41-97ed-4853b781e56d" ] } ], "mendeley" : { "formattedCitation" : "(D P R Herlemann et al. 2009; Zheng et al. 2016)", "plainTextFormattedCitation" : "(D P R Herlemann et al. 2009; Zheng et al. 2016)", "previouslyFormattedCitation" : "(D P R Herlemann et al. 2009; Zheng et al. 2016)" }, "properties" : { "noteIndex" : 11 }, "schema" : "https://github.com/citation-style-language/schema/raw/master/csl-citation.json" }</w:instrText>
      </w:r>
      <w:r w:rsidR="00CD2B02">
        <w:fldChar w:fldCharType="separate"/>
      </w:r>
      <w:r w:rsidR="00CD2B02" w:rsidRPr="00CD2B02">
        <w:rPr>
          <w:noProof/>
        </w:rPr>
        <w:t>(D P R Herlemann et al. 2009; Zheng et al. 2016)</w:t>
      </w:r>
      <w:r w:rsidR="00CD2B02">
        <w:fldChar w:fldCharType="end"/>
      </w:r>
      <w:r w:rsidR="00CD2B02">
        <w:t xml:space="preserve">. Although </w:t>
      </w:r>
      <w:proofErr w:type="spellStart"/>
      <w:r w:rsidR="00CD2B02">
        <w:t>Elusimicrobia</w:t>
      </w:r>
      <w:proofErr w:type="spellEnd"/>
      <w:r w:rsidR="00CD2B02">
        <w:t xml:space="preserve"> have not been previously studied in freshwater, </w:t>
      </w:r>
      <w:proofErr w:type="spellStart"/>
      <w:r w:rsidR="00CD2B02">
        <w:t>Elusimicrobia</w:t>
      </w:r>
      <w:proofErr w:type="spellEnd"/>
      <w:r w:rsidR="00CD2B02">
        <w:t xml:space="preserve"> are thought to be more diverse and widespread in the environment than previously assumed </w:t>
      </w:r>
      <w:r w:rsidR="00CD2B02">
        <w:fldChar w:fldCharType="begin" w:fldLock="1"/>
      </w:r>
      <w:r w:rsidR="00CD2B02">
        <w:instrText>ADDIN CSL_CITATION { "citationItems" : [ { "id" : "ITEM-1", "itemData" : { "DOI" : "10.1128/AEM.00712-07", "author" : [ { "dropping-particle" : "", "family" : "Herlemann", "given" : "Daniel P R", "non-dropping-particle" : "", "parse-names" : false, "suffix" : "" }, { "dropping-particle" : "", "family" : "Geissinger", "given" : "Oliver", "non-dropping-particle" : "", "parse-names" : false, "suffix" : "" }, { "dropping-particle" : "", "family" : "Brune", "given" : "Andreas", "non-dropping-particle" : "", "parse-names" : false, "suffix" : "" } ], "container-title" : "Applied and Environmental Microbiology", "id" : "ITEM-1", "issue" : "20", "issued" : { "date-parts" : [ [ "2007" ] ] }, "page" : "6682-6685", "title" : "The Termite Group I Phylum is Highly Diverse and Widespread in the Environment", "type" : "article-journal", "volume" : "73" }, "uris" : [ "http://www.mendeley.com/documents/?uuid=cb84788a-de6b-4023-9042-f0aeec07cb02" ] } ], "mendeley" : { "formattedCitation" : "(Daniel P R Herlemann, Geissinger, and Brune 2007)", "plainTextFormattedCitation" : "(Daniel P R Herlemann, Geissinger, and Brune 2007)", "previouslyFormattedCitation" : "(Daniel P R Herlemann, Geissinger, and Brune 2007)" }, "properties" : { "noteIndex" : 11 }, "schema" : "https://github.com/citation-style-language/schema/raw/master/csl-citation.json" }</w:instrText>
      </w:r>
      <w:r w:rsidR="00CD2B02">
        <w:fldChar w:fldCharType="separate"/>
      </w:r>
      <w:r w:rsidR="00CD2B02" w:rsidRPr="00CD2B02">
        <w:rPr>
          <w:noProof/>
        </w:rPr>
        <w:t>(Daniel P R Herlemann, Geissinger, and Brune 2007)</w:t>
      </w:r>
      <w:r w:rsidR="00CD2B02">
        <w:fldChar w:fldCharType="end"/>
      </w:r>
      <w:r w:rsidR="00CD2B02">
        <w:t>.</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MAGs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lastRenderedPageBreak/>
        <w:t>Add section on # read mapping back to each MAG across the time series</w:t>
      </w:r>
    </w:p>
    <w:p w14:paraId="3153BA81" w14:textId="10CCFB54" w:rsidR="003F7145" w:rsidRPr="003F7145" w:rsidRDefault="003F7145" w:rsidP="003F7145">
      <w:r>
        <w:t xml:space="preserve">This is something </w:t>
      </w:r>
      <w:proofErr w:type="spellStart"/>
      <w:r>
        <w:t>Shaomei’s</w:t>
      </w:r>
      <w:proofErr w:type="spellEnd"/>
      <w:r>
        <w:t xml:space="preserve"> reviewers wanted. Don’t need an in depth analysis – maybe just classify as abundant vs rare, persistent vs variable. </w:t>
      </w:r>
      <w:bookmarkStart w:id="8" w:name="_GoBack"/>
      <w:bookmarkEnd w:id="8"/>
      <w:r>
        <w:t xml:space="preserve">Will map as soon as </w:t>
      </w:r>
      <w:proofErr w:type="spellStart"/>
      <w:r>
        <w:t>Gluster</w:t>
      </w:r>
      <w:proofErr w:type="spellEnd"/>
      <w:r>
        <w:t xml:space="preserve"> on CHTC is back up and running.</w:t>
      </w:r>
    </w:p>
    <w:p w14:paraId="65F94868" w14:textId="2CCB59B9" w:rsidR="00F26AFE" w:rsidRDefault="007B5D3B" w:rsidP="004A6010">
      <w:pPr>
        <w:pStyle w:val="Heading2"/>
        <w:spacing w:line="360" w:lineRule="auto"/>
      </w:pPr>
      <w:r>
        <w:t>Conclusions</w:t>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2C1BED46" w14:textId="7459D797" w:rsidR="00C93A65" w:rsidRPr="00C93A65" w:rsidRDefault="00C9067D" w:rsidP="00C93A6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93A65" w:rsidRPr="00C93A65">
        <w:rPr>
          <w:rFonts w:cs="Times New Roman"/>
          <w:noProof/>
          <w:szCs w:val="24"/>
        </w:rPr>
        <w:t xml:space="preserve">Beck, David a.C. et al. 2013. “A Metagenomic Insight into Freshwater Methane-Utilizing Communities and Evidence for Cooperation between the Methylococcaceae and the Methylophilaceae.” </w:t>
      </w:r>
      <w:r w:rsidR="00C93A65" w:rsidRPr="00C93A65">
        <w:rPr>
          <w:rFonts w:cs="Times New Roman"/>
          <w:i/>
          <w:iCs/>
          <w:noProof/>
          <w:szCs w:val="24"/>
        </w:rPr>
        <w:t>PeerJ</w:t>
      </w:r>
      <w:r w:rsidR="00C93A65" w:rsidRPr="00C93A65">
        <w:rPr>
          <w:rFonts w:cs="Times New Roman"/>
          <w:noProof/>
          <w:szCs w:val="24"/>
        </w:rPr>
        <w:t xml:space="preserve"> 1: e23. http://www.pubmedcentral.nih.gov/articlerender.fcgi?artid=3628875&amp;tool=pmcentrez&amp;rendertype=abstract.</w:t>
      </w:r>
    </w:p>
    <w:p w14:paraId="466A725E"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Bendall, Matthew L et al. 2016. “Genome-Wide Selective Sweeps and Gene-Specific Sweeps in Natural Bacterial Populations.” </w:t>
      </w:r>
      <w:r w:rsidRPr="00C93A65">
        <w:rPr>
          <w:rFonts w:cs="Times New Roman"/>
          <w:i/>
          <w:iCs/>
          <w:noProof/>
          <w:szCs w:val="24"/>
        </w:rPr>
        <w:t>ISME journal</w:t>
      </w:r>
      <w:r w:rsidRPr="00C93A65">
        <w:rPr>
          <w:rFonts w:cs="Times New Roman"/>
          <w:noProof/>
          <w:szCs w:val="24"/>
        </w:rPr>
        <w:t xml:space="preserve"> 10: 1589–1601. http://dx.doi.org/10.1038/ismej.2015.241.</w:t>
      </w:r>
    </w:p>
    <w:p w14:paraId="7CB25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Beversdorf, Lucas J, Todd R Miller, and Katherine D McMahon. 2013. “The Role of Nitrogen Fixation in Cyanobacterial Bloom Toxicity in a Temperate , Eutrophic Lake.” </w:t>
      </w:r>
      <w:r w:rsidRPr="00C93A65">
        <w:rPr>
          <w:rFonts w:cs="Times New Roman"/>
          <w:i/>
          <w:iCs/>
          <w:noProof/>
          <w:szCs w:val="24"/>
        </w:rPr>
        <w:t>PloS one</w:t>
      </w:r>
      <w:r w:rsidRPr="00C93A65">
        <w:rPr>
          <w:rFonts w:cs="Times New Roman"/>
          <w:noProof/>
          <w:szCs w:val="24"/>
        </w:rPr>
        <w:t xml:space="preserve"> 8(2): 1–11.</w:t>
      </w:r>
    </w:p>
    <w:p w14:paraId="607838F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Chistoserdova, Ludmila, Marina G. Kalyuzhnaya, and Mary E. Lidstrom. 2009. “The Expanding World of Methylotrophic Metabolism.” </w:t>
      </w:r>
      <w:r w:rsidRPr="00C93A65">
        <w:rPr>
          <w:rFonts w:cs="Times New Roman"/>
          <w:i/>
          <w:iCs/>
          <w:noProof/>
          <w:szCs w:val="24"/>
        </w:rPr>
        <w:t>Annual review of microbiology</w:t>
      </w:r>
      <w:r w:rsidRPr="00C93A65">
        <w:rPr>
          <w:rFonts w:cs="Times New Roman"/>
          <w:noProof/>
          <w:szCs w:val="24"/>
        </w:rPr>
        <w:t xml:space="preserve"> 63: 477–99.</w:t>
      </w:r>
    </w:p>
    <w:p w14:paraId="7F2F1A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Cole, Jonathan J, and Nina F Caraco. 2001. “Carbon in Catchments: Connecting Terrestrial Carbon Losses with Aquatic Metabolism.” </w:t>
      </w:r>
      <w:r w:rsidRPr="00C93A65">
        <w:rPr>
          <w:rFonts w:cs="Times New Roman"/>
          <w:i/>
          <w:iCs/>
          <w:noProof/>
          <w:szCs w:val="24"/>
        </w:rPr>
        <w:t>Marine and Freshwater Research</w:t>
      </w:r>
      <w:r w:rsidRPr="00C93A65">
        <w:rPr>
          <w:rFonts w:cs="Times New Roman"/>
          <w:noProof/>
          <w:szCs w:val="24"/>
        </w:rPr>
        <w:t xml:space="preserve"> 52: 101–10.</w:t>
      </w:r>
    </w:p>
    <w:p w14:paraId="4D2028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Descy, Jean-Pierre et al. 2000. “PIGMENT RATIOS AND PHYTOPLANKTON ASSESSMENT IN NORTHERN WISCONSIN LAKES.” </w:t>
      </w:r>
      <w:r w:rsidRPr="00C93A65">
        <w:rPr>
          <w:rFonts w:cs="Times New Roman"/>
          <w:i/>
          <w:iCs/>
          <w:noProof/>
          <w:szCs w:val="24"/>
        </w:rPr>
        <w:t>Journal of Phycology</w:t>
      </w:r>
      <w:r w:rsidRPr="00C93A65">
        <w:rPr>
          <w:rFonts w:cs="Times New Roman"/>
          <w:noProof/>
          <w:szCs w:val="24"/>
        </w:rPr>
        <w:t xml:space="preserve"> 36: 274–86.</w:t>
      </w:r>
    </w:p>
    <w:p w14:paraId="65B44C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Giroldo, Danilo, Armando Augusto, and Henriques Vieira. 2005. “Polymeric and Free Sugars Released by Three Phytoplanktonic Species from a Freshwater Tropical Eutrophic Reservoir.” </w:t>
      </w:r>
      <w:r w:rsidRPr="00C93A65">
        <w:rPr>
          <w:rFonts w:cs="Times New Roman"/>
          <w:i/>
          <w:iCs/>
          <w:noProof/>
          <w:szCs w:val="24"/>
        </w:rPr>
        <w:t>Journal of Plankton Research</w:t>
      </w:r>
      <w:r w:rsidRPr="00C93A65">
        <w:rPr>
          <w:rFonts w:cs="Times New Roman"/>
          <w:noProof/>
          <w:szCs w:val="24"/>
        </w:rPr>
        <w:t xml:space="preserve"> 27(7): 695–705.</w:t>
      </w:r>
    </w:p>
    <w:p w14:paraId="50DA638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Hall, Michael W et al. 2017. “Ananke : Temporal Clustering Reveals Ecological Dynamics of Microbial Communities.” </w:t>
      </w:r>
      <w:r w:rsidRPr="00C93A65">
        <w:rPr>
          <w:rFonts w:cs="Times New Roman"/>
          <w:i/>
          <w:iCs/>
          <w:noProof/>
          <w:szCs w:val="24"/>
        </w:rPr>
        <w:t>PeerJ</w:t>
      </w:r>
      <w:r w:rsidRPr="00C93A65">
        <w:rPr>
          <w:rFonts w:cs="Times New Roman"/>
          <w:noProof/>
          <w:szCs w:val="24"/>
        </w:rPr>
        <w:t xml:space="preserve"> 5(e3812): 1–19.</w:t>
      </w:r>
    </w:p>
    <w:p w14:paraId="65286F4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 Shaomei et al. 2017. “Ecophysiology of Freshwater Verrucomicrobia Inferred from Metagenome-Assembled Genomes.” </w:t>
      </w:r>
      <w:r w:rsidRPr="00C93A65">
        <w:rPr>
          <w:rFonts w:cs="Times New Roman"/>
          <w:i/>
          <w:iCs/>
          <w:noProof/>
          <w:szCs w:val="24"/>
        </w:rPr>
        <w:t>mSphere</w:t>
      </w:r>
      <w:r w:rsidRPr="00C93A65">
        <w:rPr>
          <w:rFonts w:cs="Times New Roman"/>
          <w:noProof/>
          <w:szCs w:val="24"/>
        </w:rPr>
        <w:t xml:space="preserve"> 2(5): 1–17.</w:t>
      </w:r>
    </w:p>
    <w:p w14:paraId="5B41FD1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Daniel P R, Oliver Geissinger, and Andreas Brune. 2007. “The Termite Group I Phylum Is Highly Diverse and Widespread in the Environment.” </w:t>
      </w:r>
      <w:r w:rsidRPr="00C93A65">
        <w:rPr>
          <w:rFonts w:cs="Times New Roman"/>
          <w:i/>
          <w:iCs/>
          <w:noProof/>
          <w:szCs w:val="24"/>
        </w:rPr>
        <w:t>Applied and Environmental Microbiology</w:t>
      </w:r>
      <w:r w:rsidRPr="00C93A65">
        <w:rPr>
          <w:rFonts w:cs="Times New Roman"/>
          <w:noProof/>
          <w:szCs w:val="24"/>
        </w:rPr>
        <w:t xml:space="preserve"> 73(20): 6682–85.</w:t>
      </w:r>
    </w:p>
    <w:p w14:paraId="0D963BD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 P R et al. 2009. “Genomic Analysis of ‘ Elusimicrobium Minutum ,’ the First Cultivated Representative of the Phylum ‘ Elusimicrobia ’ ( Formerly Termite Group 1 ).” </w:t>
      </w:r>
      <w:r w:rsidRPr="00C93A65">
        <w:rPr>
          <w:rFonts w:cs="Times New Roman"/>
          <w:i/>
          <w:iCs/>
          <w:noProof/>
          <w:szCs w:val="24"/>
        </w:rPr>
        <w:t>Applied and Environmental Microbiology</w:t>
      </w:r>
      <w:r w:rsidRPr="00C93A65">
        <w:rPr>
          <w:rFonts w:cs="Times New Roman"/>
          <w:noProof/>
          <w:szCs w:val="24"/>
        </w:rPr>
        <w:t xml:space="preserve"> 75(9): 2841–49.</w:t>
      </w:r>
    </w:p>
    <w:p w14:paraId="57823F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Hurley, James P, and David E Armstrong. 1990. “Fluxes and Transformations of Aquatic Pigments in Lake Mendota , Wisconsin.” </w:t>
      </w:r>
      <w:r w:rsidRPr="00C93A65">
        <w:rPr>
          <w:rFonts w:cs="Times New Roman"/>
          <w:i/>
          <w:iCs/>
          <w:noProof/>
          <w:szCs w:val="24"/>
        </w:rPr>
        <w:t>Limnology and Oceanography</w:t>
      </w:r>
      <w:r w:rsidRPr="00C93A65">
        <w:rPr>
          <w:rFonts w:cs="Times New Roman"/>
          <w:noProof/>
          <w:szCs w:val="24"/>
        </w:rPr>
        <w:t xml:space="preserve"> 35(2): 384–98.</w:t>
      </w:r>
    </w:p>
    <w:p w14:paraId="3AC0A70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Igarashi, Kazuei, and Keiko Kashiwagi. 1999. “Polyamine Transport in Bacteria and Yeast.” </w:t>
      </w:r>
      <w:r w:rsidRPr="00C93A65">
        <w:rPr>
          <w:rFonts w:cs="Times New Roman"/>
          <w:i/>
          <w:iCs/>
          <w:noProof/>
          <w:szCs w:val="24"/>
        </w:rPr>
        <w:lastRenderedPageBreak/>
        <w:t>Biochem. J.</w:t>
      </w:r>
      <w:r w:rsidRPr="00C93A65">
        <w:rPr>
          <w:rFonts w:cs="Times New Roman"/>
          <w:noProof/>
          <w:szCs w:val="24"/>
        </w:rPr>
        <w:t xml:space="preserve"> 344: 633–42.</w:t>
      </w:r>
    </w:p>
    <w:p w14:paraId="0BD3B2C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Jorgenson, Niels OG et al. 1998. “Effects of Sunlight on Occurrence and Bacterial Turnover of Specific Carbon and Nitrogen Compounds in Lake Water.” </w:t>
      </w:r>
      <w:r w:rsidRPr="00C93A65">
        <w:rPr>
          <w:rFonts w:cs="Times New Roman"/>
          <w:i/>
          <w:iCs/>
          <w:noProof/>
          <w:szCs w:val="24"/>
        </w:rPr>
        <w:t>FEMS Microbiology Ecology</w:t>
      </w:r>
      <w:r w:rsidRPr="00C93A65">
        <w:rPr>
          <w:rFonts w:cs="Times New Roman"/>
          <w:noProof/>
          <w:szCs w:val="24"/>
        </w:rPr>
        <w:t xml:space="preserve"> 25: 217–27.</w:t>
      </w:r>
    </w:p>
    <w:p w14:paraId="537E0E8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Juttner, F, and T Matuschek. 1977. “The Release of Low Molecular Weight Compounds by the Phytoplankton in an Eutrophic Lake.” </w:t>
      </w:r>
      <w:r w:rsidRPr="00C93A65">
        <w:rPr>
          <w:rFonts w:cs="Times New Roman"/>
          <w:i/>
          <w:iCs/>
          <w:noProof/>
          <w:szCs w:val="24"/>
        </w:rPr>
        <w:t>Water</w:t>
      </w:r>
      <w:r w:rsidRPr="00C93A65">
        <w:rPr>
          <w:rFonts w:cs="Times New Roman"/>
          <w:noProof/>
          <w:szCs w:val="24"/>
        </w:rPr>
        <w:t xml:space="preserve"> 12: 251–55.</w:t>
      </w:r>
    </w:p>
    <w:p w14:paraId="25FF23A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Kalyuzhnaya, Marina G et al. 2012. “Novel Methylotrophic Isolates from Lake Sediment, Description of Methylotenera Versatilis Sp. Nov. and Emended Description of the Genus Methylotenera.” </w:t>
      </w:r>
      <w:r w:rsidRPr="00C93A65">
        <w:rPr>
          <w:rFonts w:cs="Times New Roman"/>
          <w:i/>
          <w:iCs/>
          <w:noProof/>
          <w:szCs w:val="24"/>
        </w:rPr>
        <w:t>International journal of systematic and evolutionary microbiology</w:t>
      </w:r>
      <w:r w:rsidRPr="00C93A65">
        <w:rPr>
          <w:rFonts w:cs="Times New Roman"/>
          <w:noProof/>
          <w:szCs w:val="24"/>
        </w:rPr>
        <w:t xml:space="preserve"> 62(Pt 1): 106–11. http://www.ncbi.nlm.nih.gov/pubmed/21335496.</w:t>
      </w:r>
    </w:p>
    <w:p w14:paraId="4807D81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93A65">
        <w:rPr>
          <w:rFonts w:cs="Times New Roman"/>
          <w:i/>
          <w:iCs/>
          <w:noProof/>
          <w:szCs w:val="24"/>
        </w:rPr>
        <w:t>European Journal of Biochemistry</w:t>
      </w:r>
      <w:r w:rsidRPr="00C93A65">
        <w:rPr>
          <w:rFonts w:cs="Times New Roman"/>
          <w:noProof/>
          <w:szCs w:val="24"/>
        </w:rPr>
        <w:t xml:space="preserve"> 269(7): 1926–31.</w:t>
      </w:r>
    </w:p>
    <w:p w14:paraId="6FF9F86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93A65">
        <w:rPr>
          <w:rFonts w:cs="Times New Roman"/>
          <w:i/>
          <w:iCs/>
          <w:noProof/>
          <w:szCs w:val="24"/>
        </w:rPr>
        <w:t>Aquatic Microbial Ecology</w:t>
      </w:r>
      <w:r w:rsidRPr="00C93A65">
        <w:rPr>
          <w:rFonts w:cs="Times New Roman"/>
          <w:noProof/>
          <w:szCs w:val="24"/>
        </w:rPr>
        <w:t xml:space="preserve"> 68: 267–72.</w:t>
      </w:r>
    </w:p>
    <w:p w14:paraId="63BC09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Linz, Alexandra M. et al. 2017. “Bacterial Community Composition and Dynamics Spanning Five Years in Freshwater Bog Lakes.” </w:t>
      </w:r>
      <w:r w:rsidRPr="00C93A65">
        <w:rPr>
          <w:rFonts w:cs="Times New Roman"/>
          <w:i/>
          <w:iCs/>
          <w:noProof/>
          <w:szCs w:val="24"/>
        </w:rPr>
        <w:t>mSphere</w:t>
      </w:r>
      <w:r w:rsidRPr="00C93A65">
        <w:rPr>
          <w:rFonts w:cs="Times New Roman"/>
          <w:noProof/>
          <w:szCs w:val="24"/>
        </w:rPr>
        <w:t xml:space="preserve"> 2(3): 1–15.</w:t>
      </w:r>
    </w:p>
    <w:p w14:paraId="3FCCD00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Martinez-Garcia, Manuel et al. 2012. “High-Throughput Single-Cell Sequencing Identifies Photoheterotrophs and Chemoautotrophs in Freshwater Bacterioplankton.” </w:t>
      </w:r>
      <w:r w:rsidRPr="00C93A65">
        <w:rPr>
          <w:rFonts w:cs="Times New Roman"/>
          <w:i/>
          <w:iCs/>
          <w:noProof/>
          <w:szCs w:val="24"/>
        </w:rPr>
        <w:t>The ISME Journal</w:t>
      </w:r>
      <w:r w:rsidRPr="00C93A65">
        <w:rPr>
          <w:rFonts w:cs="Times New Roman"/>
          <w:noProof/>
          <w:szCs w:val="24"/>
        </w:rPr>
        <w:t xml:space="preserve"> 6(1): 113–23. http://dx.doi.org/10.1038/ismej.2011.84.</w:t>
      </w:r>
    </w:p>
    <w:p w14:paraId="2F545DC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McGowan, Suzanne et al. 2016. “Long-Term Perspectives on Terrestrial and Aquatic Carbon Cycling from Palaeolimnology.” </w:t>
      </w:r>
      <w:r w:rsidRPr="00C93A65">
        <w:rPr>
          <w:rFonts w:cs="Times New Roman"/>
          <w:i/>
          <w:iCs/>
          <w:noProof/>
          <w:szCs w:val="24"/>
        </w:rPr>
        <w:t>WIREs Water</w:t>
      </w:r>
      <w:r w:rsidRPr="00C93A65">
        <w:rPr>
          <w:rFonts w:cs="Times New Roman"/>
          <w:noProof/>
          <w:szCs w:val="24"/>
        </w:rPr>
        <w:t xml:space="preserve"> 3: 211–34.</w:t>
      </w:r>
    </w:p>
    <w:p w14:paraId="529E639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Mou, Xiaozhen et al. 2011. “Metatranscriptomic Signature of Exogenous Polyamine Utilization by Coastal Bacterioplankton.” 3: 798–806.</w:t>
      </w:r>
    </w:p>
    <w:p w14:paraId="215FC94A"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Parks, Donovan H et al. 2015. “CheckM: Assessing the Quality of Microbial Genomes Recovered from Isolates, Single Cells, and Metagenomes.” </w:t>
      </w:r>
      <w:r w:rsidRPr="00C93A65">
        <w:rPr>
          <w:rFonts w:cs="Times New Roman"/>
          <w:i/>
          <w:iCs/>
          <w:noProof/>
          <w:szCs w:val="24"/>
        </w:rPr>
        <w:t>Genome Research</w:t>
      </w:r>
      <w:r w:rsidRPr="00C93A65">
        <w:rPr>
          <w:rFonts w:cs="Times New Roman"/>
          <w:noProof/>
          <w:szCs w:val="24"/>
        </w:rPr>
        <w:t xml:space="preserve"> 25(7).</w:t>
      </w:r>
    </w:p>
    <w:p w14:paraId="72B9D4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Remsen, Charles C, Edward J Carpenter, and Brian W Schroeder. 1972. “Competition for Urea among Estuarine Microorganisms.” </w:t>
      </w:r>
      <w:r w:rsidRPr="00C93A65">
        <w:rPr>
          <w:rFonts w:cs="Times New Roman"/>
          <w:i/>
          <w:iCs/>
          <w:noProof/>
          <w:szCs w:val="24"/>
        </w:rPr>
        <w:t>Ecological Society of America</w:t>
      </w:r>
      <w:r w:rsidRPr="00C93A65">
        <w:rPr>
          <w:rFonts w:cs="Times New Roman"/>
          <w:noProof/>
          <w:szCs w:val="24"/>
        </w:rPr>
        <w:t xml:space="preserve"> 53(5): 921–26.</w:t>
      </w:r>
    </w:p>
    <w:p w14:paraId="5E0CC5D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C93A65">
        <w:rPr>
          <w:rFonts w:cs="Times New Roman"/>
          <w:i/>
          <w:iCs/>
          <w:noProof/>
          <w:szCs w:val="24"/>
        </w:rPr>
        <w:t>The ISME Journal</w:t>
      </w:r>
      <w:r w:rsidRPr="00C93A65">
        <w:rPr>
          <w:rFonts w:cs="Times New Roman"/>
          <w:noProof/>
          <w:szCs w:val="24"/>
        </w:rPr>
        <w:t>: 1–12. http://www.nature.com/doifinder/10.1038/ismej.2015.55.</w:t>
      </w:r>
    </w:p>
    <w:p w14:paraId="2B0DC14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Thomas Posch, and Jakob Pernthaler. 2013. “In Situ Substrate Preferences of Abundant Bacterioplankton Populations in a Prealpine Freshwater Lake.” </w:t>
      </w:r>
      <w:r w:rsidRPr="00C93A65">
        <w:rPr>
          <w:rFonts w:cs="Times New Roman"/>
          <w:i/>
          <w:iCs/>
          <w:noProof/>
          <w:szCs w:val="24"/>
        </w:rPr>
        <w:t>Isme J</w:t>
      </w:r>
      <w:r w:rsidRPr="00C93A65">
        <w:rPr>
          <w:rFonts w:cs="Times New Roman"/>
          <w:noProof/>
          <w:szCs w:val="24"/>
        </w:rPr>
        <w:t xml:space="preserve"> 7(5): 896–907. http://dx.doi.org/10.1038/ismej.2012.162 (November 15, 2013).</w:t>
      </w:r>
    </w:p>
    <w:p w14:paraId="49BBF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Tang, Kuo Hsiang, and Robert E. Blankenship. 2010. “Both Forward and Reverse TCA Cycles Operate in Green Sulfur Bacteria.” </w:t>
      </w:r>
      <w:r w:rsidRPr="00C93A65">
        <w:rPr>
          <w:rFonts w:cs="Times New Roman"/>
          <w:i/>
          <w:iCs/>
          <w:noProof/>
          <w:szCs w:val="24"/>
        </w:rPr>
        <w:t>Journal of Biological Chemistry</w:t>
      </w:r>
      <w:r w:rsidRPr="00C93A65">
        <w:rPr>
          <w:rFonts w:cs="Times New Roman"/>
          <w:noProof/>
          <w:szCs w:val="24"/>
        </w:rPr>
        <w:t xml:space="preserve"> 285(46): 35848–54.</w:t>
      </w:r>
    </w:p>
    <w:p w14:paraId="4AB74834" w14:textId="77777777" w:rsidR="00C93A65" w:rsidRPr="00C93A65" w:rsidRDefault="00C93A65" w:rsidP="00C93A65">
      <w:pPr>
        <w:widowControl w:val="0"/>
        <w:autoSpaceDE w:val="0"/>
        <w:autoSpaceDN w:val="0"/>
        <w:adjustRightInd w:val="0"/>
        <w:spacing w:line="240" w:lineRule="auto"/>
        <w:ind w:left="480" w:hanging="480"/>
        <w:rPr>
          <w:rFonts w:cs="Times New Roman"/>
          <w:noProof/>
        </w:rPr>
      </w:pPr>
      <w:r w:rsidRPr="00C93A65">
        <w:rPr>
          <w:rFonts w:cs="Times New Roman"/>
          <w:noProof/>
          <w:szCs w:val="24"/>
        </w:rPr>
        <w:lastRenderedPageBreak/>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C93A65">
        <w:rPr>
          <w:rFonts w:cs="Times New Roman"/>
          <w:i/>
          <w:iCs/>
          <w:noProof/>
          <w:szCs w:val="24"/>
        </w:rPr>
        <w:t>Environmental Microbiology</w:t>
      </w:r>
      <w:r w:rsidRPr="00C93A65">
        <w:rPr>
          <w:rFonts w:cs="Times New Roman"/>
          <w:noProof/>
          <w:szCs w:val="24"/>
        </w:rPr>
        <w:t xml:space="preserve"> 18(1): 191–204.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ra Linz" w:date="2017-10-27T12:39:00Z" w:initials="AL">
    <w:p w14:paraId="790C759C" w14:textId="6CB2D3E2" w:rsidR="0028221F" w:rsidRDefault="0028221F">
      <w:pPr>
        <w:pStyle w:val="CommentText"/>
      </w:pPr>
      <w:r>
        <w:rPr>
          <w:rStyle w:val="CommentReference"/>
        </w:rPr>
        <w:annotationRef/>
      </w:r>
      <w:r w:rsidR="003F7145">
        <w:t xml:space="preserve">Add </w:t>
      </w:r>
      <w:r>
        <w:t xml:space="preserve">%reads </w:t>
      </w:r>
      <w:r w:rsidR="003F7145">
        <w:t>mapped to each MAG</w:t>
      </w:r>
    </w:p>
  </w:comment>
  <w:comment w:id="1" w:author="Alexandra Linz" w:date="2017-11-03T13:36:00Z" w:initials="AL">
    <w:p w14:paraId="0C433E63" w14:textId="45F0C68E" w:rsidR="003F2F8C" w:rsidRDefault="003F2F8C">
      <w:pPr>
        <w:pStyle w:val="CommentText"/>
      </w:pPr>
      <w:r>
        <w:rPr>
          <w:rStyle w:val="CommentReference"/>
        </w:rPr>
        <w:annotationRef/>
      </w:r>
      <w:r>
        <w:t>Add legend back in</w:t>
      </w:r>
      <w:r w:rsidR="003F7145">
        <w:t>. Green = Mendota, gold = Trout Bog</w:t>
      </w:r>
    </w:p>
  </w:comment>
  <w:comment w:id="2" w:author="Alexandra Linz" w:date="2017-11-20T10:11:00Z" w:initials="AL">
    <w:p w14:paraId="74CCB84A" w14:textId="0E9C1EF9" w:rsidR="003F7145" w:rsidRDefault="003F7145">
      <w:pPr>
        <w:pStyle w:val="CommentText"/>
      </w:pPr>
      <w:r>
        <w:rPr>
          <w:rStyle w:val="CommentReference"/>
        </w:rPr>
        <w:annotationRef/>
      </w:r>
      <w:r>
        <w:t>Add carbohydrate enzymes and Josh’s transporters</w:t>
      </w:r>
    </w:p>
  </w:comment>
  <w:comment w:id="3"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4" w:author="Alexandra Linz" w:date="2017-10-27T12:34:00Z" w:initials="AL">
    <w:p w14:paraId="0D4FF670" w14:textId="6675E031" w:rsidR="0028221F" w:rsidRDefault="0028221F">
      <w:pPr>
        <w:pStyle w:val="CommentText"/>
      </w:pPr>
      <w:r>
        <w:rPr>
          <w:rStyle w:val="CommentReference"/>
        </w:rPr>
        <w:annotationRef/>
      </w:r>
      <w:r>
        <w:t>Switch to %</w:t>
      </w:r>
    </w:p>
  </w:comment>
  <w:comment w:id="5"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6"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7" w:author="Alexandra Linz" w:date="2017-11-20T10:13:00Z" w:initials="AL">
    <w:p w14:paraId="5406D431" w14:textId="5D908858" w:rsidR="003F7145" w:rsidRDefault="003F7145">
      <w:pPr>
        <w:pStyle w:val="CommentText"/>
      </w:pPr>
      <w:r>
        <w:rPr>
          <w:rStyle w:val="CommentReference"/>
        </w:rPr>
        <w:annotationRef/>
      </w:r>
      <w:r>
        <w:t>Combine with nitrogen figure to free up space?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C759C" w15:done="0"/>
  <w15:commentEx w15:paraId="0C433E63" w15:done="0"/>
  <w15:commentEx w15:paraId="74CCB84A" w15:done="0"/>
  <w15:commentEx w15:paraId="05B214C2" w15:done="0"/>
  <w15:commentEx w15:paraId="0D4FF670" w15:done="0"/>
  <w15:commentEx w15:paraId="0257D0CD" w15:done="0"/>
  <w15:commentEx w15:paraId="72758A8A" w15:done="0"/>
  <w15:commentEx w15:paraId="5406D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5B214C2" w16cid:durableId="1DA40F82"/>
  <w16cid:commentId w16cid:paraId="0257D0CD" w16cid:durableId="1DA40F87"/>
  <w16cid:commentId w16cid:paraId="72758A8A" w16cid:durableId="1DA40F88"/>
  <w16cid:commentId w16cid:paraId="692B3AFB" w16cid:durableId="1DA40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753E0"/>
    <w:rsid w:val="00096680"/>
    <w:rsid w:val="000B240E"/>
    <w:rsid w:val="00194180"/>
    <w:rsid w:val="0020406E"/>
    <w:rsid w:val="00222B88"/>
    <w:rsid w:val="00242EB5"/>
    <w:rsid w:val="00266869"/>
    <w:rsid w:val="0028221F"/>
    <w:rsid w:val="002B3736"/>
    <w:rsid w:val="002F5E38"/>
    <w:rsid w:val="003318E6"/>
    <w:rsid w:val="00363484"/>
    <w:rsid w:val="00364AC2"/>
    <w:rsid w:val="0038091D"/>
    <w:rsid w:val="00393F1B"/>
    <w:rsid w:val="003F2F8C"/>
    <w:rsid w:val="003F7145"/>
    <w:rsid w:val="00401ACA"/>
    <w:rsid w:val="004138AB"/>
    <w:rsid w:val="0041614F"/>
    <w:rsid w:val="00487299"/>
    <w:rsid w:val="004A6010"/>
    <w:rsid w:val="004B510D"/>
    <w:rsid w:val="004F1920"/>
    <w:rsid w:val="00501404"/>
    <w:rsid w:val="005705CE"/>
    <w:rsid w:val="00576C40"/>
    <w:rsid w:val="005A5527"/>
    <w:rsid w:val="005E35C7"/>
    <w:rsid w:val="005E5B8D"/>
    <w:rsid w:val="00632A77"/>
    <w:rsid w:val="006412FF"/>
    <w:rsid w:val="00644EC2"/>
    <w:rsid w:val="00662055"/>
    <w:rsid w:val="006711EE"/>
    <w:rsid w:val="00687196"/>
    <w:rsid w:val="00701B59"/>
    <w:rsid w:val="00704B80"/>
    <w:rsid w:val="00732488"/>
    <w:rsid w:val="00737662"/>
    <w:rsid w:val="00777F2B"/>
    <w:rsid w:val="00793164"/>
    <w:rsid w:val="007B5D3B"/>
    <w:rsid w:val="00907EF0"/>
    <w:rsid w:val="0094429B"/>
    <w:rsid w:val="0095001B"/>
    <w:rsid w:val="00982A50"/>
    <w:rsid w:val="00990D17"/>
    <w:rsid w:val="009F65A4"/>
    <w:rsid w:val="00A37C26"/>
    <w:rsid w:val="00AE05E6"/>
    <w:rsid w:val="00AE3753"/>
    <w:rsid w:val="00B05CCB"/>
    <w:rsid w:val="00B214AE"/>
    <w:rsid w:val="00B42A56"/>
    <w:rsid w:val="00B4745F"/>
    <w:rsid w:val="00B54DAC"/>
    <w:rsid w:val="00B57552"/>
    <w:rsid w:val="00BE484D"/>
    <w:rsid w:val="00BF3B0E"/>
    <w:rsid w:val="00C12FD2"/>
    <w:rsid w:val="00C34AE3"/>
    <w:rsid w:val="00C4283D"/>
    <w:rsid w:val="00C54FFE"/>
    <w:rsid w:val="00C64D38"/>
    <w:rsid w:val="00C67198"/>
    <w:rsid w:val="00C9067D"/>
    <w:rsid w:val="00C93A65"/>
    <w:rsid w:val="00CD2B02"/>
    <w:rsid w:val="00D00FD2"/>
    <w:rsid w:val="00D11FC2"/>
    <w:rsid w:val="00D33E54"/>
    <w:rsid w:val="00D407BC"/>
    <w:rsid w:val="00D70442"/>
    <w:rsid w:val="00DB0C6F"/>
    <w:rsid w:val="00DB50A6"/>
    <w:rsid w:val="00DF5B3C"/>
    <w:rsid w:val="00DF606D"/>
    <w:rsid w:val="00E8160D"/>
    <w:rsid w:val="00EB63E9"/>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D8D4-88C2-47D8-8FF1-E9F0AA8A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19</Pages>
  <Words>11960</Words>
  <Characters>68174</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32</cp:revision>
  <dcterms:created xsi:type="dcterms:W3CDTF">2017-10-13T18:20:00Z</dcterms:created>
  <dcterms:modified xsi:type="dcterms:W3CDTF">2017-11-20T16:17:00Z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