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77777777" w:rsidR="00C64D38" w:rsidRDefault="00C64D38" w:rsidP="00C64D38">
      <w:pPr>
        <w:pStyle w:val="Heading1"/>
        <w:rPr>
          <w:noProof/>
        </w:rPr>
      </w:pPr>
      <w:r>
        <w:rPr>
          <w:noProof/>
        </w:rPr>
        <w:t>Title</w:t>
      </w:r>
    </w:p>
    <w:p w14:paraId="1DCDBD74" w14:textId="77777777" w:rsidR="00C64D38" w:rsidRDefault="00C64D38" w:rsidP="00C64D38">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C64D38">
      <w:pPr>
        <w:pStyle w:val="Heading1"/>
      </w:pPr>
      <w:r>
        <w:t>Abstract</w:t>
      </w:r>
    </w:p>
    <w:p w14:paraId="3DCEDC34" w14:textId="77777777" w:rsidR="00C64D38" w:rsidRDefault="00C64D38" w:rsidP="00C64D38"/>
    <w:p w14:paraId="43E29287" w14:textId="77777777" w:rsidR="00C64D38" w:rsidRDefault="00C64D38" w:rsidP="00C64D38">
      <w:pPr>
        <w:pStyle w:val="Heading1"/>
      </w:pPr>
      <w:r>
        <w:t>Introduction</w:t>
      </w:r>
    </w:p>
    <w:p w14:paraId="661C2480" w14:textId="77777777" w:rsidR="00C64D38" w:rsidRDefault="00C64D38" w:rsidP="00C64D38">
      <w:r>
        <w:t>Why nutrient cycling in lakes is important globally (lakes as integrators of the landscape, lakes as hotspots of carbon cycling, small lakes disproportionately active in carbon cycle, lakes as sentinels of change)</w:t>
      </w:r>
    </w:p>
    <w:p w14:paraId="60B12C13" w14:textId="77777777" w:rsidR="00C64D38" w:rsidRDefault="00C64D38" w:rsidP="00C64D38">
      <w:r>
        <w:t>Description of study sites</w:t>
      </w:r>
    </w:p>
    <w:p w14:paraId="07F4AC1F" w14:textId="77777777" w:rsidR="00C64D38" w:rsidRDefault="00C64D38" w:rsidP="00C64D38">
      <w:r>
        <w:t>How can metagenomic/genome analysis shed light on ecosystems?</w:t>
      </w:r>
    </w:p>
    <w:p w14:paraId="507BE539" w14:textId="77777777" w:rsidR="00C64D38" w:rsidRDefault="00C64D38" w:rsidP="00C64D38">
      <w:r>
        <w:t>Review other papers that have used this dataset (and why this paper is novel)</w:t>
      </w:r>
    </w:p>
    <w:p w14:paraId="3C158BE2" w14:textId="77777777" w:rsidR="00C64D38" w:rsidRPr="00ED1A43" w:rsidRDefault="00C64D38" w:rsidP="00C64D38">
      <w:pPr>
        <w:pStyle w:val="Heading1"/>
      </w:pPr>
      <w:r>
        <w:t>Results/Discussion</w:t>
      </w:r>
    </w:p>
    <w:p w14:paraId="21A41E37" w14:textId="77777777" w:rsidR="00C64D38" w:rsidRDefault="00C64D38" w:rsidP="00C64D38">
      <w:pPr>
        <w:jc w:val="both"/>
        <w:rPr>
          <w:rFonts w:cs="Times New Roman"/>
          <w:b/>
          <w:szCs w:val="24"/>
        </w:rPr>
      </w:pPr>
    </w:p>
    <w:p w14:paraId="3027F7E7" w14:textId="77777777" w:rsidR="00C64D38" w:rsidRDefault="00C64D38" w:rsidP="00C64D38">
      <w:pPr>
        <w:jc w:val="both"/>
        <w:rPr>
          <w:rFonts w:cs="Times New Roman"/>
          <w:b/>
          <w:szCs w:val="24"/>
        </w:rPr>
      </w:pPr>
      <w:r>
        <w:rPr>
          <w:rFonts w:cs="Times New Roman"/>
          <w:b/>
          <w:szCs w:val="24"/>
        </w:rPr>
        <w:t>Overview of Dataset</w:t>
      </w:r>
    </w:p>
    <w:p w14:paraId="085E1D2E" w14:textId="77777777" w:rsidR="00C64D38" w:rsidRDefault="00C64D38" w:rsidP="00C64D38">
      <w:pPr>
        <w:ind w:firstLine="720"/>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C64D38"/>
    <w:p w14:paraId="0CCA80B0" w14:textId="77777777" w:rsidR="00C64D38" w:rsidRDefault="00C64D38" w:rsidP="00C64D38">
      <w:r>
        <w:t xml:space="preserve">&lt;Fig 1a </w:t>
      </w:r>
      <w:proofErr w:type="spellStart"/>
      <w:r>
        <w:t>Barchart</w:t>
      </w:r>
      <w:proofErr w:type="spellEnd"/>
      <w:r>
        <w:t xml:space="preserve"> of MAG phyla&gt;</w:t>
      </w:r>
    </w:p>
    <w:p w14:paraId="4FB78EFE" w14:textId="77777777" w:rsidR="00C64D38" w:rsidRDefault="00C64D38" w:rsidP="00C64D38">
      <w:r>
        <w:t xml:space="preserve">&lt;Fig 2b </w:t>
      </w:r>
      <w:proofErr w:type="spellStart"/>
      <w:r>
        <w:t>Barchart</w:t>
      </w:r>
      <w:proofErr w:type="spellEnd"/>
      <w:r>
        <w:t xml:space="preserve"> of 16S phyla&gt;</w:t>
      </w:r>
    </w:p>
    <w:p w14:paraId="4FF582CF" w14:textId="77777777" w:rsidR="00C64D38" w:rsidRPr="00186D63" w:rsidRDefault="00C64D38" w:rsidP="00C64D38">
      <w:pPr>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(B). </w:t>
      </w:r>
    </w:p>
    <w:p w14:paraId="18A8258E" w14:textId="77777777" w:rsidR="00C64D38" w:rsidRPr="00C64D38" w:rsidRDefault="00C64D38" w:rsidP="00C64D38">
      <w:pPr>
        <w:pStyle w:val="Heading2"/>
        <w:rPr>
          <w:rFonts w:ascii="Times New Roman" w:hAnsi="Times New Roman" w:cs="Times New Roman"/>
          <w:color w:val="auto"/>
          <w:sz w:val="28"/>
          <w:szCs w:val="28"/>
        </w:rPr>
      </w:pPr>
      <w:r w:rsidRPr="00C64D38">
        <w:rPr>
          <w:rFonts w:ascii="Times New Roman" w:hAnsi="Times New Roman" w:cs="Times New Roman"/>
          <w:color w:val="auto"/>
          <w:sz w:val="28"/>
          <w:szCs w:val="28"/>
        </w:rPr>
        <w:lastRenderedPageBreak/>
        <w:t>Photosynthesis and Carbon Fixation</w:t>
      </w:r>
    </w:p>
    <w:p w14:paraId="05B570B6" w14:textId="77777777" w:rsidR="00DB0C6F" w:rsidRDefault="00B54DAC" w:rsidP="00DB0C6F">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proofErr w:type="gramStart"/>
      <w:r w:rsidR="00DB0C6F">
        <w:t>the majority of</w:t>
      </w:r>
      <w:proofErr w:type="gramEnd"/>
      <w:r w:rsidR="00DB0C6F">
        <w:t xml:space="preserve"> photoautotrophs in the dataset. These populations contained genes encoding enzymes in the Calvin-Benson-</w:t>
      </w:r>
      <w:proofErr w:type="spellStart"/>
      <w:r w:rsidR="00DB0C6F">
        <w:t>Bassham</w:t>
      </w:r>
      <w:proofErr w:type="spellEnd"/>
      <w:r w:rsidR="00DB0C6F">
        <w:t xml:space="preserve"> (CBB) </w:t>
      </w:r>
      <w:r w:rsidR="00DB0C6F">
        <w:t>pathway</w:t>
      </w:r>
      <w:r w:rsidR="00DB0C6F">
        <w:t xml:space="preserve">.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DB0C6F">
        <w:t>The</w:t>
      </w:r>
      <w:r w:rsidR="00DB0C6F">
        <w:t xml:space="preserv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DB0C6F">
      <w:r>
        <w:t>Marker</w:t>
      </w:r>
      <w:r>
        <w:t xml:space="preserve">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670BDAA8" w14:textId="77777777" w:rsidR="00DB0C6F" w:rsidRDefault="00DB0C6F" w:rsidP="00DB0C6F">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t>
      </w:r>
      <w:proofErr w:type="spellStart"/>
      <w:r w:rsidR="00F17423">
        <w:t>We</w:t>
      </w:r>
      <w:r>
        <w:t>observed</w:t>
      </w:r>
      <w:proofErr w:type="spellEnd"/>
      <w:r>
        <w:t xml:space="preserve"> many MAGs in both Lake Mendota and Trout Bog containing putative pathways for the degradation of carbohydrates such as glucose, galactose, maltose, rhamnose, mannose, and xylose, as well as other low molecular weight compounds such as glycolate and citrate.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w:t>
      </w:r>
    </w:p>
    <w:p w14:paraId="4CD0447C" w14:textId="77777777" w:rsidR="00DB0C6F" w:rsidRDefault="00DB0C6F" w:rsidP="00DB0C6F">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w:t>
      </w:r>
      <w:r w:rsidR="00F17423">
        <w:t>hodopsins</w:t>
      </w:r>
      <w:proofErr w:type="spellEnd"/>
      <w:r w:rsidR="00F17423">
        <w:t xml:space="preserve"> were observed in many phylogenetically diverse MAGs in both Trout Bog and Lake Mendota, and will be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77777777" w:rsidR="00222B88" w:rsidRDefault="00222B88" w:rsidP="00222B88">
      <w:pPr>
        <w:pStyle w:val="Heading2"/>
      </w:pPr>
      <w:r>
        <w:t xml:space="preserve">Degradation of Aquatic and Terrestrial </w:t>
      </w:r>
      <w:commentRangeStart w:id="0"/>
      <w:r>
        <w:t>Carbon</w:t>
      </w:r>
      <w:commentRangeEnd w:id="0"/>
      <w:r w:rsidR="00F26AFE">
        <w:rPr>
          <w:rStyle w:val="CommentReference"/>
          <w:rFonts w:ascii="Times New Roman" w:eastAsiaTheme="minorHAnsi" w:hAnsi="Times New Roman" w:cstheme="minorBidi"/>
          <w:color w:val="auto"/>
        </w:rPr>
        <w:commentReference w:id="0"/>
      </w:r>
    </w:p>
    <w:p w14:paraId="6D50F404" w14:textId="77777777" w:rsidR="00222B88" w:rsidRDefault="00222B88" w:rsidP="00222B88">
      <w:pPr>
        <w:jc w:val="both"/>
        <w:rPr>
          <w:rFonts w:cs="Times New Roman"/>
          <w:szCs w:val="24"/>
        </w:rPr>
      </w:pPr>
      <w:r>
        <w:rPr>
          <w:rFonts w:cs="Times New Roman"/>
          <w:szCs w:val="24"/>
        </w:rPr>
        <w:t>One important contrast in freshwater carbon cycling is the degradation of carbon produced in a lake (</w:t>
      </w:r>
      <w:proofErr w:type="spellStart"/>
      <w:r>
        <w:rPr>
          <w:rFonts w:cs="Times New Roman"/>
          <w:szCs w:val="24"/>
        </w:rPr>
        <w:t>autocthonous</w:t>
      </w:r>
      <w:proofErr w:type="spellEnd"/>
      <w:r>
        <w:rPr>
          <w:rFonts w:cs="Times New Roman"/>
          <w:szCs w:val="24"/>
        </w:rPr>
        <w:t>) versus terrestrially-derived carbon (</w:t>
      </w:r>
      <w:proofErr w:type="spellStart"/>
      <w:r>
        <w:rPr>
          <w:rFonts w:cs="Times New Roman"/>
          <w:szCs w:val="24"/>
        </w:rPr>
        <w:t>allocthonous</w:t>
      </w:r>
      <w:proofErr w:type="spellEnd"/>
      <w:r>
        <w:rPr>
          <w:rFonts w:cs="Times New Roman"/>
          <w:szCs w:val="24"/>
        </w:rPr>
        <w:t xml:space="preserve">). </w:t>
      </w:r>
      <w:r>
        <w:rPr>
          <w:rFonts w:cs="Times New Roman"/>
          <w:szCs w:val="24"/>
        </w:rPr>
        <w:t xml:space="preserve">Because Lake Mendota and Trout Bog are surrounded by different landscapes, we expected to see differences in pathways for the degradation of </w:t>
      </w:r>
      <w:proofErr w:type="spellStart"/>
      <w:r>
        <w:rPr>
          <w:rFonts w:cs="Times New Roman"/>
          <w:szCs w:val="24"/>
        </w:rPr>
        <w:t>allocthonous</w:t>
      </w:r>
      <w:proofErr w:type="spellEnd"/>
      <w:r>
        <w:rPr>
          <w:rFonts w:cs="Times New Roman"/>
          <w:szCs w:val="24"/>
        </w:rPr>
        <w:t xml:space="preserve"> carbon but not in pathways for autochthonous carbon.</w:t>
      </w:r>
    </w:p>
    <w:p w14:paraId="55AE1F62" w14:textId="77777777" w:rsidR="00222B88" w:rsidRDefault="00222B88" w:rsidP="00222B88">
      <w:pPr>
        <w:jc w:val="both"/>
        <w:rPr>
          <w:rFonts w:cs="Times New Roman"/>
          <w:szCs w:val="24"/>
        </w:rPr>
      </w:pPr>
      <w:r>
        <w:rPr>
          <w:rFonts w:cs="Times New Roman"/>
          <w:szCs w:val="24"/>
        </w:rPr>
        <w:t xml:space="preserve">MAGs from </w:t>
      </w:r>
      <w:r>
        <w:rPr>
          <w:rFonts w:cs="Times New Roman"/>
          <w:szCs w:val="24"/>
        </w:rPr>
        <w:t xml:space="preserve">multiply phyla in </w:t>
      </w:r>
      <w:r>
        <w:rPr>
          <w:rFonts w:cs="Times New Roman"/>
          <w:szCs w:val="24"/>
        </w:rPr>
        <w:t xml:space="preserve">both lakes contained genes encoding pathways for the degradation of cellulose and aromatic compounds such as salicylate. </w:t>
      </w:r>
    </w:p>
    <w:p w14:paraId="13F6DC07" w14:textId="77777777" w:rsidR="00222B88" w:rsidRDefault="00222B88" w:rsidP="00222B88">
      <w:pPr>
        <w:jc w:val="both"/>
        <w:rPr>
          <w:rFonts w:cs="Times New Roman"/>
          <w:szCs w:val="24"/>
        </w:rPr>
      </w:pPr>
      <w:r>
        <w:rPr>
          <w:rFonts w:cs="Times New Roman"/>
          <w:szCs w:val="24"/>
        </w:rPr>
        <w:t xml:space="preserve">A type of autochthonous carbon degradation in freshwater is methylotrophy, the degradation of one carbon compounds such as methane, methanol, formaldehyde, or methylamines. Multiple </w:t>
      </w:r>
      <w:r>
        <w:rPr>
          <w:rFonts w:cs="Times New Roman"/>
          <w:szCs w:val="24"/>
        </w:rPr>
        <w:lastRenderedPageBreak/>
        <w:t xml:space="preserve">MAGs classified as well-studied methylotrophs </w:t>
      </w:r>
      <w:proofErr w:type="spellStart"/>
      <w:r>
        <w:rPr>
          <w:rFonts w:cs="Times New Roman"/>
          <w:szCs w:val="24"/>
        </w:rPr>
        <w:t>Methylococcales</w:t>
      </w:r>
      <w:proofErr w:type="spellEnd"/>
      <w:r>
        <w:rPr>
          <w:rFonts w:cs="Times New Roman"/>
          <w:szCs w:val="24"/>
        </w:rPr>
        <w:t xml:space="preserve"> (an aerobic methanotroph)  and </w:t>
      </w:r>
      <w:proofErr w:type="spellStart"/>
      <w:r>
        <w:rPr>
          <w:rFonts w:cs="Times New Roman"/>
          <w:szCs w:val="24"/>
        </w:rPr>
        <w:t>Methylophilaceae</w:t>
      </w:r>
      <w:proofErr w:type="spellEnd"/>
      <w:r>
        <w:rPr>
          <w:rFonts w:cs="Times New Roman"/>
          <w:szCs w:val="24"/>
        </w:rPr>
        <w:t xml:space="preserve"> (which likely degrades methanol and methylamines) containing genes for methylotrophic pathways were found in both lakes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(Figure 3). Consistent with studies of related cultured isolates, MAGs belonging to </w:t>
      </w:r>
      <w:proofErr w:type="spellStart"/>
      <w:r>
        <w:rPr>
          <w:rFonts w:cs="Times New Roman"/>
          <w:szCs w:val="24"/>
        </w:rPr>
        <w:t>Methylococcales</w:t>
      </w:r>
      <w:proofErr w:type="spellEnd"/>
      <w:r>
        <w:rPr>
          <w:rFonts w:cs="Times New Roman"/>
          <w:szCs w:val="24"/>
        </w:rPr>
        <w:t xml:space="preserve"> often contained operons encoding nitrogen fixation </w:t>
      </w:r>
      <w:r>
        <w:rPr>
          <w:rFonts w:cs="Times New Roman"/>
          <w:szCs w:val="24"/>
        </w:rPr>
        <w:fldChar w:fldCharType="begin" w:fldLock="1"/>
      </w:r>
      <w:r>
        <w:rPr>
          <w:rFonts w:cs="Times New Roman"/>
          <w:szCs w:val="24"/>
        </w:rPr>
        <w:instrText>ADDIN CSL_CITATION { "citationItems" : [ { "id" : "ITEM-1", "itemData" : { "DOI" : "10.1099/mic.0.26585-0", "ISBN" : "1350-0872", "ISSN" : "13500872", "PMID" : "15133093", "abstract" : "The ability to utilize dinitrogen as a nitrogen source is an important phenotypic trait in most currently known methanotrophic bacteria (MB). This trait is especially important for acidophilic MB, which inhabit acidic oligotrophic environments, highly depleted in available nitrogen compounds. Phylogenetically, acidophilic MB are most closely related to heterotrophic dinitrogen-fixing bacteria of the genus BEIJERINCKIA: To further explore the phylogenetic linkage between these metabolically different organisms, the sequences of nifH and nifD gene fragments from acidophilic MB of the genera Methylocella and Methylocapsa, and from representatives of Beijerinckia, were determined. For reference, nifH and nifD sequences were also obtained from some type II MB of the alphaproteobacterial Methylosinus/Methylocystis group and from gammaproteobacterial type I MB. The trees constructed for the inferred amino acid sequences of nifH and nifD were highly congruent. The phylogenetic relationships among MB in the NifH and NifD trees also agreed well with the corresponding 16S rRNA-based phylogeny, except for two distinctive features. First, different methods used for phylogenetic analysis grouped the NifH and NifD sequences of strains of the gammaproteobacterial MB Methylococcus capsulatus within a clade mainly characterized by Alphaproteobacteria, including acidophilic MB and type II MB of the Methylosinus/Methylocystis group. From this and other genomic data from Methylococcus capsulatus Bath, it is proposed that an ancient event of lateral gene transfer was responsible for this aberrant branching. Second, the identity values of NifH and NifD sequences between Methylocapsa acidiphila B2 and representatives of Beijerinckia were clearly higher (98.5 and 96.6 %, respectively) than would be expected from their 16S rRNA-based relationships. Possibly, these two bacteria originated from a common acidophilic dinitrogen-fixing ancestor, and were subject to similar evolutionary pressure with regard to nitrogen acquisition. This interpretation is corroborated by the observation that, in contrast to most other diazotrophs, M. acidiphila B2 and Beijerinckia spp. are capable of active growth on nitrogen-free media under fully aerobic conditions.", "author" : [ { "dropping-particle" : "", "family" : "Dedysh", "given" : "Svetlana N.", "non-dropping-particle" : "", "parse-names" : false, "suffix" : "" }, { "dropping-particle" : "", "family" : "Ricke", "given" : "Peter", "non-dropping-particle" : "", "parse-names" : false, "suffix" : "" }, { "dropping-particle" : "", "family" : "Liesack", "given" : "Werner", "non-dropping-particle" : "", "parse-names" : false, "suffix" : "" } ], "container-title" : "Microbiology", "id" : "ITEM-1", "issue" : "5", "issued" : { "date-parts" : [ [ "2004" ] ] }, "page" : "1301-1313", "title" : "NifH and NifD phylogenies: An evolutionary basis for understanding nitrogen fixation capabilities of methanotrophic bacteria", "type" : "article-journal", "volume" : "150" }, "uris" : [ "http://www.mendeley.com/documents/?uuid=ccc2f435-0ea8-4403-8e34-41ad81a27cc0" ] } ], "mendeley" : { "formattedCitation" : "(Dedysh, Ricke, and Liesack 2004)", "plainTextFormattedCitation" : "(Dedysh, Ricke, and Liesack 2004)", "previouslyFormattedCitation" : "(Dedysh, Ricke, and Liesack 2004)"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(Dedysh, Ricke, and Liesack 2004)</w:t>
      </w:r>
      <w:r>
        <w:rPr>
          <w:rFonts w:cs="Times New Roman"/>
          <w:szCs w:val="24"/>
        </w:rPr>
        <w:fldChar w:fldCharType="end"/>
      </w:r>
      <w:r>
        <w:rPr>
          <w:rFonts w:cs="Times New Roman"/>
          <w:szCs w:val="24"/>
        </w:rPr>
        <w:t xml:space="preserve">. Lake Mendota additionally had MAGs containing potential methylotrophs belonging to </w:t>
      </w:r>
      <w:proofErr w:type="spellStart"/>
      <w:r>
        <w:rPr>
          <w:rFonts w:cs="Times New Roman"/>
          <w:szCs w:val="24"/>
        </w:rPr>
        <w:t>Planctomyces</w:t>
      </w:r>
      <w:proofErr w:type="spellEnd"/>
      <w:r>
        <w:rPr>
          <w:rFonts w:cs="Times New Roman"/>
          <w:szCs w:val="24"/>
        </w:rPr>
        <w:t xml:space="preserve"> and </w:t>
      </w:r>
      <w:proofErr w:type="spellStart"/>
      <w:r>
        <w:rPr>
          <w:rFonts w:cs="Times New Roman"/>
          <w:szCs w:val="24"/>
        </w:rPr>
        <w:t>Rhodocyclaceae</w:t>
      </w:r>
      <w:proofErr w:type="spellEnd"/>
      <w:r>
        <w:rPr>
          <w:rFonts w:cs="Times New Roman"/>
          <w:szCs w:val="24"/>
        </w:rPr>
        <w:t xml:space="preserve">, while additional potential methylotrophs in Trout Bog included </w:t>
      </w:r>
      <w:proofErr w:type="spellStart"/>
      <w:r>
        <w:rPr>
          <w:rFonts w:cs="Times New Roman"/>
          <w:szCs w:val="24"/>
        </w:rPr>
        <w:t>Burkholderiales</w:t>
      </w:r>
      <w:proofErr w:type="spellEnd"/>
      <w:r>
        <w:rPr>
          <w:rFonts w:cs="Times New Roman"/>
          <w:szCs w:val="24"/>
        </w:rPr>
        <w:t xml:space="preserve">, </w:t>
      </w:r>
      <w:proofErr w:type="spellStart"/>
      <w:r>
        <w:rPr>
          <w:rFonts w:cs="Times New Roman"/>
          <w:szCs w:val="24"/>
        </w:rPr>
        <w:t>Rhizobiales</w:t>
      </w:r>
      <w:proofErr w:type="spellEnd"/>
      <w:r>
        <w:rPr>
          <w:rFonts w:cs="Times New Roman"/>
          <w:szCs w:val="24"/>
        </w:rPr>
        <w:t xml:space="preserve">, </w:t>
      </w:r>
      <w:proofErr w:type="spellStart"/>
      <w:r>
        <w:rPr>
          <w:rFonts w:cs="Times New Roman"/>
          <w:szCs w:val="24"/>
        </w:rPr>
        <w:t>Nitrosomonadales</w:t>
      </w:r>
      <w:proofErr w:type="spellEnd"/>
      <w:r>
        <w:rPr>
          <w:rFonts w:cs="Times New Roman"/>
          <w:szCs w:val="24"/>
        </w:rPr>
        <w:t xml:space="preserve">, </w:t>
      </w:r>
      <w:proofErr w:type="spellStart"/>
      <w:r>
        <w:rPr>
          <w:rFonts w:cs="Times New Roman"/>
          <w:szCs w:val="24"/>
        </w:rPr>
        <w:t>Geobacteraceae</w:t>
      </w:r>
      <w:proofErr w:type="spellEnd"/>
      <w:r>
        <w:rPr>
          <w:rFonts w:cs="Times New Roman"/>
          <w:szCs w:val="24"/>
        </w:rPr>
        <w:t xml:space="preserve">, and </w:t>
      </w:r>
      <w:proofErr w:type="spellStart"/>
      <w:r>
        <w:rPr>
          <w:rFonts w:cs="Times New Roman"/>
          <w:szCs w:val="24"/>
        </w:rPr>
        <w:t>Solirubrobacterales</w:t>
      </w:r>
      <w:proofErr w:type="spellEnd"/>
      <w:r>
        <w:rPr>
          <w:rFonts w:cs="Times New Roman"/>
          <w:szCs w:val="24"/>
        </w:rPr>
        <w:t xml:space="preserve">. </w:t>
      </w:r>
    </w:p>
    <w:p w14:paraId="0063C1D4" w14:textId="77777777" w:rsidR="00222B88" w:rsidRDefault="00222B88" w:rsidP="00222B88">
      <w:pPr>
        <w:jc w:val="both"/>
        <w:rPr>
          <w:rFonts w:cs="Times New Roman"/>
          <w:szCs w:val="24"/>
        </w:rPr>
      </w:pPr>
      <w:r>
        <w:rPr>
          <w:rFonts w:cs="Times New Roman"/>
          <w:szCs w:val="24"/>
        </w:rPr>
        <w:t xml:space="preserve">As previously mentioned, algal exudates are a major source of autochthonous carbon in freshwater. Genes encoding the pathways and transporters for degradation of amino acids and carbohydrates were widespread in MAGs from Lake Mendota and Trout Bog, as were genes encoding pathways for the degradation of chitin and its breakdown products, </w:t>
      </w:r>
      <w:proofErr w:type="spellStart"/>
      <w:r>
        <w:rPr>
          <w:rFonts w:cs="Times New Roman"/>
          <w:szCs w:val="24"/>
        </w:rPr>
        <w:t>chitobiose</w:t>
      </w:r>
      <w:proofErr w:type="spellEnd"/>
      <w:r>
        <w:rPr>
          <w:rFonts w:cs="Times New Roman"/>
          <w:szCs w:val="24"/>
        </w:rPr>
        <w:t xml:space="preserve"> and NAG</w:t>
      </w:r>
      <w:bookmarkStart w:id="1" w:name="_GoBack"/>
      <w:bookmarkEnd w:id="1"/>
      <w:r>
        <w:rPr>
          <w:rFonts w:cs="Times New Roman"/>
          <w:szCs w:val="24"/>
        </w:rPr>
        <w:t xml:space="preserve">. </w:t>
      </w:r>
    </w:p>
    <w:p w14:paraId="0E0F87DC" w14:textId="77777777" w:rsidR="00222B88" w:rsidRDefault="00222B88" w:rsidP="00DB0C6F"/>
    <w:p w14:paraId="04DBABFD" w14:textId="77777777" w:rsidR="00C64D38" w:rsidRDefault="00C64D38" w:rsidP="00C64D38"/>
    <w:p w14:paraId="7A61B911" w14:textId="77777777" w:rsidR="00C64D38" w:rsidRDefault="00C64D38" w:rsidP="00C64D38">
      <w:r>
        <w:rPr>
          <w:noProof/>
        </w:rPr>
        <w:lastRenderedPageBreak/>
        <w:drawing>
          <wp:inline distT="0" distB="0" distL="0" distR="0" wp14:anchorId="275BB91D" wp14:editId="04D966A1">
            <wp:extent cx="5366385" cy="6848475"/>
            <wp:effectExtent l="0" t="0" r="5715" b="952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rotWithShape="1">
                    <a:blip r:embed="rId7">
                      <a:extLst>
                        <a:ext uri="{28A0092B-C50C-407E-A947-70E740481C1C}">
                          <a14:useLocalDpi xmlns:a14="http://schemas.microsoft.com/office/drawing/2010/main" val="0"/>
                        </a:ext>
                      </a:extLst>
                    </a:blip>
                    <a:srcRect b="16782"/>
                    <a:stretch/>
                  </pic:blipFill>
                  <pic:spPr bwMode="auto">
                    <a:xfrm>
                      <a:off x="0" y="0"/>
                      <a:ext cx="5366385" cy="6848475"/>
                    </a:xfrm>
                    <a:prstGeom prst="rect">
                      <a:avLst/>
                    </a:prstGeom>
                    <a:ln>
                      <a:noFill/>
                    </a:ln>
                    <a:extLst>
                      <a:ext uri="{53640926-AAD7-44D8-BBD7-CCE9431645EC}">
                        <a14:shadowObscured xmlns:a14="http://schemas.microsoft.com/office/drawing/2010/main"/>
                      </a:ext>
                    </a:extLst>
                  </pic:spPr>
                </pic:pic>
              </a:graphicData>
            </a:graphic>
          </wp:inline>
        </w:drawing>
      </w:r>
    </w:p>
    <w:p w14:paraId="1205C15D" w14:textId="77777777" w:rsidR="00C64D38" w:rsidRDefault="00C64D38" w:rsidP="00C64D38">
      <w:r>
        <w:rPr>
          <w:b/>
        </w:rPr>
        <w:t xml:space="preserve">Fig 2. Carbon degradation in Mendota vs Trout Bog. </w:t>
      </w:r>
    </w:p>
    <w:p w14:paraId="01D7BFF7" w14:textId="77777777" w:rsidR="00C64D38" w:rsidRDefault="00C64D38" w:rsidP="00C64D38"/>
    <w:p w14:paraId="4CEC1C87" w14:textId="77777777" w:rsidR="00C64D38" w:rsidRDefault="00C64D38" w:rsidP="00C64D38">
      <w:pPr>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57B87457">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8">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p>
    <w:p w14:paraId="190F50EC" w14:textId="77777777" w:rsidR="00C64D38" w:rsidRDefault="00C64D38" w:rsidP="00C64D38">
      <w:pPr>
        <w:jc w:val="both"/>
        <w:rPr>
          <w:rFonts w:cs="Times New Roman"/>
          <w:szCs w:val="24"/>
        </w:rPr>
      </w:pPr>
    </w:p>
    <w:p w14:paraId="7BA02B19" w14:textId="77777777" w:rsidR="00F26AFE" w:rsidRDefault="00C64D38" w:rsidP="00D00FD2">
      <w:pPr>
        <w:pStyle w:val="Heading1"/>
      </w:pPr>
      <w:r>
        <w:rPr>
          <w:noProof/>
        </w:rPr>
        <w:lastRenderedPageBreak/>
        <w:drawing>
          <wp:anchor distT="0" distB="0" distL="114300" distR="114300" simplePos="0" relativeHeight="251659264" behindDoc="1" locked="0" layoutInCell="1" allowOverlap="1" wp14:anchorId="5A541E72" wp14:editId="6820EA61">
            <wp:simplePos x="0" y="0"/>
            <wp:positionH relativeFrom="page">
              <wp:align>left</wp:align>
            </wp:positionH>
            <wp:positionV relativeFrom="paragraph">
              <wp:posOffset>292735</wp:posOffset>
            </wp:positionV>
            <wp:extent cx="7717465" cy="2552700"/>
            <wp:effectExtent l="0" t="0" r="0" b="0"/>
            <wp:wrapTight wrapText="bothSides">
              <wp:wrapPolygon edited="0">
                <wp:start x="0" y="0"/>
                <wp:lineTo x="0" y="21439"/>
                <wp:lineTo x="21541" y="21439"/>
                <wp:lineTo x="21541"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trogen_quantification.png"/>
                    <pic:cNvPicPr/>
                  </pic:nvPicPr>
                  <pic:blipFill>
                    <a:blip r:embed="rId9">
                      <a:extLst>
                        <a:ext uri="{28A0092B-C50C-407E-A947-70E740481C1C}">
                          <a14:useLocalDpi xmlns:a14="http://schemas.microsoft.com/office/drawing/2010/main" val="0"/>
                        </a:ext>
                      </a:extLst>
                    </a:blip>
                    <a:stretch>
                      <a:fillRect/>
                    </a:stretch>
                  </pic:blipFill>
                  <pic:spPr>
                    <a:xfrm>
                      <a:off x="0" y="0"/>
                      <a:ext cx="7717465" cy="2552700"/>
                    </a:xfrm>
                    <a:prstGeom prst="rect">
                      <a:avLst/>
                    </a:prstGeom>
                  </pic:spPr>
                </pic:pic>
              </a:graphicData>
            </a:graphic>
            <wp14:sizeRelH relativeFrom="page">
              <wp14:pctWidth>0</wp14:pctWidth>
            </wp14:sizeRelH>
            <wp14:sizeRelV relativeFrom="page">
              <wp14:pctHeight>0</wp14:pctHeight>
            </wp14:sizeRelV>
          </wp:anchor>
        </w:drawing>
      </w:r>
      <w:r>
        <w:t>Nitrogen Cycling</w:t>
      </w:r>
    </w:p>
    <w:p w14:paraId="4AA25538" w14:textId="77777777" w:rsidR="00F26AFE" w:rsidRPr="00F26AFE" w:rsidRDefault="00F26AFE" w:rsidP="00F26AFE"/>
    <w:p w14:paraId="50AC17FD" w14:textId="77777777" w:rsidR="00F26AFE" w:rsidRPr="00F26AFE" w:rsidRDefault="00F26AFE" w:rsidP="00F26AFE"/>
    <w:p w14:paraId="75212C29" w14:textId="77777777" w:rsidR="00F26AFE" w:rsidRPr="00F26AFE" w:rsidRDefault="00F26AFE" w:rsidP="00F26AFE"/>
    <w:p w14:paraId="14A80647" w14:textId="77777777" w:rsidR="00F26AFE" w:rsidRPr="00F26AFE" w:rsidRDefault="00F26AFE" w:rsidP="00F26AFE"/>
    <w:p w14:paraId="0D057C22" w14:textId="77777777" w:rsidR="00F26AFE" w:rsidRDefault="00F26AFE" w:rsidP="00F26AFE">
      <w:pPr>
        <w:jc w:val="both"/>
        <w:rPr>
          <w:rFonts w:cs="Times New Roman"/>
          <w:szCs w:val="24"/>
        </w:rPr>
      </w:pPr>
      <w:r>
        <w:rPr>
          <w:rFonts w:cs="Times New Roman"/>
          <w:szCs w:val="24"/>
        </w:rPr>
        <w:t>While carbon cycling was relatively similar between lakes, the drastically different concentrations of nitrogen</w:t>
      </w:r>
      <w:r>
        <w:rPr>
          <w:rFonts w:cs="Times New Roman"/>
          <w:szCs w:val="24"/>
        </w:rPr>
        <w:t xml:space="preserve"> in Trout Bog versus Mendota le</w:t>
      </w:r>
      <w:r>
        <w:rPr>
          <w:rFonts w:cs="Times New Roman"/>
          <w:szCs w:val="24"/>
        </w:rPr>
        <w:t xml:space="preserve">d us to hypothesize that steps in the water column nitrogen cycle may be altered between these two systems. One key difference was that in Mendota, very few MAGs had genes encoding nitrogen fixation, and they belong mainly to Cyanobacteria. Conversely, many MAGs in Trout Bog contained these genes, and they were in phylogenetically diverse populations. Genes annotated as nitrate and nitrite reductases, key enzymes in denitrification, were found in MAGs from both lakes. However, nitrate reductases were far less common than nitrite reductases in Lake Mendota (19 vs 53, respectively), and found primarily in Cyanobacteria. Genes annotated as ammonia monooxygenase were not found in MAGs from either lake, aside from the ammonia/methane monooxygenases found in MAGs classified as the methanotroph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p>
    <w:p w14:paraId="2677C985" w14:textId="77777777" w:rsidR="00F26AFE" w:rsidRPr="00F26AFE" w:rsidRDefault="00F26AFE" w:rsidP="00F26AFE">
      <w:pPr>
        <w:tabs>
          <w:tab w:val="left" w:pos="1395"/>
        </w:tabs>
      </w:pPr>
    </w:p>
    <w:p w14:paraId="5C7AAA63" w14:textId="77777777" w:rsidR="00F26AFE" w:rsidRPr="00F26AFE" w:rsidRDefault="00F26AFE" w:rsidP="00F26AFE"/>
    <w:p w14:paraId="68E78535" w14:textId="77777777" w:rsidR="00F26AFE" w:rsidRPr="00F26AFE" w:rsidRDefault="00F26AFE" w:rsidP="00F26AFE"/>
    <w:p w14:paraId="14EE3C04" w14:textId="77777777" w:rsidR="00F26AFE" w:rsidRPr="00F26AFE" w:rsidRDefault="00F26AFE" w:rsidP="00F26AFE"/>
    <w:p w14:paraId="12811F4D" w14:textId="77777777" w:rsidR="00F26AFE" w:rsidRPr="00F26AFE" w:rsidRDefault="00F26AFE" w:rsidP="00F26AFE"/>
    <w:p w14:paraId="7E9A8923" w14:textId="77777777" w:rsidR="00F26AFE" w:rsidRPr="00F26AFE" w:rsidRDefault="00F26AFE" w:rsidP="00F26AFE"/>
    <w:p w14:paraId="098BFE73" w14:textId="77777777" w:rsidR="00F26AFE" w:rsidRPr="00F26AFE" w:rsidRDefault="00F26AFE" w:rsidP="00F26AFE"/>
    <w:p w14:paraId="5AAD49A2" w14:textId="77777777" w:rsidR="00C64D38" w:rsidRPr="00F26AFE" w:rsidRDefault="00C64D38" w:rsidP="00F26AFE"/>
    <w:p w14:paraId="44EEAD1C" w14:textId="77777777" w:rsidR="00C64D38" w:rsidRPr="00E74029" w:rsidRDefault="00D00FD2" w:rsidP="00C64D38">
      <w:pPr>
        <w:jc w:val="both"/>
        <w:rPr>
          <w:rFonts w:cs="Times New Roman"/>
          <w:b/>
          <w:szCs w:val="24"/>
        </w:rPr>
      </w:pPr>
      <w:r>
        <w:rPr>
          <w:rFonts w:cs="Times New Roman"/>
          <w:b/>
          <w:noProof/>
          <w:szCs w:val="24"/>
        </w:rPr>
        <w:drawing>
          <wp:inline distT="0" distB="0" distL="0" distR="0" wp14:anchorId="51CC8BD1" wp14:editId="2F1C9F14">
            <wp:extent cx="5943600" cy="4648200"/>
            <wp:effectExtent l="0" t="0" r="0" b="0"/>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2tree_w_phyl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14:paraId="1373DC2C" w14:textId="77777777" w:rsidR="00D00FD2" w:rsidRPr="00D00FD2" w:rsidRDefault="00D00FD2" w:rsidP="00C64D38">
      <w:pPr>
        <w:jc w:val="both"/>
        <w:rPr>
          <w:rFonts w:cs="Times New Roman"/>
          <w:szCs w:val="24"/>
        </w:rPr>
      </w:pPr>
      <w:r>
        <w:rPr>
          <w:rFonts w:cs="Times New Roman"/>
          <w:b/>
          <w:szCs w:val="24"/>
        </w:rPr>
        <w:t xml:space="preserve">Fig 3. Nitrogen cycling in Trout Bog vs Mendota. </w:t>
      </w:r>
      <w:r>
        <w:rPr>
          <w:rFonts w:cs="Times New Roman"/>
          <w:szCs w:val="24"/>
        </w:rPr>
        <w:t>A) Number of marker genes for nitrogen cycling metabolisms in each lake B) Phylogeny of nitrogen fixers by lake</w:t>
      </w:r>
    </w:p>
    <w:p w14:paraId="5ED24505" w14:textId="77777777" w:rsidR="00D00FD2" w:rsidRDefault="00D00FD2" w:rsidP="00C64D38">
      <w:pPr>
        <w:jc w:val="both"/>
        <w:rPr>
          <w:rFonts w:cs="Times New Roman"/>
          <w:b/>
          <w:szCs w:val="24"/>
        </w:rPr>
      </w:pPr>
    </w:p>
    <w:p w14:paraId="43AEC422" w14:textId="77777777" w:rsidR="00C64D38" w:rsidRPr="00E74029" w:rsidRDefault="00C64D38" w:rsidP="00D00FD2">
      <w:pPr>
        <w:pStyle w:val="Heading1"/>
      </w:pPr>
      <w:r>
        <w:t>Sulfur Cycling</w:t>
      </w:r>
    </w:p>
    <w:p w14:paraId="22A714BC" w14:textId="77777777" w:rsidR="00C64D38" w:rsidRDefault="00C64D38" w:rsidP="00C64D38">
      <w:pPr>
        <w:jc w:val="both"/>
        <w:rPr>
          <w:rFonts w:cs="Times New Roman"/>
          <w:szCs w:val="24"/>
        </w:rPr>
      </w:pPr>
    </w:p>
    <w:p w14:paraId="7ED3359A" w14:textId="77777777" w:rsidR="00C64D38" w:rsidRPr="00C64D38" w:rsidRDefault="000B240E" w:rsidP="00C64D38">
      <w:r>
        <w:rPr>
          <w:noProof/>
        </w:rPr>
        <w:lastRenderedPageBreak/>
        <w:drawing>
          <wp:inline distT="0" distB="0" distL="0" distR="0" wp14:anchorId="780F870C" wp14:editId="06BCCDD3">
            <wp:extent cx="6269141" cy="298132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lfur_quantification.png"/>
                    <pic:cNvPicPr/>
                  </pic:nvPicPr>
                  <pic:blipFill rotWithShape="1">
                    <a:blip r:embed="rId11">
                      <a:extLst>
                        <a:ext uri="{28A0092B-C50C-407E-A947-70E740481C1C}">
                          <a14:useLocalDpi xmlns:a14="http://schemas.microsoft.com/office/drawing/2010/main" val="0"/>
                        </a:ext>
                      </a:extLst>
                    </a:blip>
                    <a:srcRect l="23077"/>
                    <a:stretch/>
                  </pic:blipFill>
                  <pic:spPr bwMode="auto">
                    <a:xfrm>
                      <a:off x="0" y="0"/>
                      <a:ext cx="6280904" cy="2986919"/>
                    </a:xfrm>
                    <a:prstGeom prst="rect">
                      <a:avLst/>
                    </a:prstGeom>
                    <a:ln>
                      <a:noFill/>
                    </a:ln>
                    <a:extLst>
                      <a:ext uri="{53640926-AAD7-44D8-BBD7-CCE9431645EC}">
                        <a14:shadowObscured xmlns:a14="http://schemas.microsoft.com/office/drawing/2010/main"/>
                      </a:ext>
                    </a:extLst>
                  </pic:spPr>
                </pic:pic>
              </a:graphicData>
            </a:graphic>
          </wp:inline>
        </w:drawing>
      </w:r>
    </w:p>
    <w:p w14:paraId="07BC55D3" w14:textId="77777777" w:rsidR="00AE05E6" w:rsidRDefault="00AE05E6" w:rsidP="00AE05E6">
      <w:pPr>
        <w:rPr>
          <w:b/>
        </w:rPr>
      </w:pPr>
      <w:r>
        <w:rPr>
          <w:b/>
        </w:rPr>
        <w:t>Fig 4. Number of MAGs containing sulfur metabolism genes by lake</w:t>
      </w:r>
    </w:p>
    <w:p w14:paraId="5F354350" w14:textId="77777777" w:rsidR="00F26AFE" w:rsidRDefault="00F26AFE" w:rsidP="00F26AFE">
      <w:pPr>
        <w:jc w:val="both"/>
        <w:rPr>
          <w:rFonts w:cs="Times New Roman"/>
          <w:szCs w:val="24"/>
        </w:rPr>
      </w:pPr>
      <w:r>
        <w:rPr>
          <w:rFonts w:cs="Times New Roman"/>
          <w:szCs w:val="24"/>
        </w:rPr>
        <w:t>Sulfur cycling is again relatively similar between Trout Bog and Lake Mendota in broad functions, if not the taxa responsible. Assimilatory sulfates reduction (where sulfates are incorporated into cell components) was more common than dissimilatory sulfate reduction (where sulfate is used as a terminal electron acceptor and sulfide is expelled outside the cell) in both systems. More pathways for sulfide oxidation were found in Trout Bog than in Lake Mendota.</w:t>
      </w:r>
    </w:p>
    <w:p w14:paraId="19642EBA" w14:textId="77777777" w:rsidR="00F26AFE" w:rsidRPr="00AE05E6" w:rsidRDefault="00F26AFE" w:rsidP="00AE05E6">
      <w:pPr>
        <w:rPr>
          <w:b/>
        </w:rPr>
      </w:pPr>
    </w:p>
    <w:p w14:paraId="3361672B" w14:textId="77777777" w:rsidR="00BE484D" w:rsidRDefault="00BE484D" w:rsidP="00BE484D">
      <w:pPr>
        <w:pStyle w:val="Heading1"/>
      </w:pPr>
      <w:r>
        <w:t>Unusual microbes</w:t>
      </w:r>
    </w:p>
    <w:p w14:paraId="3ABFAF0B" w14:textId="77777777" w:rsidR="00F513F6" w:rsidRDefault="00F513F6"/>
    <w:p w14:paraId="66AB0B57" w14:textId="77777777" w:rsidR="00364AC2" w:rsidRDefault="00364AC2"/>
    <w:p w14:paraId="4ADEFA59" w14:textId="77777777" w:rsidR="00F26AFE" w:rsidRDefault="00F26AFE" w:rsidP="00F26AFE">
      <w:r>
        <w:t xml:space="preserve">Although our primary goal was to use genome content to investigate differences in nutrient cycling between lakes, we recovered the genomes of unusual micro-organisms in this process and report their genome content here. One MAG from </w:t>
      </w:r>
      <w:proofErr w:type="spellStart"/>
      <w:r>
        <w:t>Elusimicrobiales</w:t>
      </w:r>
      <w:proofErr w:type="spellEnd"/>
      <w:r>
        <w:t xml:space="preserve"> was recovered from Trout Bog. While this genome is only 44% complete, we can propose that 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t xml:space="preserve"> reduces sulfate via the assimilatory pathway. It also contains one nitrogenase subunit, suggesting that it may be capable of fixing nitrogen.</w:t>
      </w:r>
    </w:p>
    <w:p w14:paraId="6736F7D4" w14:textId="77777777" w:rsidR="00F26AFE" w:rsidRPr="004A5089" w:rsidRDefault="00F26AFE" w:rsidP="00F26AFE"/>
    <w:p w14:paraId="42CE7581" w14:textId="77777777" w:rsidR="00F26AFE" w:rsidRDefault="00F26AFE" w:rsidP="00F26AFE">
      <w:pPr>
        <w:jc w:val="both"/>
        <w:rPr>
          <w:rFonts w:cs="Times New Roman"/>
          <w:szCs w:val="24"/>
        </w:rPr>
      </w:pPr>
      <w:r>
        <w:rPr>
          <w:rFonts w:cs="Times New Roman"/>
          <w:szCs w:val="24"/>
        </w:rPr>
        <w:t xml:space="preserve">Thirteen MAGs classified as Planctomycetes were recovered from Lake Mendota. A significant number of metagenomics reads in Lake Mendota were also classified as Planctomycetes, suggesting that this is an abundant group. While some Planctomycetes isolates have been known to perform anammox or degrade one-carbon compounds, no genes encoding the enzymes necessary for this pathway were found in the Lake Mendota MAGs. The gene content of a </w:t>
      </w:r>
      <w:proofErr w:type="spellStart"/>
      <w:r>
        <w:rPr>
          <w:rFonts w:cs="Times New Roman"/>
          <w:szCs w:val="24"/>
        </w:rPr>
        <w:lastRenderedPageBreak/>
        <w:t>Planctomyces</w:t>
      </w:r>
      <w:proofErr w:type="spellEnd"/>
      <w:r>
        <w:rPr>
          <w:rFonts w:cs="Times New Roman"/>
          <w:szCs w:val="24"/>
        </w:rPr>
        <w:t xml:space="preserve"> MAG from Trout Bog, however, suggested methylotrophy. The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be used to break down complex polysaccharides, such as those produced by Cyanobacteria or eukaryotic algae. This suggests a new potential role for </w:t>
      </w:r>
      <w:proofErr w:type="spellStart"/>
      <w:r>
        <w:rPr>
          <w:rFonts w:cs="Times New Roman"/>
          <w:szCs w:val="24"/>
        </w:rPr>
        <w:t>Planctomyces</w:t>
      </w:r>
      <w:proofErr w:type="spellEnd"/>
      <w:r>
        <w:rPr>
          <w:rFonts w:cs="Times New Roman"/>
          <w:szCs w:val="24"/>
        </w:rPr>
        <w:t xml:space="preserve"> in freshwater as a specialist in polysaccharide degradation.</w:t>
      </w:r>
    </w:p>
    <w:p w14:paraId="057EA883" w14:textId="77777777" w:rsidR="00364AC2" w:rsidRDefault="00364AC2"/>
    <w:p w14:paraId="67136A7A" w14:textId="77777777" w:rsidR="00364AC2" w:rsidRDefault="00364AC2"/>
    <w:p w14:paraId="6EE8AFB2" w14:textId="77777777" w:rsidR="00364AC2" w:rsidRDefault="00364AC2"/>
    <w:p w14:paraId="6FA936A6" w14:textId="77777777" w:rsidR="00364AC2" w:rsidRDefault="00364AC2">
      <w:r>
        <w:rPr>
          <w:noProof/>
        </w:rPr>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p w14:paraId="76ABB7B3" w14:textId="77777777" w:rsidR="00364AC2" w:rsidRDefault="00364AC2"/>
    <w:p w14:paraId="34B341DE" w14:textId="77777777" w:rsidR="00364AC2" w:rsidRDefault="00364AC2"/>
    <w:p w14:paraId="5BF2B498" w14:textId="77777777" w:rsidR="00364AC2" w:rsidRDefault="00364AC2"/>
    <w:p w14:paraId="090707FC" w14:textId="77777777" w:rsidR="00364AC2" w:rsidRDefault="00364AC2"/>
    <w:p w14:paraId="6DC9FD13" w14:textId="77777777" w:rsidR="00364AC2" w:rsidRPr="006E5897" w:rsidRDefault="00364AC2" w:rsidP="00364AC2">
      <w:pPr>
        <w:jc w:val="both"/>
        <w:rPr>
          <w:noProof/>
        </w:rPr>
      </w:pPr>
      <w:r>
        <w:rPr>
          <w:b/>
          <w:noProof/>
        </w:rPr>
        <w:lastRenderedPageBreak/>
        <w:t xml:space="preserve">Figure 6B. Proposed functions of Planctomycetes in freshwater. </w:t>
      </w:r>
      <w:r>
        <w:rPr>
          <w:noProof/>
        </w:rPr>
        <w:t xml:space="preserve">Observation of genes annotated as glycoside hydrolases and sulfatases suggest a role for Planctomycetes as polysaccharide degraders. </w:t>
      </w:r>
    </w:p>
    <w:p w14:paraId="78FEBA62" w14:textId="77777777" w:rsidR="00364AC2" w:rsidRDefault="00364AC2" w:rsidP="00364AC2"/>
    <w:p w14:paraId="5F4144CD" w14:textId="77777777" w:rsidR="00F26AFE" w:rsidRDefault="00F26AFE" w:rsidP="00364AC2"/>
    <w:p w14:paraId="65F94868" w14:textId="77777777" w:rsidR="00F26AFE" w:rsidRDefault="00F26AFE" w:rsidP="00364AC2">
      <w:r>
        <w:t>In conclusion…</w:t>
      </w:r>
    </w:p>
    <w:sectPr w:rsidR="00F26A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w:date="2017-10-19T15:49:00Z" w:initials="A">
    <w:p w14:paraId="4C3DE10B" w14:textId="77777777" w:rsidR="00F26AFE" w:rsidRDefault="00F26AFE">
      <w:pPr>
        <w:pStyle w:val="CommentText"/>
      </w:pPr>
      <w:r>
        <w:rPr>
          <w:rStyle w:val="CommentReference"/>
        </w:rPr>
        <w:annotationRef/>
      </w:r>
      <w:proofErr w:type="spellStart"/>
      <w:r>
        <w:t>Refreame</w:t>
      </w:r>
      <w:proofErr w:type="spellEnd"/>
      <w:r>
        <w:t xml:space="preserve"> because </w:t>
      </w:r>
      <w:proofErr w:type="spellStart"/>
      <w:r>
        <w:t>ic</w:t>
      </w:r>
      <w:proofErr w:type="spellEnd"/>
      <w:r>
        <w:t xml:space="preserve"> </w:t>
      </w:r>
      <w:proofErr w:type="spellStart"/>
      <w:r>
        <w:t>an’t</w:t>
      </w:r>
      <w:proofErr w:type="spellEnd"/>
      <w:r>
        <w:t xml:space="preserve"> really tell the difference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DE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DE10B" w16cid:durableId="1D9348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B240E"/>
    <w:rsid w:val="00194180"/>
    <w:rsid w:val="00222B88"/>
    <w:rsid w:val="00364AC2"/>
    <w:rsid w:val="004B510D"/>
    <w:rsid w:val="00576C40"/>
    <w:rsid w:val="00AE05E6"/>
    <w:rsid w:val="00B54DAC"/>
    <w:rsid w:val="00BE484D"/>
    <w:rsid w:val="00C64D38"/>
    <w:rsid w:val="00D00FD2"/>
    <w:rsid w:val="00D407BC"/>
    <w:rsid w:val="00DB0C6F"/>
    <w:rsid w:val="00DB50A6"/>
    <w:rsid w:val="00DF5B3C"/>
    <w:rsid w:val="00F17423"/>
    <w:rsid w:val="00F26AFE"/>
    <w:rsid w:val="00F5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64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64D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6589</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2017-10-13T18:20:00Z</dcterms:created>
  <dcterms:modified xsi:type="dcterms:W3CDTF">2017-10-19T21:39:00Z</dcterms:modified>
</cp:coreProperties>
</file>