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0C0CD1A2"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45C0B153" w:rsidR="00242EB5" w:rsidRDefault="00401ACA" w:rsidP="004A6010">
      <w:pPr>
        <w:spacing w:line="360" w:lineRule="auto"/>
        <w:jc w:val="both"/>
      </w:pPr>
      <w:r>
        <w:tab/>
        <w:t>We hypothesized that we would be able to infer information about ecosystem</w:t>
      </w:r>
      <w:r w:rsidR="00CB4BEF">
        <w:t>-level functions based on genomic</w:t>
      </w:r>
      <w:r>
        <w:t xml:space="preserve"> content in our </w:t>
      </w:r>
      <w:r w:rsidR="0094429B">
        <w:t xml:space="preserve">comprehensive </w:t>
      </w:r>
      <w:r>
        <w:t>dataset.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lastRenderedPageBreak/>
        <w:t>Results/Discussion</w:t>
      </w:r>
    </w:p>
    <w:p w14:paraId="3027F7E7" w14:textId="77777777" w:rsidR="00C64D38" w:rsidRPr="00C54FFE" w:rsidRDefault="00C64D38" w:rsidP="004A6010">
      <w:pPr>
        <w:pStyle w:val="Heading2"/>
        <w:spacing w:line="360" w:lineRule="auto"/>
      </w:pPr>
      <w:r w:rsidRPr="00C54FFE">
        <w:t>Overview of Dataset</w:t>
      </w:r>
    </w:p>
    <w:p w14:paraId="085E1D2E" w14:textId="4C35572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21925F32" w:rsidR="00C64D38" w:rsidRDefault="00C64D38" w:rsidP="004A6010">
      <w:pPr>
        <w:spacing w:line="36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452E068F"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r w:rsidR="009C20E9">
        <w:rPr>
          <w:rFonts w:cs="Times New Roman"/>
          <w:szCs w:val="24"/>
        </w:rPr>
        <w:t xml:space="preserve">of the same samples </w:t>
      </w:r>
      <w:r>
        <w:rPr>
          <w:rFonts w:cs="Times New Roman"/>
          <w:szCs w:val="24"/>
        </w:rPr>
        <w:t xml:space="preserve">(B). </w:t>
      </w:r>
    </w:p>
    <w:p w14:paraId="18A8258E" w14:textId="31A60BA3" w:rsidR="00C64D38" w:rsidRPr="00C64D38" w:rsidRDefault="00C64D38" w:rsidP="004A6010">
      <w:pPr>
        <w:pStyle w:val="Heading2"/>
        <w:spacing w:line="360" w:lineRule="auto"/>
      </w:pPr>
      <w:r w:rsidRPr="00C64D38">
        <w:t>Photosynthesis</w:t>
      </w:r>
    </w:p>
    <w:p w14:paraId="05B570B6" w14:textId="0D4E143D"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w:t>
      </w:r>
      <w:r w:rsidR="00DB0C6F">
        <w:lastRenderedPageBreak/>
        <w:t xml:space="preserve">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t>suggesting the presence of</w:t>
      </w:r>
      <w:r w:rsidR="007615B7">
        <w:t xml:space="preserve"> the CBB pathway, t</w:t>
      </w:r>
      <w:r w:rsidR="00DB0C6F">
        <w:t xml:space="preserve">he </w:t>
      </w:r>
      <w:proofErr w:type="spellStart"/>
      <w:r w:rsidR="00DB0C6F">
        <w:t>Chlorobiales</w:t>
      </w:r>
      <w:proofErr w:type="spellEnd"/>
      <w:r w:rsidR="00DB0C6F">
        <w:t xml:space="preserve"> MAGs in Trout Bog contained genes encoding citrate lyase and other  key enzymes in the reductive TCA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w:t>
      </w:r>
      <w:proofErr w:type="spellStart"/>
      <w:r w:rsidR="00153C67">
        <w:t>photoautrophs</w:t>
      </w:r>
      <w:proofErr w:type="spellEnd"/>
      <w:r w:rsidR="00153C67">
        <w:t xml:space="preserve"> contained genes potentially encoding nitrogen fixation as well. </w:t>
      </w:r>
      <w:r w:rsidR="00DB0C6F">
        <w:t xml:space="preserve">The primary producers Cyanobacteria and </w:t>
      </w:r>
      <w:proofErr w:type="spellStart"/>
      <w:r w:rsidR="00DB0C6F">
        <w:t>Chlorobiales</w:t>
      </w:r>
      <w:proofErr w:type="spellEnd"/>
      <w:r w:rsidR="00DB0C6F">
        <w:t xml:space="preserve">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3E8BD07F" w:rsidR="00DB0C6F" w:rsidRDefault="00153C67" w:rsidP="000A1F9F">
      <w:pPr>
        <w:spacing w:line="360" w:lineRule="auto"/>
        <w:ind w:firstLine="720"/>
        <w:jc w:val="both"/>
      </w:pPr>
      <w:r>
        <w:t>The potential for photoheterotrophy via</w:t>
      </w:r>
      <w:r w:rsidR="00F17423">
        <w:t xml:space="preserve"> </w:t>
      </w:r>
      <w:proofErr w:type="spellStart"/>
      <w:r w:rsidR="00F17423">
        <w:t>anoxygenic</w:t>
      </w:r>
      <w:proofErr w:type="spellEnd"/>
      <w:r>
        <w:t xml:space="preserve"> aerobic</w:t>
      </w:r>
      <w:r w:rsidR="00F17423">
        <w:t xml:space="preserve"> photosynthesis w</w:t>
      </w:r>
      <w:r>
        <w:t>as</w:t>
      </w:r>
      <w:r w:rsidR="00F17423">
        <w:t xml:space="preserve"> identified in several MAGs from both lakes </w:t>
      </w:r>
      <w:r w:rsidR="00DB0C6F">
        <w:fldChar w:fldCharType="begin" w:fldLock="1"/>
      </w:r>
      <w:r w:rsidR="00990A37">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Proteobacteria, particularly </w:t>
      </w:r>
      <w:proofErr w:type="spellStart"/>
      <w:r>
        <w:t>Burkholderiales</w:t>
      </w:r>
      <w:proofErr w:type="spellEnd"/>
      <w:r>
        <w:t xml:space="preserve">, most often contained the marker genes for this process, although these genes were not shared broadly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particularly in MAGs from Lake Mendota classified as Actinobacteria and Bacteroidetes.</w:t>
      </w:r>
      <w:r w:rsidR="00F17423">
        <w:t xml:space="preserve"> </w:t>
      </w:r>
      <w:r w:rsidR="000A1F9F">
        <w:t xml:space="preserve">These MAGs and their potential </w:t>
      </w:r>
      <w:proofErr w:type="spellStart"/>
      <w:r w:rsidR="000A1F9F">
        <w:t>rhodopsins</w:t>
      </w:r>
      <w:proofErr w:type="spellEnd"/>
      <w:r w:rsidR="000A1F9F">
        <w:t xml:space="preserve"> are</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475EDB9"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r w:rsidR="008F5749">
        <w:t>tricarboxylic</w:t>
      </w:r>
      <w:r w:rsidR="00705F64">
        <w:t xml:space="preserve"> acid (TCA)</w:t>
      </w:r>
      <w:r w:rsidR="008F5749">
        <w:t xml:space="preserve"> cycle</w:t>
      </w:r>
      <w:r w:rsidR="00705F64">
        <w:t xml:space="preserve">, arguably the most central pathway in bacteria, was notably </w:t>
      </w:r>
      <w:r w:rsidR="00705F64">
        <w:lastRenderedPageBreak/>
        <w:t xml:space="preserve">absent in MAGs classified as </w:t>
      </w:r>
      <w:proofErr w:type="spellStart"/>
      <w:r w:rsidR="00705F64">
        <w:t>Tenericutes</w:t>
      </w:r>
      <w:proofErr w:type="spellEnd"/>
      <w:r w:rsidR="00705F64">
        <w:t xml:space="preserve"> in Lake Mendota and in unclassified MAGs 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19D8B009"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990A37">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 compound produced by algae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02E1D22B" w:rsidR="009E15D3" w:rsidRP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990A37">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lastRenderedPageBreak/>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C20E9">
        <w:rPr>
          <w:noProof/>
        </w:rPr>
        <w:drawing>
          <wp:anchor distT="0" distB="0" distL="114300" distR="114300" simplePos="0" relativeHeight="251668480" behindDoc="1" locked="0" layoutInCell="1" allowOverlap="1" wp14:anchorId="010FB4B7" wp14:editId="6142CBB7">
            <wp:simplePos x="0" y="0"/>
            <wp:positionH relativeFrom="column">
              <wp:posOffset>-295275</wp:posOffset>
            </wp:positionH>
            <wp:positionV relativeFrom="paragraph">
              <wp:posOffset>800100</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5DE41B50" w14:textId="54961906" w:rsidR="009E15D3" w:rsidRPr="009E15D3" w:rsidRDefault="009E15D3" w:rsidP="009E15D3">
      <w:pPr>
        <w:spacing w:line="360" w:lineRule="auto"/>
        <w:jc w:val="both"/>
      </w:pPr>
      <w:r>
        <w:rPr>
          <w:b/>
        </w:rPr>
        <w:t xml:space="preserve">Fig 2. Carbon cycling in Lake Mendota vs Trout Bog. </w:t>
      </w:r>
      <w:r>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t>Rhodopsins</w:t>
      </w:r>
      <w:proofErr w:type="spellEnd"/>
      <w:r>
        <w:t xml:space="preserve"> were most often observed in MAGs of Actinobacteria and Bacteroidetes from Lake Mendota.</w:t>
      </w:r>
    </w:p>
    <w:p w14:paraId="10AC3197" w14:textId="3B0835C7" w:rsidR="00206C7B" w:rsidRDefault="007F1A1E" w:rsidP="007F1A1E">
      <w:pPr>
        <w:pStyle w:val="Heading2"/>
      </w:pPr>
      <w:r>
        <w:lastRenderedPageBreak/>
        <w:t>Complex Carbon Degradation</w:t>
      </w:r>
    </w:p>
    <w:p w14:paraId="13D7E72D" w14:textId="051E444D" w:rsidR="00206C7B" w:rsidRDefault="00AA676C" w:rsidP="007F1A1E">
      <w:pPr>
        <w:spacing w:line="360" w:lineRule="auto"/>
        <w:rPr>
          <w:rFonts w:cs="Times New Roman"/>
          <w:szCs w:val="24"/>
        </w:rPr>
      </w:pPr>
      <w:r>
        <w:tab/>
        <w:t xml:space="preserve">Biopolymers in freshwater can be autochthonous (ex. algal polysaccharides) or </w:t>
      </w:r>
      <w:proofErr w:type="spellStart"/>
      <w:r>
        <w:t>allocthonous</w:t>
      </w:r>
      <w:proofErr w:type="spellEnd"/>
      <w:r>
        <w:t xml:space="preserve">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 enzymes that break bonds attached to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97677A">
        <w:rPr>
          <w:rFonts w:cs="Times New Roman"/>
          <w:szCs w:val="24"/>
        </w:rPr>
        <w:t>glycoside</w:t>
      </w:r>
      <w:r w:rsidR="000E1E18">
        <w:rPr>
          <w:rFonts w:cs="Times New Roman"/>
          <w:szCs w:val="24"/>
        </w:rPr>
        <w:t xml:space="preserve"> hydrolases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35CF94CA"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CB1014">
        <w:t xml:space="preserve">. The diversity of </w:t>
      </w:r>
      <w:r w:rsidR="0097677A">
        <w:t>glycoside</w:t>
      </w:r>
      <w:r w:rsidR="00CB1014">
        <w:t xml:space="preserve"> hydrolases, an indicator of the number of substrates an organism can degrade, correlated with density.</w:t>
      </w:r>
    </w:p>
    <w:p w14:paraId="13F6DC07" w14:textId="410B5CD6"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(degrades cell walls and lipopolysaccharides), GH74 (degrades glucose chains such as cellulose, starch, and glycogen), and GH23 (</w:t>
      </w:r>
      <w:proofErr w:type="spellStart"/>
      <w:r w:rsidR="00E54A3A">
        <w:rPr>
          <w:rFonts w:cs="Times New Roman"/>
          <w:szCs w:val="24"/>
        </w:rPr>
        <w:t>chitinase</w:t>
      </w:r>
      <w:proofErr w:type="spellEnd"/>
      <w:r w:rsidR="00E54A3A">
        <w:rPr>
          <w:rFonts w:cs="Times New Roman"/>
          <w:szCs w:val="24"/>
        </w:rPr>
        <w:t>).</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hydrolases were similar between lakes, the increased diversity of these enzymes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 Lake Mendota contained unique </w:t>
      </w:r>
      <w:r w:rsidR="0097677A">
        <w:rPr>
          <w:rFonts w:cs="Times New Roman"/>
          <w:szCs w:val="24"/>
        </w:rPr>
        <w:t>glycoside</w:t>
      </w:r>
      <w:r w:rsidR="00BA4C1C">
        <w:rPr>
          <w:rFonts w:cs="Times New Roman"/>
          <w:szCs w:val="24"/>
        </w:rPr>
        <w:t xml:space="preserve"> hydrolases </w:t>
      </w:r>
      <w:r w:rsidR="00BA4C1C">
        <w:rPr>
          <w:rFonts w:cs="Times New Roman"/>
          <w:szCs w:val="24"/>
        </w:rPr>
        <w:lastRenderedPageBreak/>
        <w:t xml:space="preserve">belonging to the family GH13 (specifically subfamilies 2, 5, and 21),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 </w:t>
      </w:r>
      <w:r w:rsidR="00E8497A">
        <w:rPr>
          <w:rFonts w:cs="Times New Roman"/>
          <w:szCs w:val="24"/>
        </w:rPr>
        <w:t xml:space="preserve">a family of </w:t>
      </w:r>
      <w:proofErr w:type="spellStart"/>
      <w:r w:rsidR="00E8497A">
        <w:rPr>
          <w:rFonts w:cs="Times New Roman"/>
          <w:szCs w:val="24"/>
        </w:rPr>
        <w:t>arabinofuranosidases</w:t>
      </w:r>
      <w:proofErr w:type="spellEnd"/>
      <w:r w:rsidR="00E8497A">
        <w:rPr>
          <w:rFonts w:cs="Times New Roman"/>
          <w:szCs w:val="24"/>
        </w:rPr>
        <w:t>. The hypolimnion contained many more unique enzymes than Lake Mendota or the epilimnion of Trout Bog, the most abundant of which were GH129 and GH89 (a-N-</w:t>
      </w:r>
      <w:proofErr w:type="spellStart"/>
      <w:r w:rsidR="00E8497A">
        <w:rPr>
          <w:rFonts w:cs="Times New Roman"/>
          <w:szCs w:val="24"/>
        </w:rPr>
        <w:t>acetylgalactosaminidase</w:t>
      </w:r>
      <w:proofErr w:type="spellEnd"/>
      <w:r w:rsidR="00E8497A">
        <w:rPr>
          <w:rFonts w:cs="Times New Roman"/>
          <w:szCs w:val="24"/>
        </w:rPr>
        <w:t>), GH43_12 (</w:t>
      </w:r>
      <w:proofErr w:type="spellStart"/>
      <w:r w:rsidR="00E8497A">
        <w:rPr>
          <w:rFonts w:cs="Times New Roman"/>
          <w:szCs w:val="24"/>
        </w:rPr>
        <w:t>arabinanases</w:t>
      </w:r>
      <w:proofErr w:type="spellEnd"/>
      <w:r w:rsidR="00E8497A">
        <w:rPr>
          <w:rFonts w:cs="Times New Roman"/>
          <w:szCs w:val="24"/>
        </w:rPr>
        <w:t xml:space="preserve">, </w:t>
      </w:r>
      <w:proofErr w:type="spellStart"/>
      <w:r w:rsidR="00E8497A">
        <w:rPr>
          <w:rFonts w:cs="Times New Roman"/>
          <w:szCs w:val="24"/>
        </w:rPr>
        <w:t>arabinofur</w:t>
      </w:r>
      <w:r w:rsidR="004A78B2">
        <w:rPr>
          <w:rFonts w:cs="Times New Roman"/>
          <w:szCs w:val="24"/>
        </w:rPr>
        <w:t>a</w:t>
      </w:r>
      <w:r w:rsidR="00E8497A">
        <w:rPr>
          <w:rFonts w:cs="Times New Roman"/>
          <w:szCs w:val="24"/>
        </w:rPr>
        <w:t>nosidases</w:t>
      </w:r>
      <w:proofErr w:type="spellEnd"/>
      <w:r w:rsidR="00E8497A">
        <w:rPr>
          <w:rFonts w:cs="Times New Roman"/>
          <w:szCs w:val="24"/>
        </w:rPr>
        <w:t xml:space="preserve">, and </w:t>
      </w:r>
      <w:proofErr w:type="spellStart"/>
      <w:r w:rsidR="00E8497A">
        <w:rPr>
          <w:rFonts w:cs="Times New Roman"/>
          <w:szCs w:val="24"/>
        </w:rPr>
        <w:t>xylosidases</w:t>
      </w:r>
      <w:proofErr w:type="spellEnd"/>
      <w:r w:rsidR="00E8497A">
        <w:rPr>
          <w:rFonts w:cs="Times New Roman"/>
          <w:szCs w:val="24"/>
        </w:rPr>
        <w:t>), GH44</w:t>
      </w:r>
      <w:r w:rsidR="004A78B2">
        <w:rPr>
          <w:rFonts w:cs="Times New Roman"/>
          <w:szCs w:val="24"/>
        </w:rPr>
        <w:t xml:space="preserve"> (breakdown</w:t>
      </w:r>
      <w:r w:rsidR="00E8497A">
        <w:rPr>
          <w:rFonts w:cs="Times New Roman"/>
          <w:szCs w:val="24"/>
        </w:rPr>
        <w:t xml:space="preserve"> of long polysaccharides and oligomers), GH66 (dextranases and </w:t>
      </w:r>
      <w:proofErr w:type="spellStart"/>
      <w:r w:rsidR="00E8497A">
        <w:rPr>
          <w:rFonts w:cs="Times New Roman"/>
          <w:szCs w:val="24"/>
        </w:rPr>
        <w:t>glucanotransferases</w:t>
      </w:r>
      <w:proofErr w:type="spellEnd"/>
      <w:r w:rsidR="00E8497A">
        <w:rPr>
          <w:rFonts w:cs="Times New Roman"/>
          <w:szCs w:val="24"/>
        </w:rPr>
        <w:t xml:space="preserve">), and GH67 (alpha-glucuronidase). </w:t>
      </w:r>
    </w:p>
    <w:p w14:paraId="130AE7F5" w14:textId="1CC6CA39" w:rsidR="00CD786A" w:rsidRDefault="004D27D2" w:rsidP="00FE23AB">
      <w:pPr>
        <w:spacing w:line="360" w:lineRule="auto"/>
        <w:jc w:val="both"/>
      </w:pPr>
      <w:r>
        <w:rPr>
          <w:noProof/>
        </w:rPr>
        <w:drawing>
          <wp:anchor distT="0" distB="0" distL="114300" distR="114300" simplePos="0" relativeHeight="251669504" behindDoc="1" locked="0" layoutInCell="1" allowOverlap="1" wp14:anchorId="29E2E876" wp14:editId="4F072513">
            <wp:simplePos x="0" y="0"/>
            <wp:positionH relativeFrom="margin">
              <wp:posOffset>-648335</wp:posOffset>
            </wp:positionH>
            <wp:positionV relativeFrom="paragraph">
              <wp:posOffset>1943735</wp:posOffset>
            </wp:positionV>
            <wp:extent cx="7009130" cy="3629025"/>
            <wp:effectExtent l="0" t="0" r="1270" b="9525"/>
            <wp:wrapTight wrapText="bothSides">
              <wp:wrapPolygon edited="0">
                <wp:start x="0" y="0"/>
                <wp:lineTo x="0" y="21543"/>
                <wp:lineTo x="21545" y="21543"/>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7009130" cy="3629025"/>
                    </a:xfrm>
                    <a:prstGeom prst="rect">
                      <a:avLst/>
                    </a:prstGeom>
                  </pic:spPr>
                </pic:pic>
              </a:graphicData>
            </a:graphic>
            <wp14:sizeRelH relativeFrom="margin">
              <wp14:pctWidth>0</wp14:pctWidth>
            </wp14:sizeRelH>
            <wp14:sizeRelV relativeFrom="margin">
              <wp14:pctHeight>0</wp14:pctHeight>
            </wp14:sizeRelV>
          </wp:anchor>
        </w:drawing>
      </w:r>
      <w:r w:rsidR="004A78B2">
        <w:rPr>
          <w:rFonts w:cs="Times New Roman"/>
          <w:szCs w:val="24"/>
        </w:rPr>
        <w:tab/>
        <w:t xml:space="preserve">The increased density and diversity of </w:t>
      </w:r>
      <w:r w:rsidR="0097677A">
        <w:rPr>
          <w:rFonts w:cs="Times New Roman"/>
          <w:szCs w:val="24"/>
        </w:rPr>
        <w:t>glycoside</w:t>
      </w:r>
      <w:r w:rsidR="0060026A">
        <w:rPr>
          <w:rFonts w:cs="Times New Roman"/>
          <w:szCs w:val="24"/>
        </w:rPr>
        <w:t xml:space="preserve"> hydrolases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02734FBD" w:rsidR="004D27D2" w:rsidRPr="003F7145" w:rsidRDefault="004D27D2" w:rsidP="00FE23AB">
      <w:pPr>
        <w:spacing w:line="360" w:lineRule="auto"/>
        <w:jc w:val="both"/>
      </w:pPr>
    </w:p>
    <w:p w14:paraId="68BDF094" w14:textId="65330239" w:rsidR="00FE23AB" w:rsidRPr="00FE23AB" w:rsidRDefault="00FE23AB" w:rsidP="00FE23AB">
      <w:pPr>
        <w:spacing w:line="360" w:lineRule="auto"/>
        <w:jc w:val="both"/>
      </w:pPr>
      <w:r>
        <w:rPr>
          <w:b/>
        </w:rPr>
        <w:lastRenderedPageBreak/>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correlated with density.</w:t>
      </w:r>
    </w:p>
    <w:p w14:paraId="14A80647" w14:textId="56EF43EC" w:rsidR="00F26AFE" w:rsidRPr="00F26AFE" w:rsidRDefault="00C64D38" w:rsidP="004A6010">
      <w:pPr>
        <w:pStyle w:val="Heading2"/>
        <w:spacing w:line="360" w:lineRule="auto"/>
      </w:pPr>
      <w:r>
        <w:t>Nitrogen Cycling</w:t>
      </w:r>
    </w:p>
    <w:p w14:paraId="6710C150" w14:textId="7EFC4130"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 what nitrogen is present 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FBA093C"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This suggests that bacteria in Trout Bog have lower nitrogen requirements than bacteria in Lake Mendota</w:t>
      </w:r>
      <w:r w:rsidR="003D5A73">
        <w:rPr>
          <w:rFonts w:cs="Times New Roman"/>
          <w:szCs w:val="24"/>
        </w:rPr>
        <w:t>.</w:t>
      </w:r>
      <w:r>
        <w:rPr>
          <w:rFonts w:cs="Times New Roman"/>
          <w:szCs w:val="24"/>
        </w:rPr>
        <w:t xml:space="preserve">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37581FCF" w:rsidR="00ED6B89" w:rsidRDefault="00DD2E1C" w:rsidP="00ED6B89">
      <w:pPr>
        <w:spacing w:line="360" w:lineRule="auto"/>
        <w:ind w:firstLine="720"/>
        <w:jc w:val="both"/>
        <w:rPr>
          <w:rFonts w:cs="Times New Roman"/>
          <w:szCs w:val="24"/>
        </w:rPr>
      </w:pPr>
      <w:r>
        <w:rPr>
          <w:rFonts w:cs="Times New Roman"/>
          <w:szCs w:val="24"/>
        </w:rPr>
        <w:t xml:space="preserve">Putative pathways related to nitrogen metabolism appeared at similar frequencies from MAGs in both lakes. Dissimilatory and assimilatory nitrate reduction appear to be present in similar numbers of genomes, and denitrification appears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p>
    <w:p w14:paraId="0D057C22" w14:textId="24CE3670" w:rsidR="00F26AFE" w:rsidRDefault="00DD2E1C" w:rsidP="00ED6B89">
      <w:pPr>
        <w:spacing w:line="360" w:lineRule="auto"/>
        <w:ind w:firstLine="720"/>
        <w:jc w:val="both"/>
        <w:rPr>
          <w:rFonts w:cs="Times New Roman"/>
          <w:szCs w:val="24"/>
        </w:rPr>
      </w:pPr>
      <w:r>
        <w:rPr>
          <w:rFonts w:cs="Times New Roman"/>
          <w:szCs w:val="24"/>
        </w:rPr>
        <w:lastRenderedPageBreak/>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p>
    <w:p w14:paraId="48E4B719" w14:textId="02A6DA0C"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3825B40"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lastRenderedPageBreak/>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34BC383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Polyamine biosynthesis and degradation is prevalent in both sites, while the pathway for denitrification is observed infrequently. Sulfate reduction pathways are observed in more MAGs than sulfur oxidation pathways, and assimilatory sulfate reduction is more common than dissimilatory. However, there are differences in taxonomy despite broad similarities in function. For example, nitrogen fixation (C) is restricted to </w:t>
      </w:r>
      <w:r w:rsidR="00105E49">
        <w:lastRenderedPageBreak/>
        <w:t>Cyanobacteria and Betaproteobacteria in Lake Mendota, but is more phylogenetically diverse in Trout Bog, despite having similar numbers of MAGs encoding the pathway for nitrogen fixation in both lakes.</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85DB300"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w:t>
      </w:r>
      <w:r w:rsidR="00A830DF">
        <w:rPr>
          <w:rFonts w:cs="Times New Roman"/>
          <w:szCs w:val="24"/>
        </w:rPr>
        <w:t xml:space="preserve">One notable exception is </w:t>
      </w:r>
      <w:proofErr w:type="spellStart"/>
      <w:r w:rsidR="00A830DF">
        <w:rPr>
          <w:rFonts w:cs="Times New Roman"/>
          <w:szCs w:val="24"/>
        </w:rPr>
        <w:t>Chlorobi</w:t>
      </w:r>
      <w:proofErr w:type="spellEnd"/>
      <w:r w:rsidR="00A830DF">
        <w:rPr>
          <w:rFonts w:cs="Times New Roman"/>
          <w:szCs w:val="24"/>
        </w:rPr>
        <w:t xml:space="preserve"> in Trout Bog, which use sulfate as the terminal electron acceptor for photosynthesis. </w:t>
      </w:r>
      <w:r w:rsidR="004A6010">
        <w:rPr>
          <w:rFonts w:cs="Times New Roman"/>
          <w:szCs w:val="24"/>
        </w:rPr>
        <w:t>Genes for sulfur cycling were identified in diverse MAGs in both lakes.</w:t>
      </w:r>
    </w:p>
    <w:p w14:paraId="78FEBA62" w14:textId="77777777" w:rsidR="00364AC2" w:rsidRDefault="00364AC2" w:rsidP="004A6010">
      <w:pPr>
        <w:spacing w:line="360" w:lineRule="auto"/>
        <w:jc w:val="both"/>
      </w:pPr>
    </w:p>
    <w:p w14:paraId="38EDC863" w14:textId="4F9FA106" w:rsidR="009C20E9" w:rsidRDefault="009C20E9" w:rsidP="009C20E9">
      <w:pPr>
        <w:pStyle w:val="Heading2"/>
        <w:spacing w:line="360" w:lineRule="auto"/>
      </w:pPr>
      <w:r>
        <w:t>Figure 5. MAGs in the time series</w:t>
      </w:r>
    </w:p>
    <w:p w14:paraId="39F14689" w14:textId="7D6DFA95" w:rsidR="009C20E9" w:rsidRPr="009C20E9" w:rsidRDefault="009C20E9" w:rsidP="009C20E9">
      <w:r>
        <w:t>I’ve mapped the metagenomic time series to the MAGs as a proxy for abundance in the time series.</w:t>
      </w:r>
    </w:p>
    <w:p w14:paraId="323FC858" w14:textId="7F3DEAC3" w:rsidR="009C20E9" w:rsidRDefault="009C20E9" w:rsidP="009C20E9">
      <w:r>
        <w:t>Will likely include traces over time of MAGs of interest to link metabolism back to ecology</w:t>
      </w:r>
    </w:p>
    <w:p w14:paraId="34ED9163" w14:textId="769C4B15" w:rsidR="009C20E9" w:rsidRDefault="009C20E9" w:rsidP="009C20E9">
      <w:r>
        <w:t>Will aggregate by season, but look out for weird years</w:t>
      </w:r>
    </w:p>
    <w:p w14:paraId="2F039194" w14:textId="599EC4B3" w:rsidR="009D0694" w:rsidRDefault="009C20E9" w:rsidP="009D0694">
      <w:r>
        <w:t xml:space="preserve">Potential groups to highlight include phototrophs, methylotrophs, MAGs with high glycoside hydrolase density, and “freshwater favorites” such as </w:t>
      </w:r>
      <w:proofErr w:type="spellStart"/>
      <w:r>
        <w:t>acI</w:t>
      </w:r>
      <w:proofErr w:type="spellEnd"/>
      <w:r>
        <w:t xml:space="preserve">, </w:t>
      </w:r>
      <w:proofErr w:type="spellStart"/>
      <w:r>
        <w:t>Polynucleobacter</w:t>
      </w:r>
      <w:proofErr w:type="spellEnd"/>
      <w:r>
        <w:t xml:space="preserve">, and </w:t>
      </w:r>
      <w:proofErr w:type="spellStart"/>
      <w:r>
        <w:t>Limnohabitans</w:t>
      </w:r>
      <w:proofErr w:type="spellEnd"/>
    </w:p>
    <w:p w14:paraId="3AECE91C" w14:textId="24D45180" w:rsidR="009C20E9" w:rsidRPr="009D0694" w:rsidRDefault="009C20E9" w:rsidP="009D0694">
      <w:r>
        <w:t>ALTERNATIVE: can calculate mean abundance and co-efficient of variation for each MAG and look for MAGs that are outside 2 standard deviations for the entire dataset or for their phylum.</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25F9E416" w14:textId="282AA5FF" w:rsidR="00C9067D" w:rsidRDefault="00C9067D" w:rsidP="00C9067D">
      <w:pPr>
        <w:pStyle w:val="Heading1"/>
      </w:pPr>
      <w:bookmarkStart w:id="0" w:name="_GoBack"/>
      <w:bookmarkEnd w:id="0"/>
      <w:r>
        <w:lastRenderedPageBreak/>
        <w:t>References</w:t>
      </w:r>
    </w:p>
    <w:p w14:paraId="7C0673A2" w14:textId="02A6B6C8" w:rsidR="003D5A73" w:rsidRPr="003D5A73" w:rsidRDefault="00C9067D" w:rsidP="003D5A7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D5A73" w:rsidRPr="003D5A73">
        <w:rPr>
          <w:rFonts w:cs="Times New Roman"/>
          <w:noProof/>
          <w:szCs w:val="24"/>
        </w:rPr>
        <w:t xml:space="preserve">Bendall, Matthew L et al. 2016. “Genome-Wide Selective Sweeps and Gene-Specific Sweeps in Natural Bacterial Populations.” </w:t>
      </w:r>
      <w:r w:rsidR="003D5A73" w:rsidRPr="003D5A73">
        <w:rPr>
          <w:rFonts w:cs="Times New Roman"/>
          <w:i/>
          <w:iCs/>
          <w:noProof/>
          <w:szCs w:val="24"/>
        </w:rPr>
        <w:t>ISME journal</w:t>
      </w:r>
      <w:r w:rsidR="003D5A73" w:rsidRPr="003D5A73">
        <w:rPr>
          <w:rFonts w:cs="Times New Roman"/>
          <w:noProof/>
          <w:szCs w:val="24"/>
        </w:rPr>
        <w:t xml:space="preserve"> 10: 1589–1601. http://dx.doi.org/10.1038/ismej.2015.241.</w:t>
      </w:r>
    </w:p>
    <w:p w14:paraId="1E8F0BA9"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Beversdorf, Lucas J, Todd R Miller, and Katherine D McMahon. 2013. “The Role of Nitrogen Fixation in Cyanobacterial Bloom Toxicity in a Temperate , Eutrophic Lake.” </w:t>
      </w:r>
      <w:r w:rsidRPr="003D5A73">
        <w:rPr>
          <w:rFonts w:cs="Times New Roman"/>
          <w:i/>
          <w:iCs/>
          <w:noProof/>
          <w:szCs w:val="24"/>
        </w:rPr>
        <w:t>PloS one</w:t>
      </w:r>
      <w:r w:rsidRPr="003D5A73">
        <w:rPr>
          <w:rFonts w:cs="Times New Roman"/>
          <w:noProof/>
          <w:szCs w:val="24"/>
        </w:rPr>
        <w:t xml:space="preserve"> 8(2): 1–11.</w:t>
      </w:r>
    </w:p>
    <w:p w14:paraId="70BF04F8"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Bragg, Jason G. 2011. “How Prochlorococcus Bacteria Use Nitrogen Sparingly in Their Proteins.” </w:t>
      </w:r>
      <w:r w:rsidRPr="003D5A73">
        <w:rPr>
          <w:rFonts w:cs="Times New Roman"/>
          <w:i/>
          <w:iCs/>
          <w:noProof/>
          <w:szCs w:val="24"/>
        </w:rPr>
        <w:t>Molecular Ecology</w:t>
      </w:r>
      <w:r w:rsidRPr="003D5A73">
        <w:rPr>
          <w:rFonts w:cs="Times New Roman"/>
          <w:noProof/>
          <w:szCs w:val="24"/>
        </w:rPr>
        <w:t xml:space="preserve"> 20(1): 27–28.</w:t>
      </w:r>
    </w:p>
    <w:p w14:paraId="6B2E8F3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Brown, Christopher T. et al. 2015. “Unusual Biology across a Group Comprising More than 15% of Domain Bacteria.” </w:t>
      </w:r>
      <w:r w:rsidRPr="003D5A73">
        <w:rPr>
          <w:rFonts w:cs="Times New Roman"/>
          <w:i/>
          <w:iCs/>
          <w:noProof/>
          <w:szCs w:val="24"/>
        </w:rPr>
        <w:t>Nature</w:t>
      </w:r>
      <w:r w:rsidRPr="003D5A73">
        <w:rPr>
          <w:rFonts w:cs="Times New Roman"/>
          <w:noProof/>
          <w:szCs w:val="24"/>
        </w:rPr>
        <w:t xml:space="preserve"> 523(7559): 208–11.</w:t>
      </w:r>
    </w:p>
    <w:p w14:paraId="7439D56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Butman, David et al. 2015. “Aquatic Carbon Cycling in the Conterminous United States and Implications for Terrestrial Carbon Accounting.” </w:t>
      </w:r>
      <w:r w:rsidRPr="003D5A73">
        <w:rPr>
          <w:rFonts w:cs="Times New Roman"/>
          <w:i/>
          <w:iCs/>
          <w:noProof/>
          <w:szCs w:val="24"/>
        </w:rPr>
        <w:t>Proceedings of the National Academy of Sciences</w:t>
      </w:r>
      <w:r w:rsidRPr="003D5A73">
        <w:rPr>
          <w:rFonts w:cs="Times New Roman"/>
          <w:noProof/>
          <w:szCs w:val="24"/>
        </w:rPr>
        <w:t>: 1–6.</w:t>
      </w:r>
    </w:p>
    <w:p w14:paraId="69BD8E5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Chistoserdova, Ludmila, Marina G. Kalyuzhnaya, and Mary E. Lidstrom. 2009. “The Expanding World of Methylotrophic Metabolism.” </w:t>
      </w:r>
      <w:r w:rsidRPr="003D5A73">
        <w:rPr>
          <w:rFonts w:cs="Times New Roman"/>
          <w:i/>
          <w:iCs/>
          <w:noProof/>
          <w:szCs w:val="24"/>
        </w:rPr>
        <w:t>Annual review of microbiology</w:t>
      </w:r>
      <w:r w:rsidRPr="003D5A73">
        <w:rPr>
          <w:rFonts w:cs="Times New Roman"/>
          <w:noProof/>
          <w:szCs w:val="24"/>
        </w:rPr>
        <w:t xml:space="preserve"> 63: 477–99.</w:t>
      </w:r>
    </w:p>
    <w:p w14:paraId="280A6E0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Eiler, Alexander et al. 2015. “Tuning Fresh: Radiation through Rewiring of Central Metabolism in Streamlined Bacteria.” </w:t>
      </w:r>
      <w:r w:rsidRPr="003D5A73">
        <w:rPr>
          <w:rFonts w:cs="Times New Roman"/>
          <w:i/>
          <w:iCs/>
          <w:noProof/>
          <w:szCs w:val="24"/>
        </w:rPr>
        <w:t>The ISME Journal</w:t>
      </w:r>
      <w:r w:rsidRPr="003D5A73">
        <w:rPr>
          <w:rFonts w:cs="Times New Roman"/>
          <w:noProof/>
          <w:szCs w:val="24"/>
        </w:rPr>
        <w:t xml:space="preserve"> (January 2016): 1–13. http://dx.doi.org/10.1038/ismej.2015.260.</w:t>
      </w:r>
    </w:p>
    <w:p w14:paraId="332CEFB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Ghylin, Trevor W. et al. 2014. “Comparative Single-Cell Genomics Reveals Potential Ecological Niches for the Freshwater acI Actinobacteria Lineage.” </w:t>
      </w:r>
      <w:r w:rsidRPr="003D5A73">
        <w:rPr>
          <w:rFonts w:cs="Times New Roman"/>
          <w:i/>
          <w:iCs/>
          <w:noProof/>
          <w:szCs w:val="24"/>
        </w:rPr>
        <w:t>The ISME journal</w:t>
      </w:r>
      <w:r w:rsidRPr="003D5A73">
        <w:rPr>
          <w:rFonts w:cs="Times New Roman"/>
          <w:noProof/>
          <w:szCs w:val="24"/>
        </w:rPr>
        <w:t xml:space="preserve"> 8(12): 2503–16.</w:t>
      </w:r>
    </w:p>
    <w:p w14:paraId="5DF6320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Gimmler, Anna et al. 2016. “The Tara Oceans Voyage Reveals Global Diversity and Distribution Patterns of Marine Planktonic Ciliates.” </w:t>
      </w:r>
      <w:r w:rsidRPr="003D5A73">
        <w:rPr>
          <w:rFonts w:cs="Times New Roman"/>
          <w:i/>
          <w:iCs/>
          <w:noProof/>
          <w:szCs w:val="24"/>
        </w:rPr>
        <w:t>Nature Publishing Group</w:t>
      </w:r>
      <w:r w:rsidRPr="003D5A73">
        <w:rPr>
          <w:rFonts w:cs="Times New Roman"/>
          <w:noProof/>
          <w:szCs w:val="24"/>
        </w:rPr>
        <w:t xml:space="preserve"> (April): 1–13. http://dx.doi.org/10.1038/srep33555.</w:t>
      </w:r>
    </w:p>
    <w:p w14:paraId="48E90C0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Giroldo, Danilo, Armando Augusto, and Henriques Vieira. 2005. “Polymeric and Free Sugars Released by Three Phytoplanktonic Species from a Freshwater Tropical Eutrophic Reservoir.” </w:t>
      </w:r>
      <w:r w:rsidRPr="003D5A73">
        <w:rPr>
          <w:rFonts w:cs="Times New Roman"/>
          <w:i/>
          <w:iCs/>
          <w:noProof/>
          <w:szCs w:val="24"/>
        </w:rPr>
        <w:t>Journal of Plankton Research</w:t>
      </w:r>
      <w:r w:rsidRPr="003D5A73">
        <w:rPr>
          <w:rFonts w:cs="Times New Roman"/>
          <w:noProof/>
          <w:szCs w:val="24"/>
        </w:rPr>
        <w:t xml:space="preserve"> 27(7): 695–705.</w:t>
      </w:r>
    </w:p>
    <w:p w14:paraId="2F7E72A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Hall, Michael W et al. 2017. “Ananke : Temporal Clustering Reveals Ecological Dynamics of Microbial Communities.” </w:t>
      </w:r>
      <w:r w:rsidRPr="003D5A73">
        <w:rPr>
          <w:rFonts w:cs="Times New Roman"/>
          <w:i/>
          <w:iCs/>
          <w:noProof/>
          <w:szCs w:val="24"/>
        </w:rPr>
        <w:t>PeerJ</w:t>
      </w:r>
      <w:r w:rsidRPr="003D5A73">
        <w:rPr>
          <w:rFonts w:cs="Times New Roman"/>
          <w:noProof/>
          <w:szCs w:val="24"/>
        </w:rPr>
        <w:t xml:space="preserve"> 5(e3812): 1–19.</w:t>
      </w:r>
    </w:p>
    <w:p w14:paraId="210261C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He, Shaomei et al. 2017. “Ecophysiology of Freshwater Verrucomicrobia Inferred from Metagenome-Assembled Genomes.” </w:t>
      </w:r>
      <w:r w:rsidRPr="003D5A73">
        <w:rPr>
          <w:rFonts w:cs="Times New Roman"/>
          <w:i/>
          <w:iCs/>
          <w:noProof/>
          <w:szCs w:val="24"/>
        </w:rPr>
        <w:t>mSphere</w:t>
      </w:r>
      <w:r w:rsidRPr="003D5A73">
        <w:rPr>
          <w:rFonts w:cs="Times New Roman"/>
          <w:noProof/>
          <w:szCs w:val="24"/>
        </w:rPr>
        <w:t xml:space="preserve"> 2(5): 1–17.</w:t>
      </w:r>
    </w:p>
    <w:p w14:paraId="736D6CE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Igarashi, Kazuei, and Keiko Kashiwagi. 1999. “Polyamine Transport in Bacteria and Yeast.” </w:t>
      </w:r>
      <w:r w:rsidRPr="003D5A73">
        <w:rPr>
          <w:rFonts w:cs="Times New Roman"/>
          <w:i/>
          <w:iCs/>
          <w:noProof/>
          <w:szCs w:val="24"/>
        </w:rPr>
        <w:t>Biochem. J.</w:t>
      </w:r>
      <w:r w:rsidRPr="003D5A73">
        <w:rPr>
          <w:rFonts w:cs="Times New Roman"/>
          <w:noProof/>
          <w:szCs w:val="24"/>
        </w:rPr>
        <w:t xml:space="preserve"> 344: 633–42.</w:t>
      </w:r>
    </w:p>
    <w:p w14:paraId="47F7A57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Jorgenson, Niels OG et al. 1998. “Effects of Sunlight on Occurrence and Bacterial Turnover of Specific Carbon and Nitrogen Compounds in Lake Water.” </w:t>
      </w:r>
      <w:r w:rsidRPr="003D5A73">
        <w:rPr>
          <w:rFonts w:cs="Times New Roman"/>
          <w:i/>
          <w:iCs/>
          <w:noProof/>
          <w:szCs w:val="24"/>
        </w:rPr>
        <w:t>FEMS Microbiology Ecology</w:t>
      </w:r>
      <w:r w:rsidRPr="003D5A73">
        <w:rPr>
          <w:rFonts w:cs="Times New Roman"/>
          <w:noProof/>
          <w:szCs w:val="24"/>
        </w:rPr>
        <w:t xml:space="preserve"> 25: 217–27.</w:t>
      </w:r>
    </w:p>
    <w:p w14:paraId="0292E3D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Juttner, F, and T Matuschek. 1977. “The Release of Low Molecular Weight Compounds by the Phytoplankton in an Eutrophic Lake.” </w:t>
      </w:r>
      <w:r w:rsidRPr="003D5A73">
        <w:rPr>
          <w:rFonts w:cs="Times New Roman"/>
          <w:i/>
          <w:iCs/>
          <w:noProof/>
          <w:szCs w:val="24"/>
        </w:rPr>
        <w:t>Water</w:t>
      </w:r>
      <w:r w:rsidRPr="003D5A73">
        <w:rPr>
          <w:rFonts w:cs="Times New Roman"/>
          <w:noProof/>
          <w:szCs w:val="24"/>
        </w:rPr>
        <w:t xml:space="preserve"> 12: 251–55.</w:t>
      </w:r>
    </w:p>
    <w:p w14:paraId="583BE91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Kalyuzhnaya, Marina G et al. 2012. “Novel Methylotrophic Isolates from Lake Sediment, Description of Methylotenera Versatilis Sp. Nov. and Emended Description of the Genus Methylotenera.” </w:t>
      </w:r>
      <w:r w:rsidRPr="003D5A73">
        <w:rPr>
          <w:rFonts w:cs="Times New Roman"/>
          <w:i/>
          <w:iCs/>
          <w:noProof/>
          <w:szCs w:val="24"/>
        </w:rPr>
        <w:t>International journal of systematic and evolutionary microbiology</w:t>
      </w:r>
      <w:r w:rsidRPr="003D5A73">
        <w:rPr>
          <w:rFonts w:cs="Times New Roman"/>
          <w:noProof/>
          <w:szCs w:val="24"/>
        </w:rPr>
        <w:t xml:space="preserve"> 62(Pt 1): 106–11. http://www.ncbi.nlm.nih.gov/pubmed/21335496.</w:t>
      </w:r>
    </w:p>
    <w:p w14:paraId="0D6977A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3D5A73">
        <w:rPr>
          <w:rFonts w:cs="Times New Roman"/>
          <w:i/>
          <w:iCs/>
          <w:noProof/>
          <w:szCs w:val="24"/>
        </w:rPr>
        <w:t>European Journal of Biochemistry</w:t>
      </w:r>
      <w:r w:rsidRPr="003D5A73">
        <w:rPr>
          <w:rFonts w:cs="Times New Roman"/>
          <w:noProof/>
          <w:szCs w:val="24"/>
        </w:rPr>
        <w:t xml:space="preserve"> 269(7): 1926–31.</w:t>
      </w:r>
    </w:p>
    <w:p w14:paraId="2220859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Kara, Emily L et al. 2013. “A Decade of Seasonal Dynamics and Co-Occurrences within Freshwater Bacterioplankton Communities from Eutrophic Lake Mendota, WI, USA.” </w:t>
      </w:r>
      <w:r w:rsidRPr="003D5A73">
        <w:rPr>
          <w:rFonts w:cs="Times New Roman"/>
          <w:i/>
          <w:iCs/>
          <w:noProof/>
          <w:szCs w:val="24"/>
        </w:rPr>
        <w:t>The ISME journal</w:t>
      </w:r>
      <w:r w:rsidRPr="003D5A73">
        <w:rPr>
          <w:rFonts w:cs="Times New Roman"/>
          <w:noProof/>
          <w:szCs w:val="24"/>
        </w:rPr>
        <w:t xml:space="preserve"> 7(3): 680–84. http://www.ncbi.nlm.nih.gov/pubmed/23051691 (February 11, 2014).</w:t>
      </w:r>
    </w:p>
    <w:p w14:paraId="54B264C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3D5A73">
        <w:rPr>
          <w:rFonts w:cs="Times New Roman"/>
          <w:i/>
          <w:iCs/>
          <w:noProof/>
          <w:szCs w:val="24"/>
        </w:rPr>
        <w:t>Aquatic Microbial Ecology</w:t>
      </w:r>
      <w:r w:rsidRPr="003D5A73">
        <w:rPr>
          <w:rFonts w:cs="Times New Roman"/>
          <w:noProof/>
          <w:szCs w:val="24"/>
        </w:rPr>
        <w:t xml:space="preserve"> 68: 267–72.</w:t>
      </w:r>
    </w:p>
    <w:p w14:paraId="5AD0D51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Linz, Alexandra M. et al. 2017. “Bacterial Community Composition and Dynamics Spanning Five Years in Freshwater Bog Lakes.” </w:t>
      </w:r>
      <w:r w:rsidRPr="003D5A73">
        <w:rPr>
          <w:rFonts w:cs="Times New Roman"/>
          <w:i/>
          <w:iCs/>
          <w:noProof/>
          <w:szCs w:val="24"/>
        </w:rPr>
        <w:t>mSphere</w:t>
      </w:r>
      <w:r w:rsidRPr="003D5A73">
        <w:rPr>
          <w:rFonts w:cs="Times New Roman"/>
          <w:noProof/>
          <w:szCs w:val="24"/>
        </w:rPr>
        <w:t xml:space="preserve"> 2(3): 1–15.</w:t>
      </w:r>
    </w:p>
    <w:p w14:paraId="188CF44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Martinez-Garcia, Manuel et al. 2012. “High-Throughput Single-Cell Sequencing Identifies Photoheterotrophs and Chemoautotrophs in Freshwater Bacterioplankton.” </w:t>
      </w:r>
      <w:r w:rsidRPr="003D5A73">
        <w:rPr>
          <w:rFonts w:cs="Times New Roman"/>
          <w:i/>
          <w:iCs/>
          <w:noProof/>
          <w:szCs w:val="24"/>
        </w:rPr>
        <w:t>The ISME Journal</w:t>
      </w:r>
      <w:r w:rsidRPr="003D5A73">
        <w:rPr>
          <w:rFonts w:cs="Times New Roman"/>
          <w:noProof/>
          <w:szCs w:val="24"/>
        </w:rPr>
        <w:t xml:space="preserve"> 6(1): 113–23. http://dx.doi.org/10.1038/ismej.2011.84.</w:t>
      </w:r>
    </w:p>
    <w:p w14:paraId="72835453"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McGowan, Suzanne et al. 2016. “Long-Term Perspectives on Terrestrial and Aquatic Carbon Cycling from Palaeolimnology.” </w:t>
      </w:r>
      <w:r w:rsidRPr="003D5A73">
        <w:rPr>
          <w:rFonts w:cs="Times New Roman"/>
          <w:i/>
          <w:iCs/>
          <w:noProof/>
          <w:szCs w:val="24"/>
        </w:rPr>
        <w:t>WIREs Water</w:t>
      </w:r>
      <w:r w:rsidRPr="003D5A73">
        <w:rPr>
          <w:rFonts w:cs="Times New Roman"/>
          <w:noProof/>
          <w:szCs w:val="24"/>
        </w:rPr>
        <w:t xml:space="preserve"> 3: 211–34.</w:t>
      </w:r>
    </w:p>
    <w:p w14:paraId="3346F7E1"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Miles, R J. 1992. “Review Article Catabolism in </w:t>
      </w:r>
      <w:r w:rsidRPr="003D5A73">
        <w:rPr>
          <w:rFonts w:cs="Times New Roman"/>
          <w:i/>
          <w:iCs/>
          <w:noProof/>
          <w:szCs w:val="24"/>
        </w:rPr>
        <w:t>Mollicutes</w:t>
      </w:r>
      <w:r w:rsidRPr="003D5A73">
        <w:rPr>
          <w:rFonts w:cs="Times New Roman"/>
          <w:noProof/>
          <w:szCs w:val="24"/>
        </w:rPr>
        <w:t xml:space="preserve">.” </w:t>
      </w:r>
      <w:r w:rsidRPr="003D5A73">
        <w:rPr>
          <w:rFonts w:cs="Times New Roman"/>
          <w:i/>
          <w:iCs/>
          <w:noProof/>
          <w:szCs w:val="24"/>
        </w:rPr>
        <w:t>Journal of General Microbiology</w:t>
      </w:r>
      <w:r w:rsidRPr="003D5A73">
        <w:rPr>
          <w:rFonts w:cs="Times New Roman"/>
          <w:noProof/>
          <w:szCs w:val="24"/>
        </w:rPr>
        <w:t xml:space="preserve"> 138(1 992): 1773–83.</w:t>
      </w:r>
    </w:p>
    <w:p w14:paraId="44A032C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Mou, Xiaozhen et al. 2011. “Metatranscriptomic Signature of Exogenous Polyamine Utilization by Coastal Bacterioplankton.” 3: 798–806.</w:t>
      </w:r>
    </w:p>
    <w:p w14:paraId="50C9C7E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Parks, Donovan H et al. 2015. “CheckM: Assessing the Quality of Microbial Genomes Recovered from Isolates, Single Cells, and Metagenomes.” </w:t>
      </w:r>
      <w:r w:rsidRPr="003D5A73">
        <w:rPr>
          <w:rFonts w:cs="Times New Roman"/>
          <w:i/>
          <w:iCs/>
          <w:noProof/>
          <w:szCs w:val="24"/>
        </w:rPr>
        <w:t>Genome Research</w:t>
      </w:r>
      <w:r w:rsidRPr="003D5A73">
        <w:rPr>
          <w:rFonts w:cs="Times New Roman"/>
          <w:noProof/>
          <w:szCs w:val="24"/>
        </w:rPr>
        <w:t xml:space="preserve"> 25(7).</w:t>
      </w:r>
    </w:p>
    <w:p w14:paraId="6807A6B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089294BE"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Peura, Sari et al. 2012. “Distinct and Diverse Anaerobic Bacterial Communities in Boreal Lakes Dominated by Candidate Division OD1.” </w:t>
      </w:r>
      <w:r w:rsidRPr="003D5A73">
        <w:rPr>
          <w:rFonts w:cs="Times New Roman"/>
          <w:i/>
          <w:iCs/>
          <w:noProof/>
          <w:szCs w:val="24"/>
        </w:rPr>
        <w:t>ISME journal</w:t>
      </w:r>
      <w:r w:rsidRPr="003D5A73">
        <w:rPr>
          <w:rFonts w:cs="Times New Roman"/>
          <w:noProof/>
          <w:szCs w:val="24"/>
        </w:rPr>
        <w:t xml:space="preserve"> 6: 1640–52.</w:t>
      </w:r>
    </w:p>
    <w:p w14:paraId="7A60F897"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Remsen, Charles C, Edward J Carpenter, and Brian W Schroeder. 1972. “Competition for Urea among Estuarine Microorganisms.” </w:t>
      </w:r>
      <w:r w:rsidRPr="003D5A73">
        <w:rPr>
          <w:rFonts w:cs="Times New Roman"/>
          <w:i/>
          <w:iCs/>
          <w:noProof/>
          <w:szCs w:val="24"/>
        </w:rPr>
        <w:t>Ecological Society of America</w:t>
      </w:r>
      <w:r w:rsidRPr="003D5A73">
        <w:rPr>
          <w:rFonts w:cs="Times New Roman"/>
          <w:noProof/>
          <w:szCs w:val="24"/>
        </w:rPr>
        <w:t xml:space="preserve"> 53(5): 921–26.</w:t>
      </w:r>
    </w:p>
    <w:p w14:paraId="752DA23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3D5A73">
        <w:rPr>
          <w:rFonts w:cs="Times New Roman"/>
          <w:i/>
          <w:iCs/>
          <w:noProof/>
          <w:szCs w:val="24"/>
        </w:rPr>
        <w:t>The ISME Journal</w:t>
      </w:r>
      <w:r w:rsidRPr="003D5A73">
        <w:rPr>
          <w:rFonts w:cs="Times New Roman"/>
          <w:noProof/>
          <w:szCs w:val="24"/>
        </w:rPr>
        <w:t>: 1–12. http://www.nature.com/doifinder/10.1038/ismej.2015.55.</w:t>
      </w:r>
    </w:p>
    <w:p w14:paraId="72B48DB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Tang, Kuo Hsiang, and Robert E. Blankenship. 2010. “Both Forward and Reverse TCA Cycles Operate in Green Sulfur Bacteria.” </w:t>
      </w:r>
      <w:r w:rsidRPr="003D5A73">
        <w:rPr>
          <w:rFonts w:cs="Times New Roman"/>
          <w:i/>
          <w:iCs/>
          <w:noProof/>
          <w:szCs w:val="24"/>
        </w:rPr>
        <w:t>Journal of Biological Chemistry</w:t>
      </w:r>
      <w:r w:rsidRPr="003D5A73">
        <w:rPr>
          <w:rFonts w:cs="Times New Roman"/>
          <w:noProof/>
          <w:szCs w:val="24"/>
        </w:rPr>
        <w:t xml:space="preserve"> 285(46): 35848–54.</w:t>
      </w:r>
    </w:p>
    <w:p w14:paraId="13AD83D1" w14:textId="77777777" w:rsidR="003D5A73" w:rsidRPr="003D5A73" w:rsidRDefault="003D5A73" w:rsidP="003D5A73">
      <w:pPr>
        <w:widowControl w:val="0"/>
        <w:autoSpaceDE w:val="0"/>
        <w:autoSpaceDN w:val="0"/>
        <w:adjustRightInd w:val="0"/>
        <w:spacing w:line="240" w:lineRule="auto"/>
        <w:ind w:left="480" w:hanging="480"/>
        <w:rPr>
          <w:rFonts w:cs="Times New Roman"/>
          <w:noProof/>
        </w:rPr>
      </w:pPr>
      <w:r w:rsidRPr="003D5A73">
        <w:rPr>
          <w:rFonts w:cs="Times New Roman"/>
          <w:noProof/>
          <w:szCs w:val="24"/>
        </w:rPr>
        <w:t xml:space="preserve">Williamson, Craig E., Walter Dodds, Timothy K. Kratz, and Margaret A. Palmer. 2008. “Lakes and Streams as Sentinels of Environmental Change in Terrestrial and Atmospheric Processes.” </w:t>
      </w:r>
      <w:r w:rsidRPr="003D5A73">
        <w:rPr>
          <w:rFonts w:cs="Times New Roman"/>
          <w:i/>
          <w:iCs/>
          <w:noProof/>
          <w:szCs w:val="24"/>
        </w:rPr>
        <w:t>Frontiers in Ecology and the Environment</w:t>
      </w:r>
      <w:r w:rsidRPr="003D5A73">
        <w:rPr>
          <w:rFonts w:cs="Times New Roman"/>
          <w:noProof/>
          <w:szCs w:val="24"/>
        </w:rPr>
        <w:t xml:space="preserve"> 6(5): 247–54.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84F23"/>
    <w:rsid w:val="00096680"/>
    <w:rsid w:val="000A1F9F"/>
    <w:rsid w:val="000B240E"/>
    <w:rsid w:val="000E1E18"/>
    <w:rsid w:val="00105E49"/>
    <w:rsid w:val="00153C67"/>
    <w:rsid w:val="00194180"/>
    <w:rsid w:val="0020406E"/>
    <w:rsid w:val="00206C7B"/>
    <w:rsid w:val="00222B88"/>
    <w:rsid w:val="002409B3"/>
    <w:rsid w:val="00242EB5"/>
    <w:rsid w:val="00266869"/>
    <w:rsid w:val="0028221F"/>
    <w:rsid w:val="00283E2E"/>
    <w:rsid w:val="002B3736"/>
    <w:rsid w:val="002C1146"/>
    <w:rsid w:val="002F5E38"/>
    <w:rsid w:val="003318E6"/>
    <w:rsid w:val="0034414A"/>
    <w:rsid w:val="003618A3"/>
    <w:rsid w:val="00363484"/>
    <w:rsid w:val="00364AC2"/>
    <w:rsid w:val="0038091D"/>
    <w:rsid w:val="00393F1B"/>
    <w:rsid w:val="003D1F63"/>
    <w:rsid w:val="003D5A73"/>
    <w:rsid w:val="003F2F8C"/>
    <w:rsid w:val="003F7145"/>
    <w:rsid w:val="00401ACA"/>
    <w:rsid w:val="004138AB"/>
    <w:rsid w:val="0041614F"/>
    <w:rsid w:val="00487299"/>
    <w:rsid w:val="004A6010"/>
    <w:rsid w:val="004A78B2"/>
    <w:rsid w:val="004B510D"/>
    <w:rsid w:val="004C0F8F"/>
    <w:rsid w:val="004D27D2"/>
    <w:rsid w:val="004E0516"/>
    <w:rsid w:val="004F1920"/>
    <w:rsid w:val="00501404"/>
    <w:rsid w:val="005705CE"/>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8A5CFA"/>
    <w:rsid w:val="008F5749"/>
    <w:rsid w:val="00907EF0"/>
    <w:rsid w:val="0094429B"/>
    <w:rsid w:val="0095001B"/>
    <w:rsid w:val="0097677A"/>
    <w:rsid w:val="00982A50"/>
    <w:rsid w:val="00990A37"/>
    <w:rsid w:val="00990D17"/>
    <w:rsid w:val="009C20E9"/>
    <w:rsid w:val="009D0694"/>
    <w:rsid w:val="009E15D3"/>
    <w:rsid w:val="009F65A4"/>
    <w:rsid w:val="00A37C26"/>
    <w:rsid w:val="00A57D83"/>
    <w:rsid w:val="00A830DF"/>
    <w:rsid w:val="00A874F2"/>
    <w:rsid w:val="00AA676C"/>
    <w:rsid w:val="00AE05E6"/>
    <w:rsid w:val="00AE3753"/>
    <w:rsid w:val="00AF731F"/>
    <w:rsid w:val="00B05CCB"/>
    <w:rsid w:val="00B214AE"/>
    <w:rsid w:val="00B42A56"/>
    <w:rsid w:val="00B4745F"/>
    <w:rsid w:val="00B54DAC"/>
    <w:rsid w:val="00B57552"/>
    <w:rsid w:val="00BA208D"/>
    <w:rsid w:val="00BA4C1C"/>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631C"/>
    <w:rsid w:val="00CD786A"/>
    <w:rsid w:val="00D00FD2"/>
    <w:rsid w:val="00D11FC2"/>
    <w:rsid w:val="00D23AA4"/>
    <w:rsid w:val="00D33E54"/>
    <w:rsid w:val="00D407BC"/>
    <w:rsid w:val="00D43B03"/>
    <w:rsid w:val="00D70442"/>
    <w:rsid w:val="00D71A65"/>
    <w:rsid w:val="00D80656"/>
    <w:rsid w:val="00DB0C6F"/>
    <w:rsid w:val="00DB50A6"/>
    <w:rsid w:val="00DD2E1C"/>
    <w:rsid w:val="00DF5B3C"/>
    <w:rsid w:val="00DF606D"/>
    <w:rsid w:val="00E54A3A"/>
    <w:rsid w:val="00E71475"/>
    <w:rsid w:val="00E8160D"/>
    <w:rsid w:val="00E8497A"/>
    <w:rsid w:val="00EB63E9"/>
    <w:rsid w:val="00ED1D87"/>
    <w:rsid w:val="00ED6B89"/>
    <w:rsid w:val="00EF418D"/>
    <w:rsid w:val="00F067D9"/>
    <w:rsid w:val="00F17423"/>
    <w:rsid w:val="00F26AFE"/>
    <w:rsid w:val="00F37CA0"/>
    <w:rsid w:val="00F513F6"/>
    <w:rsid w:val="00F64B28"/>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90C3-6B6B-4799-8373-592F57F3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16</Pages>
  <Words>14044</Words>
  <Characters>80056</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24</cp:revision>
  <dcterms:created xsi:type="dcterms:W3CDTF">2017-12-09T17:38:00Z</dcterms:created>
  <dcterms:modified xsi:type="dcterms:W3CDTF">2018-01-10T14:48:00Z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