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47D0A" w14:textId="10D31A95" w:rsidR="00C64D38" w:rsidRDefault="00C64D38" w:rsidP="004A6010">
      <w:pPr>
        <w:pStyle w:val="Heading1"/>
        <w:spacing w:before="0" w:line="360" w:lineRule="auto"/>
        <w:jc w:val="both"/>
        <w:rPr>
          <w:noProof/>
        </w:rPr>
      </w:pPr>
      <w:r>
        <w:rPr>
          <w:noProof/>
        </w:rPr>
        <w:t>Title</w:t>
      </w:r>
    </w:p>
    <w:p w14:paraId="1DCDBD74" w14:textId="77777777" w:rsidR="00C64D38" w:rsidRDefault="00C64D38" w:rsidP="004A6010">
      <w:pPr>
        <w:spacing w:line="360" w:lineRule="auto"/>
        <w:jc w:val="both"/>
      </w:pPr>
      <w:r>
        <w:t xml:space="preserve">Alexandra M. Linz, </w:t>
      </w:r>
      <w:proofErr w:type="spellStart"/>
      <w:r>
        <w:t>Shaomei</w:t>
      </w:r>
      <w:proofErr w:type="spellEnd"/>
      <w:r>
        <w:t xml:space="preserve"> He, Samuel Schmitz, Sarah Stevens, Rex R. Malmstrom, Robin R. </w:t>
      </w:r>
      <w:proofErr w:type="spellStart"/>
      <w:r>
        <w:t>Rohwer</w:t>
      </w:r>
      <w:proofErr w:type="spellEnd"/>
      <w:r>
        <w:t xml:space="preserve">, Joshua J. Hamilton, Karthik </w:t>
      </w:r>
      <w:proofErr w:type="spellStart"/>
      <w:r>
        <w:t>Anantharaman</w:t>
      </w:r>
      <w:proofErr w:type="spellEnd"/>
      <w:r>
        <w:t xml:space="preserve">, </w:t>
      </w:r>
      <w:proofErr w:type="spellStart"/>
      <w:r>
        <w:t>Tijana</w:t>
      </w:r>
      <w:proofErr w:type="spellEnd"/>
      <w:r>
        <w:t xml:space="preserve"> </w:t>
      </w:r>
      <w:proofErr w:type="spellStart"/>
      <w:r>
        <w:t>Glavina</w:t>
      </w:r>
      <w:proofErr w:type="spellEnd"/>
      <w:r>
        <w:t xml:space="preserve"> del Rio, Stefan </w:t>
      </w:r>
      <w:proofErr w:type="spellStart"/>
      <w:r>
        <w:t>Bertilsson</w:t>
      </w:r>
      <w:proofErr w:type="spellEnd"/>
      <w:r>
        <w:t>, Katherine D. McMahon</w:t>
      </w:r>
    </w:p>
    <w:p w14:paraId="78E9D64A" w14:textId="77777777" w:rsidR="00C64D38" w:rsidRDefault="00C64D38" w:rsidP="004A6010">
      <w:pPr>
        <w:pStyle w:val="Heading1"/>
        <w:spacing w:before="0" w:line="360" w:lineRule="auto"/>
        <w:jc w:val="both"/>
      </w:pPr>
      <w:r>
        <w:t>Abstract</w:t>
      </w:r>
    </w:p>
    <w:p w14:paraId="3DCEDC34" w14:textId="77777777" w:rsidR="00C64D38" w:rsidRDefault="00C64D38" w:rsidP="004A6010">
      <w:pPr>
        <w:spacing w:line="360" w:lineRule="auto"/>
        <w:jc w:val="both"/>
      </w:pPr>
    </w:p>
    <w:p w14:paraId="43E29287" w14:textId="77777777" w:rsidR="00C64D38" w:rsidRDefault="00C64D38" w:rsidP="004A6010">
      <w:pPr>
        <w:pStyle w:val="Heading1"/>
        <w:spacing w:before="0" w:line="360" w:lineRule="auto"/>
        <w:jc w:val="both"/>
      </w:pPr>
      <w:r>
        <w:t>Introduction</w:t>
      </w:r>
    </w:p>
    <w:p w14:paraId="6145B0F3" w14:textId="02260CCA" w:rsidR="003F2F8C" w:rsidRDefault="003F2F8C" w:rsidP="004A6010">
      <w:pPr>
        <w:spacing w:line="360" w:lineRule="auto"/>
        <w:jc w:val="both"/>
      </w:pPr>
      <w:r>
        <w:tab/>
        <w:t>Freshwater lakes are important to nutrient cycling</w:t>
      </w:r>
      <w:r w:rsidR="00CB4BEF">
        <w:t xml:space="preserve"> on a global scale</w:t>
      </w:r>
      <w:r>
        <w:t>. Lakes act as integrat</w:t>
      </w:r>
      <w:r w:rsidR="00F80C19">
        <w:t>ors of their surrounding landscapes, collecting nutrients fr</w:t>
      </w:r>
      <w:r w:rsidR="003F7145">
        <w:t>om terrestrial ecosystems</w:t>
      </w:r>
      <w:r w:rsidR="00990A37">
        <w:t xml:space="preserve"> </w:t>
      </w:r>
      <w:r w:rsidR="00990A37">
        <w:fldChar w:fldCharType="begin" w:fldLock="1"/>
      </w:r>
      <w:r w:rsidR="00990A37">
        <w:instrText>ADDIN CSL_CITATION { "citationItems" : [ { "id" : "ITEM-1", "itemData" : { "DOI" : "10.1890/070140", "ISBN" : "1540-9295", "ISSN" : "15409295", "abstract" : "Recent advances in our understanding of the importance of continental- to global-scale connectivity among terrestrial and aquatic ecosystems make consideration of aquatic\u2013terrestrial linkages an urgent ecological and environmental issue. Here, we describe the role of inland waters as sentinels and integrators of the impact of humans on terrestrial and aquatic ecosystems. The metabolic responses of lakes and streams (ie the rates at which these systems process carbon) are proposed as a common metric to integrate the impacts of environ- mental change across a broad range of landscapes. Lakes and streams transport and alter nutrients, contami- nants, and energy, and store signals of environmental change from local to continental scales over periods ranging from weeks to millennia. A carefully conceived and well-integrated network that includes monitoring and experimental approaches to terrestrial\u2013aquatic connectivity is critical to an understanding of basic ecosys- tem-level processes and to forecasting and mitigating future environmental impacts at the continental scale.", "author" : [ { "dropping-particle" : "", "family" : "Williamson", "given" : "Craig E.", "non-dropping-particle" : "", "parse-names" : false, "suffix" : "" }, { "dropping-particle" : "", "family" : "Dodds", "given" : "Walter", "non-dropping-particle" : "", "parse-names" : false, "suffix" : "" }, { "dropping-particle" : "", "family" : "Kratz", "given" : "Timothy K.", "non-dropping-particle" : "", "parse-names" : false, "suffix" : "" }, { "dropping-particle" : "", "family" : "Palmer", "given" : "Margaret A.", "non-dropping-particle" : "", "parse-names" : false, "suffix" : "" } ], "container-title" : "Frontiers in Ecology and the Environment", "id" : "ITEM-1", "issue" : "5", "issued" : { "date-parts" : [ [ "2008" ] ] }, "page" : "247-254", "title" : "Lakes and streams as sentinels of environmental change in terrestrial and atmospheric processes", "type" : "article-journal", "volume" : "6" }, "uris" : [ "http://www.mendeley.com/documents/?uuid=a7eda627-f2a8-48b4-88dc-410f656272e4" ] } ], "mendeley" : { "formattedCitation" : "(Williamson et al. 2008)", "plainTextFormattedCitation" : "(Williamson et al. 2008)", "previouslyFormattedCitation" : "(Williamson et al. 2008)" }, "properties" : {  }, "schema" : "https://github.com/citation-style-language/schema/raw/master/csl-citation.json" }</w:instrText>
      </w:r>
      <w:r w:rsidR="00990A37">
        <w:fldChar w:fldCharType="separate"/>
      </w:r>
      <w:r w:rsidR="00990A37" w:rsidRPr="00990A37">
        <w:rPr>
          <w:noProof/>
        </w:rPr>
        <w:t>(Williamson et al. 2008)</w:t>
      </w:r>
      <w:r w:rsidR="00990A37">
        <w:fldChar w:fldCharType="end"/>
      </w:r>
      <w:r w:rsidR="00F80C19">
        <w:t>. This makes lakes “hotspots” in the landscape, parti</w:t>
      </w:r>
      <w:r w:rsidR="003F7145">
        <w:t>cularly in carbon cycling</w:t>
      </w:r>
      <w:r w:rsidR="00990A37">
        <w:t xml:space="preserve"> </w:t>
      </w:r>
      <w:r w:rsidR="00990A37">
        <w:fldChar w:fldCharType="begin" w:fldLock="1"/>
      </w:r>
      <w:r w:rsidR="00990A37">
        <w:instrText>ADDIN CSL_CITATION { "citationItems" : [ { "id" : "ITEM-1", "itemData" : { "DOI" : "10.1073/pnas.1512651112", "ISBN" : "0027-8424, 1091-6490", "ISSN" : "0027-8424", "PMID" : "26699473", "author" : [ { "dropping-particle" : "", "family" : "Butman", "given" : "David", "non-dropping-particle" : "", "parse-names" : false, "suffix" : "" }, { "dropping-particle" : "", "family" : "Stackpoole", "given" : "Sarah", "non-dropping-particle" : "", "parse-names" : false, "suffix" : "" }, { "dropping-particle" : "", "family" : "Stets", "given" : "Edward", "non-dropping-particle" : "", "parse-names" : false, "suffix" : "" }, { "dropping-particle" : "", "family" : "Mcdonald", "given" : "Cory P", "non-dropping-particle" : "", "parse-names" : false, "suffix" : "" }, { "dropping-particle" : "", "family" : "Clow", "given" : "David W", "non-dropping-particle" : "", "parse-names" : false, "suffix" : "" }, { "dropping-particle" : "", "family" : "Striegl", "given" : "Robert G", "non-dropping-particle" : "", "parse-names" : false, "suffix" : "" } ], "container-title" : "Proceedings of the National Academy of Sciences", "id" : "ITEM-1", "issued" : { "date-parts" : [ [ "2015" ] ] }, "page" : "1-6", "title" : "Aquatic carbon cycling in the conterminous United States and implications for terrestrial carbon accounting", "type" : "article-journal" }, "uris" : [ "http://www.mendeley.com/documents/?uuid=1e755a02-a208-465d-9457-d68d9b102d62" ] } ], "mendeley" : { "formattedCitation" : "(Butman et al. 2015)", "plainTextFormattedCitation" : "(Butman et al. 2015)", "previouslyFormattedCitation" : "(Butman et al. 2015)" }, "properties" : {  }, "schema" : "https://github.com/citation-style-language/schema/raw/master/csl-citation.json" }</w:instrText>
      </w:r>
      <w:r w:rsidR="00990A37">
        <w:fldChar w:fldCharType="separate"/>
      </w:r>
      <w:r w:rsidR="00990A37" w:rsidRPr="00990A37">
        <w:rPr>
          <w:noProof/>
        </w:rPr>
        <w:t>(Butman et al. 2015)</w:t>
      </w:r>
      <w:r w:rsidR="00990A37">
        <w:fldChar w:fldCharType="end"/>
      </w:r>
      <w:r w:rsidR="00F80C19">
        <w:t xml:space="preserve">. </w:t>
      </w:r>
      <w:r w:rsidR="00CB4BEF">
        <w:t>Within lakes, much of this nutrient processing is performed by the microbial community. At the ecosystem level, the microbial community is often considered to be a single, unchanging entity, but previous research has revealed high levels of diversity and change over time in these communities</w:t>
      </w:r>
      <w:r w:rsidR="00990A37">
        <w:t xml:space="preserve"> </w:t>
      </w:r>
      <w:r w:rsidR="00990A37">
        <w:fldChar w:fldCharType="begin" w:fldLock="1"/>
      </w:r>
      <w:r w:rsidR="00990A37">
        <w:instrText>ADDIN CSL_CITATION { "citationItems" : [ { "id" : "ITEM-1", "itemData" : { "DOI" : "10.1038/ismej.2012.118", "ISSN" : "1751-7370", "PMID" : "23051691", "abstract" : "With an unprecedented decade-long time series from a temperate eutrophic lake, we analyzed bacterial and environmental co-occurrence networks to gain insight into seasonal dynamics at the community level. We found that (1) bacterial co-occurrence networks were non-random, (2) season explained the network complexity and (3) co-occurrence network complexity was negatively correlated with the underlying community diversity across different seasons. Network complexity was not related to the variance of associated environmental factors. Temperature and productivity may drive changes in diversity across seasons in temperate aquatic systems, much as they control diversity across latitude. While the implications of bacterioplankton network structure on ecosystem function are still largely unknown, network analysis, in conjunction with traditional multivariate techniques, continues to increase our understanding of bacterioplankton temporal dynamics.", "author" : [ { "dropping-particle" : "", "family" : "Kara", "given" : "Emily L", "non-dropping-particle" : "", "parse-names" : false, "suffix" : "" }, { "dropping-particle" : "", "family" : "Hanson", "given" : "Paul C", "non-dropping-particle" : "", "parse-names" : false, "suffix" : "" }, { "dropping-particle" : "", "family" : "Hu", "given" : "Yu Hen", "non-dropping-particle" : "", "parse-names" : false, "suffix" : "" }, { "dropping-particle" : "", "family" : "Winslow", "given" : "Luke", "non-dropping-particle" : "", "parse-names" : false, "suffix" : "" }, { "dropping-particle" : "", "family" : "McMahon", "given" : "Katherine D", "non-dropping-particle" : "", "parse-names" : false, "suffix" : "" } ], "container-title" : "The ISME journal", "id" : "ITEM-1", "issue" : "3", "issued" : { "date-parts" : [ [ "2013", "3" ] ] }, "note" : "10 yrs of ARISA in Mendota to test community co-occurance, seasonal changes in co-occurance, and network complexity\nFound non-random co-occurnace networks\nAn inverse relationship between network complexity and diversity/richness\nNo relation between network complexity and habitat heterogeniety", "page" : "680-4", "publisher" : "Nature Publishing Group", "title" : "A decade of seasonal dynamics and co-occurrences within freshwater bacterioplankton communities from eutrophic Lake Mendota, WI, USA.", "type" : "article-journal", "volume" : "7" }, "uris" : [ "http://www.mendeley.com/documents/?uuid=41880bda-cb08-4f0f-bf4e-2394b8d2b3f8" ] }, { "id" : "ITEM-2", "itemData" : {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"(Kara et al. 2013; Linz et al. 2017)", "plainTextFormattedCitation" : "(Kara et al. 2013; Linz et al. 2017)", "previouslyFormattedCitation" : "(Kara et al. 2013; Linz et al. 2017)" }, "properties" : {  }, "schema" : "https://github.com/citation-style-language/schema/raw/master/csl-citation.json" }</w:instrText>
      </w:r>
      <w:r w:rsidR="00990A37">
        <w:fldChar w:fldCharType="separate"/>
      </w:r>
      <w:r w:rsidR="00990A37" w:rsidRPr="00990A37">
        <w:rPr>
          <w:noProof/>
        </w:rPr>
        <w:t>(Kara et al. 2013; Linz et al. 2017)</w:t>
      </w:r>
      <w:r w:rsidR="00990A37">
        <w:fldChar w:fldCharType="end"/>
      </w:r>
      <w:r w:rsidR="00CB4BEF">
        <w:t>.  We seek to integrate genomic information about individual bacterial taxa into our understanding of freshwater bacterial communities to better explain how microbes contribute to ecosystem-level nutrient cycling.</w:t>
      </w:r>
    </w:p>
    <w:p w14:paraId="6291298D" w14:textId="6F482BBD" w:rsidR="00EB63E9" w:rsidRDefault="00EB63E9" w:rsidP="004A6010">
      <w:pPr>
        <w:spacing w:line="360" w:lineRule="auto"/>
        <w:jc w:val="both"/>
      </w:pPr>
      <w:r>
        <w:tab/>
        <w:t>Nutrient cycling in lakes has been previously thought of in terms of primary production vs. respiration, allochthonous vs</w:t>
      </w:r>
      <w:r w:rsidR="009D4394">
        <w:t>.</w:t>
      </w:r>
      <w:r>
        <w:t xml:space="preserve"> autochthonous carbon, dissolved vs particulate matter, and organic vs. inorganic nutrients</w:t>
      </w:r>
      <w:r w:rsidR="009F65A4">
        <w:t xml:space="preserve"> </w:t>
      </w:r>
      <w:r w:rsidR="009F65A4">
        <w:fldChar w:fldCharType="begin" w:fldLock="1"/>
      </w:r>
      <w:r w:rsidR="00990A37">
        <w:instrText>ADDIN CSL_CITATION { "citationItems" : [ { "id" : "ITEM-1", "itemData" : { "DOI" : "10.1002/wat2.1130", "author" : [ { "dropping-particle" : "", "family" : "McGowan", "given" : "Suzanne", "non-dropping-particle" : "", "parse-names" : false, "suffix" : "" }, { "dropping-particle" : "", "family" : "Anderson", "given" : "N John", "non-dropping-particle" : "", "parse-names" : false, "suffix" : "" }, { "dropping-particle" : "", "family" : "Edwards", "given" : "Mary E", "non-dropping-particle" : "", "parse-names" : false, "suffix" : "" }, { "dropping-particle" : "", "family" : "Langdon", "given" : "Peter G", "non-dropping-particle" : "", "parse-names" : false, "suffix" : "" }, { "dropping-particle" : "", "family" : "Jones", "given" : "Vivienne J", "non-dropping-particle" : "", "parse-names" : false, "suffix" : "" }, { "dropping-particle" : "", "family" : "Turner", "given" : "Simon", "non-dropping-particle" : "", "parse-names" : false, "suffix" : "" }, { "dropping-particle" : "Van", "family" : "Hardenbroek", "given" : "Maarten", "non-dropping-particle" : "", "parse-names" : false, "suffix" : "" }, { "dropping-particle" : "", "family" : "Whiteford", "given" : "Erika", "non-dropping-particle" : "", "parse-names" : false, "suffix" : "" }, { "dropping-particle" : "", "family" : "Wiik", "given" : "Emma", "non-dropping-particle" : "", "parse-names" : false, "suffix" : "" } ], "container-title" : "WIREs Water", "id" : "ITEM-1", "issued" : { "date-parts" : [ [ "2016" ] ] }, "page" : "211-234", "title" : "Long-term perspectives on terrestrial and aquatic carbon cycling from palaeolimnology", "type" : "article-journal", "volume" : "3" }, "uris" : [ "http://www.mendeley.com/documents/?uuid=3f306e5a-a066-487c-802c-5f09ada4804b" ] } ], "mendeley" : { "formattedCitation" : "(McGowan et al. 2016)", "plainTextFormattedCitation" : "(McGowan et al. 2016)", "previouslyFormattedCitation" : "(McGowan et al. 2016)" }, "properties" : {  }, "schema" : "https://github.com/citation-style-language/schema/raw/master/csl-citation.json" }</w:instrText>
      </w:r>
      <w:r w:rsidR="009F65A4">
        <w:fldChar w:fldCharType="separate"/>
      </w:r>
      <w:r w:rsidR="009F65A4" w:rsidRPr="00C93A65">
        <w:rPr>
          <w:noProof/>
        </w:rPr>
        <w:t>(McGowan et al. 2016)</w:t>
      </w:r>
      <w:r w:rsidR="009F65A4">
        <w:fldChar w:fldCharType="end"/>
      </w:r>
      <w:r>
        <w:t xml:space="preserve">. </w:t>
      </w:r>
      <w:r w:rsidR="009F65A4">
        <w:t>These broad categories are</w:t>
      </w:r>
      <w:r w:rsidR="00CB4BEF">
        <w:t xml:space="preserve"> frequently</w:t>
      </w:r>
      <w:r w:rsidR="009F65A4">
        <w:t xml:space="preserve"> used to calculate budgets for lakes. However, </w:t>
      </w:r>
      <w:r w:rsidR="00CB4BEF">
        <w:t>the microbes</w:t>
      </w:r>
      <w:r w:rsidR="009F65A4">
        <w:t xml:space="preserve"> responsible</w:t>
      </w:r>
      <w:r w:rsidR="00F64B28">
        <w:t xml:space="preserve"> for most</w:t>
      </w:r>
      <w:r w:rsidR="009F65A4">
        <w:t xml:space="preserve"> nutrient cycling i</w:t>
      </w:r>
      <w:r w:rsidR="00CB4BEF">
        <w:t>n lakes</w:t>
      </w:r>
      <w:r w:rsidR="009F65A4">
        <w:t xml:space="preserve"> are diverse in both taxonomy and function. One of the grand challenges in microbial ecology is to link taxonomic groups to ecosystem functions to improve predictive models and budgets of lake nutrient cycling. To reach this level of understanding, the</w:t>
      </w:r>
      <w:r w:rsidR="00F64B28">
        <w:t xml:space="preserve"> broad categories of nutrient cycling must be broken down</w:t>
      </w:r>
      <w:r w:rsidR="00242EB5">
        <w:t xml:space="preserve"> into microbe-specific categories</w:t>
      </w:r>
      <w:r w:rsidR="00F64B28">
        <w:t>.</w:t>
      </w:r>
      <w:r w:rsidR="009F65A4">
        <w:t xml:space="preserve"> </w:t>
      </w:r>
    </w:p>
    <w:p w14:paraId="240EBCA0" w14:textId="0D219FD9" w:rsidR="003F2F8C" w:rsidRDefault="00F64B28" w:rsidP="004A6010">
      <w:pPr>
        <w:spacing w:line="360" w:lineRule="auto"/>
        <w:jc w:val="both"/>
      </w:pPr>
      <w:r>
        <w:tab/>
        <w:t xml:space="preserve">Because the majority of freshwater microbes cannot yet be cultured, sequencing data can be used instead to infer the function of specific taxonomic groups. </w:t>
      </w:r>
      <w:r w:rsidR="00242EB5">
        <w:t xml:space="preserve">Metagenomics has previously been used to shed light into the role of aquatic microbes. For example, this type of study has been used to investigate functional differences between salt and </w:t>
      </w:r>
      <w:r w:rsidR="00EF418D">
        <w:t xml:space="preserve">freshwater microbes </w:t>
      </w:r>
      <w:r w:rsidR="00EF418D">
        <w:fldChar w:fldCharType="begin" w:fldLock="1"/>
      </w:r>
      <w:r w:rsidR="00990A37">
        <w:instrText>ADDIN CSL_CITATION { "citationItems" : [ { "id" : "ITEM-1", "itemData" : { "DOI" : "10.13140/RG.2.1.1968.9040", "ISSN" : "17517370", "author" : [ { "dropping-particle" : "", "family" : "Eiler", "given" : "Alexander", "non-dropping-particle" : "", "parse-names" : false, "suffix" : "" }, { "dropping-particle" : "", "family" : "Mondav", "given" : "Rhiannon", "non-dropping-particle" : "", "parse-names" : false, "suffix" : "" }, { "dropping-particle" : "", "family" : "Sinclair", "given" : "Lucas", "non-dropping-particle" : "", "parse-names" : false, "suffix" : "" }, { "dropping-particle" : "", "family" : "Fernandez-Vidal", "given" : "Leyden", "non-dropping-particle" : "", "parse-names" : false, "suffix" : "" }, { "dropping-particle" : "", "family" : "Scofield", "given" : "Douglas", "non-dropping-particle" : "", "parse-names" : false, "suffix" : "" }, { "dropping-particle" : "", "family" : "Scwientek", "given" : "Patrick", "non-dropping-particle" : "", "parse-names" : false, "suffix" : "" }, { "dropping-particle" : "", "family" : "Martinez-Garcia", "given" : "Manuel", "non-dropping-particle" : "", "parse-names" : false, "suffix" : "" }, { "dropping-particle" : "", "family" : "Torrents", "given" : "David", "non-dropping-particle" : "", "parse-names" : false, "suffix" : "" }, { "dropping-particle" : "", "family" : "McMahon", "given" : "Katherine D.", "non-dropping-particle" : "", "parse-names" : false, "suffix" : "" }, { "dropping-particle" : "", "family" : "Andersson", "given" : "Siv G. E.", "non-dropping-particle" : "", "parse-names" : false, "suffix" : "" }, { "dropping-particle" : "", "family" : "Stepanauskas", "given" : "Ramunas", "non-dropping-particle" : "", "parse-names" : false, "suffix" : "" }, { "dropping-particle" : "", "family" : "Woyke", "given" : "Tanya", "non-dropping-particle" : "", "parse-names" : false, "suffix" : "" }, { "dropping-particle" : "", "family" : "Bertilsson", "given" : "Stefan", "non-dropping-particle" : "", "parse-names" : false, "suffix" : "" } ], "container-title" : "The ISME Journal", "id" : "ITEM-1", "issue" : "January 2016", "issued" : { "date-parts" : [ [ "2015" ] ] }, "page" : "1-13", "publisher" : "Nature Publishing Group", "title" : "Tuning fresh: radiation through rewiring of central metabolism in streamlined bacteria", "type" : "article-journal" }, "uris" : [ "http://www.mendeley.com/documents/?uuid=78781c05-e77a-488a-93bc-c4c1a0d10942" ] } ], "mendeley" : { "formattedCitation" : "(Eiler et al. 2015)", "plainTextFormattedCitation" : "(Eiler et al. 2015)", "previouslyFormattedCitation" : "(Eiler et al. 2015)" }, "properties" : {  }, "schema" : "https://github.com/citation-style-language/schema/raw/master/csl-citation.json" }</w:instrText>
      </w:r>
      <w:r w:rsidR="00EF418D">
        <w:fldChar w:fldCharType="separate"/>
      </w:r>
      <w:r w:rsidR="00EF418D" w:rsidRPr="00EF418D">
        <w:rPr>
          <w:noProof/>
        </w:rPr>
        <w:t>(Eiler et al. 2015)</w:t>
      </w:r>
      <w:r w:rsidR="00EF418D">
        <w:fldChar w:fldCharType="end"/>
      </w:r>
      <w:r w:rsidR="00242EB5">
        <w:t>, to identify important funct</w:t>
      </w:r>
      <w:r w:rsidR="00EF418D">
        <w:t xml:space="preserve">ions in </w:t>
      </w:r>
      <w:proofErr w:type="spellStart"/>
      <w:r w:rsidR="00EF418D">
        <w:t>humic</w:t>
      </w:r>
      <w:proofErr w:type="spellEnd"/>
      <w:r w:rsidR="00EF418D">
        <w:t xml:space="preserve"> lakes </w:t>
      </w:r>
      <w:r w:rsidR="00EF418D">
        <w:fldChar w:fldCharType="begin" w:fldLock="1"/>
      </w:r>
      <w:r w:rsidR="00990A37">
        <w:instrText>ADDIN CSL_CITATION { "citationItems" : [ { "id" : "ITEM-1", "itemData" : { "DOI" : "10.1038/ismej.2012.21", "author" : [ { "dropping-particle" : "", "family" : "Peura", "given" : "Sari", "non-dropping-particle" : "", "parse-names" : false, "suffix" : "" }, { "dropping-particle" : "", "family" : "Eiler", "given" : "Alexander", "non-dropping-particle" : "", "parse-names" : false, "suffix" : "" }, { "dropping-particle" : "", "family" : "Bertilsson", "given" : "Stefan", "non-dropping-particle" : "", "parse-names" : false, "suffix" : "" }, { "dropping-particle" : "", "family" : "Nyka", "given" : "Hannu", "non-dropping-particle" : "", "parse-names" : false, "suffix" : "" }, { "dropping-particle" : "", "family" : "Tiirola", "given" : "Marja", "non-dropping-particle" : "", "parse-names" : false, "suffix" : "" }, { "dropping-particle" : "", "family" : "Jones", "given" : "Roger I", "non-dropping-particle" : "", "parse-names" : false, "suffix" : "" } ], "container-title" : "ISME journal", "id" : "ITEM-1", "issued" : { "date-parts" : [ [ "2012" ] ] }, "note" : "Lakes in the carbon cycle\nstudy of suboxic bacteria based on 16s\nLow mixing so bacteria may not encounter oxygen for years\n\n\ntag methods:\n20 reads in total dataset per otu\nnmds scaling of bray curtis distance matrix by sample\nmanova + spearman + wilcoxon (spearman with Doc)\ninverse simpson for biodiversity\n\n\nnetwork analysis on minimum 30 read otus\n\n\nresults:\n+corr with doc and otu richness\ngradual bcc change from epi to hypo\nepi dominanted by actionsand betas,hypo by chlorobi and bacteroidetes\nproportion of unclassified reads varies by lake and layer\nternary plot graph???\nmore temporal variability over time in epi than in hypo\nnetworks with compounds???", "page" : "1640-1652", "title" : "Distinct and diverse anaerobic bacterial communities in boreal lakes dominated by candidate division OD1", "type" : "article-journal", "volume" : "6" }, "uris" : [ "http://www.mendeley.com/documents/?uuid=4144e9df-87f3-4ef6-8888-aee12b9d69bb" ] } ], "mendeley" : { "formattedCitation" : "(Peura et al. 2012)", "plainTextFormattedCitation" : "(Peura et al. 2012)", "previouslyFormattedCitation" : "(Peura et al. 2012)" }, "properties" : {  }, "schema" : "https://github.com/citation-style-language/schema/raw/master/csl-citation.json" }</w:instrText>
      </w:r>
      <w:r w:rsidR="00EF418D">
        <w:fldChar w:fldCharType="separate"/>
      </w:r>
      <w:r w:rsidR="00EF418D" w:rsidRPr="00EF418D">
        <w:rPr>
          <w:noProof/>
        </w:rPr>
        <w:t>(Peura et al. 2012)</w:t>
      </w:r>
      <w:r w:rsidR="00EF418D">
        <w:fldChar w:fldCharType="end"/>
      </w:r>
      <w:r w:rsidR="00242EB5">
        <w:t xml:space="preserve">, and to compare microbial </w:t>
      </w:r>
      <w:r w:rsidR="00242EB5">
        <w:lastRenderedPageBreak/>
        <w:t>communiti</w:t>
      </w:r>
      <w:r w:rsidR="00EF418D">
        <w:t xml:space="preserve">es on a global scale </w:t>
      </w:r>
      <w:r w:rsidR="00EF418D">
        <w:fldChar w:fldCharType="begin" w:fldLock="1"/>
      </w:r>
      <w:r w:rsidR="00990A37">
        <w:instrText>ADDIN CSL_CITATION { "citationItems" : [ { "id" : "ITEM-1", "itemData" : { "DOI" : "10.1038/srep33555", "author" : [ { "dropping-particle" : "", "family" : "Gimmler", "given" : "Anna", "non-dropping-particle" : "", "parse-names" : false, "suffix" : "" }, { "dropping-particle" : "", "family" : "Korn", "given" : "Ralf", "non-dropping-particle" : "", "parse-names" : false, "suffix" : "" }, { "dropping-particle" : "De", "family" : "Vargas", "given" : "Colomban", "non-dropping-particle" : "", "parse-names" : false, "suffix" : "" }, { "dropping-particle" : "", "family" : "Audic", "given" : "St\u00e9phane", "non-dropping-particle" : "", "parse-names" : false, "suffix" : "" }, { "dropping-particle" : "", "family" : "Stoeck", "given" : "Thorsten", "non-dropping-particle" : "", "parse-names" : false, "suffix" : "" } ], "container-title" : "Nature Publishing Group", "id" : "ITEM-1", "issue" : "April", "issued" : { "date-parts" : [ [ "2016" ] ] }, "page" : "1-13", "publisher" : "Nature Publishing Group", "title" : "The Tara Oceans voyage reveals global diversity and distribution patterns of marine planktonic ciliates", "type" : "article-journal" }, "uris" : [ "http://www.mendeley.com/documents/?uuid=cbb05d89-f90e-4673-9583-286572e13726" ] } ], "mendeley" : { "formattedCitation" : "(Gimmler et al. 2016)", "plainTextFormattedCitation" : "(Gimmler et al. 2016)", "previouslyFormattedCitation" : "(Gimmler et al. 2016)" }, "properties" : {  }, "schema" : "https://github.com/citation-style-language/schema/raw/master/csl-citation.json" }</w:instrText>
      </w:r>
      <w:r w:rsidR="00EF418D">
        <w:fldChar w:fldCharType="separate"/>
      </w:r>
      <w:r w:rsidR="00EF418D" w:rsidRPr="00EF418D">
        <w:rPr>
          <w:noProof/>
        </w:rPr>
        <w:t>(Gimmler et al. 2016)</w:t>
      </w:r>
      <w:r w:rsidR="00EF418D">
        <w:fldChar w:fldCharType="end"/>
      </w:r>
      <w:r w:rsidR="00242EB5">
        <w:t>. However, many metagenomics-based studies take a gene-centric approach to investigating microbial functions. In this study, we use metagenome-assembled genomes (MAGs) to compare microbial functions between two lakes of different trophic statuses with an organism-centric approach instead. Analyzing genomes rather than genes provides better insight into the ecological roles of specific microbes within freshwater communities.</w:t>
      </w:r>
    </w:p>
    <w:p w14:paraId="24EF6CB0" w14:textId="6661C17B" w:rsidR="00242EB5" w:rsidRDefault="00401ACA" w:rsidP="004A6010">
      <w:pPr>
        <w:spacing w:line="360" w:lineRule="auto"/>
        <w:jc w:val="both"/>
      </w:pPr>
      <w:r>
        <w:tab/>
      </w:r>
      <w:r w:rsidR="00F67CDC">
        <w:t xml:space="preserve">Previously, we used time series metagenomics to assemble nearly 200 high-quality MAGs from Lake Mendota, a highly productive eutrophic lake, and Trout Bog, a </w:t>
      </w:r>
      <w:proofErr w:type="spellStart"/>
      <w:r w:rsidR="00F67CDC">
        <w:t>humic</w:t>
      </w:r>
      <w:proofErr w:type="spellEnd"/>
      <w:r w:rsidR="00F67CDC">
        <w:t xml:space="preserve"> bog lake. Genomes from this dataset have been used to study genome sweeps in Trout Bog </w:t>
      </w:r>
      <w:r w:rsidR="00F67CDC">
        <w:fldChar w:fldCharType="begin" w:fldLock="1"/>
      </w:r>
      <w:r w:rsidR="00F67CDC">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F67CDC">
        <w:fldChar w:fldCharType="separate"/>
      </w:r>
      <w:r w:rsidR="00F67CDC" w:rsidRPr="00F67CDC">
        <w:rPr>
          <w:noProof/>
        </w:rPr>
        <w:t>(Bendall et al. 2016)</w:t>
      </w:r>
      <w:r w:rsidR="00F67CDC">
        <w:fldChar w:fldCharType="end"/>
      </w:r>
      <w:r w:rsidR="00F67CDC">
        <w:t xml:space="preserve">, to build metabolic networks of the ubiquitous freshwater Actinobacteria </w:t>
      </w:r>
      <w:proofErr w:type="spellStart"/>
      <w:r w:rsidR="00F67CDC">
        <w:t>acI</w:t>
      </w:r>
      <w:proofErr w:type="spellEnd"/>
      <w:r w:rsidR="00F67CDC">
        <w:t xml:space="preserve"> in Lake Mendota </w:t>
      </w:r>
      <w:r w:rsidR="00F67CDC">
        <w:fldChar w:fldCharType="begin" w:fldLock="1"/>
      </w:r>
      <w:r w:rsidR="00F67CDC">
        <w:instrText>ADDIN CSL_CITATION { "citationItems" : [ { "id" : "ITEM-1", "itemData" : { "author" : [ { "dropping-particle" : "", "family" : "Hamilton", "given" : "Joshua J", "non-dropping-particle" : "", "parse-names" : false, "suffix" : "" }, { "dropping-particle" : "", "family" : "Garcia", "given" : "Sarahi L", "non-dropping-particle" : "", "parse-names" : false, "suffix" : "" }, { "dropping-particle" : "", "family" : "Brown", "given" : "Brittany S", "non-dropping-particle" : "", "parse-names" : false, "suffix" : "" }, { "dropping-particle" : "", "family" : "Oyserman", "given" : "Ben O", "non-dropping-particle" : "", "parse-names" : false, "suffix" : "" }, { "dropping-particle" : "", "family" : "Moya-flores", "given" : "Francisco", "non-dropping-particle" : "", "parse-names" : false, "suffix" : "" }, { "dropping-particle" : "", "family" : "Bertilsson", "given" : "Stefan", "non-dropping-particle" : "", "parse-names" : false, "suffix" : "" } ], "id" : "ITEM-1", "issue" : "4", "issued" : { "date-parts" : [ [ "2017" ] ] }, "page" : "1-13", "title" : "Metabolic Network Analysis and Metatranscriptomics Reveal Auxotrophies and Nutrient Sources of the Cosmopolitan Freshwater Microbial Lineage acI", "type" : "article-journal", "volume" : "2" }, "uris" : [ "http://www.mendeley.com/documents/?uuid=b5feffab-2f8e-43f1-9cd1-6e080846e957" ] } ], "mendeley" : { "formattedCitation" : "(Hamilton et al. 2017)", "plainTextFormattedCitation" : "(Hamilton et al. 2017)", "previouslyFormattedCitation" : "(Hamilton et al. 2017)" }, "properties" : {  }, "schema" : "https://github.com/citation-style-language/schema/raw/master/csl-citation.json" }</w:instrText>
      </w:r>
      <w:r w:rsidR="00F67CDC">
        <w:fldChar w:fldCharType="separate"/>
      </w:r>
      <w:r w:rsidR="00F67CDC" w:rsidRPr="00F67CDC">
        <w:rPr>
          <w:noProof/>
        </w:rPr>
        <w:t>(Hamilton et al. 2017)</w:t>
      </w:r>
      <w:r w:rsidR="00F67CDC">
        <w:fldChar w:fldCharType="end"/>
      </w:r>
      <w:r w:rsidR="00F67CDC">
        <w:t xml:space="preserve">, and to propose functions for freshwater </w:t>
      </w:r>
      <w:proofErr w:type="spellStart"/>
      <w:r w:rsidR="00F67CDC">
        <w:t>Verrucomicrobia</w:t>
      </w:r>
      <w:proofErr w:type="spellEnd"/>
      <w:r w:rsidR="00F67CDC">
        <w:t xml:space="preserve"> </w:t>
      </w:r>
      <w:r w:rsidR="00F67CDC">
        <w:fldChar w:fldCharType="begin" w:fldLock="1"/>
      </w:r>
      <w:r w:rsidR="00F67CDC">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F67CDC">
        <w:fldChar w:fldCharType="separate"/>
      </w:r>
      <w:r w:rsidR="00F67CDC" w:rsidRPr="00F67CDC">
        <w:rPr>
          <w:noProof/>
        </w:rPr>
        <w:t>(He et al. 2017)</w:t>
      </w:r>
      <w:r w:rsidR="00F67CDC">
        <w:fldChar w:fldCharType="end"/>
      </w:r>
      <w:r w:rsidR="00F67CDC">
        <w:t xml:space="preserve">. Lake Mendota and Trout Bog were chosen as the study sites for time series metagenomics because of their history of extensive </w:t>
      </w:r>
      <w:r w:rsidR="00791216">
        <w:t xml:space="preserve">environmental </w:t>
      </w:r>
      <w:r w:rsidR="00F67CDC">
        <w:t xml:space="preserve">sampling by the </w:t>
      </w:r>
      <w:r w:rsidR="00791216">
        <w:t xml:space="preserve">North Temperate Lakes - </w:t>
      </w:r>
      <w:r w:rsidR="00F67CDC">
        <w:t xml:space="preserve">Long Term Ecological Research program, their previous 16S time series analyses </w:t>
      </w:r>
      <w:r w:rsidR="00F67CDC">
        <w:fldChar w:fldCharType="begin" w:fldLock="1"/>
      </w:r>
      <w:r w:rsidR="00F67CDC">
        <w:instrText>ADDIN CSL_CITATION { "citationItems" : [ { "id" : "ITEM-1", "itemData" : {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"ITEM-1", "issue" : "3", "issued" : { "date-parts" : [ [ "2017" ] ] }, "page" : "1-15", "title" : "Bacterial Community Composition and Dynamics Spanning Five Years in Freshwater Bog Lakes", "type" : "article-journal", "volume" : "2" }, "uris" : [ "http://www.mendeley.com/documents/?uuid=0e224bb9-eacd-47c2-894a-ec27ec238a9c" ] }, { "id" : "ITEM-2",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"ITEM-2", "issue" : "e3812", "issued" : { "date-parts" : [ [ "2017" ] ] }, "page" : "1-19", "title" : "Ananke : temporal clustering reveals ecological dynamics of microbial communities", "type" : "article-journal", "volume" : "5" }, "uris" : [ "http://www.mendeley.com/documents/?uuid=c1c942eb-9098-47e0-89a0-7bd9e96f0c2f" ] } ], "mendeley" : { "formattedCitation" : "(Hall et al. 2017; Linz et al. 2017)", "plainTextFormattedCitation" : "(Hall et al. 2017; Linz et al. 2017)", "previouslyFormattedCitation" : "(Hall et al. 2017; Linz et al. 2017)" }, "properties" : {  }, "schema" : "https://github.com/citation-style-language/schema/raw/master/csl-citation.json" }</w:instrText>
      </w:r>
      <w:r w:rsidR="00F67CDC">
        <w:fldChar w:fldCharType="separate"/>
      </w:r>
      <w:r w:rsidR="00F67CDC" w:rsidRPr="00F67CDC">
        <w:rPr>
          <w:noProof/>
        </w:rPr>
        <w:t>(Hall et al. 2017; Linz et al. 2017)</w:t>
      </w:r>
      <w:r w:rsidR="00F67CDC">
        <w:fldChar w:fldCharType="end"/>
      </w:r>
      <w:r w:rsidR="00F67CDC">
        <w:t xml:space="preserve">, and because of their contrasting chemical limnology (Table 1). </w:t>
      </w:r>
      <w:r>
        <w:t>We hypothesized that we would be able to infer information about ecosystem</w:t>
      </w:r>
      <w:r w:rsidR="00CB4BEF">
        <w:t>-level functions based on genomic</w:t>
      </w:r>
      <w:r>
        <w:t xml:space="preserve"> content in our </w:t>
      </w:r>
      <w:r w:rsidR="0094429B">
        <w:t xml:space="preserve">comprehensive </w:t>
      </w:r>
      <w:r>
        <w:t>dataset</w:t>
      </w:r>
      <w:r w:rsidR="00F67CDC">
        <w:t xml:space="preserve"> from</w:t>
      </w:r>
      <w:r w:rsidR="0057242B">
        <w:t xml:space="preserve"> a eutrophic and a </w:t>
      </w:r>
      <w:proofErr w:type="spellStart"/>
      <w:r w:rsidR="0057242B">
        <w:t>humic</w:t>
      </w:r>
      <w:proofErr w:type="spellEnd"/>
      <w:r w:rsidR="0057242B">
        <w:t xml:space="preserve"> lake</w:t>
      </w:r>
      <w:r>
        <w:t>. This includes differences in primary production</w:t>
      </w:r>
      <w:r w:rsidR="00CB4BEF">
        <w:t xml:space="preserve"> between lakes, preferences for degradation of simple or complex carbon compounds</w:t>
      </w:r>
      <w:r>
        <w:t xml:space="preserve">, and biases towards certain steps in the nitrogen and sulfur cycles based on the availability of these inorganic compounds. </w:t>
      </w:r>
      <w:r w:rsidR="0094429B">
        <w:t xml:space="preserve">Our analysis of </w:t>
      </w:r>
      <w:r w:rsidR="00F67CDC">
        <w:t>these MAGs</w:t>
      </w:r>
      <w:r w:rsidR="0094429B">
        <w:t xml:space="preserve"> </w:t>
      </w:r>
      <w:r w:rsidR="00A37C26">
        <w:t>demonstrated</w:t>
      </w:r>
      <w:r w:rsidR="0094429B">
        <w:t xml:space="preserve"> many similarities in microbial functioning across </w:t>
      </w:r>
      <w:r w:rsidR="00CB4BEF">
        <w:t xml:space="preserve">freshwater </w:t>
      </w:r>
      <w:r w:rsidR="0094429B">
        <w:t xml:space="preserve">ecosystems, but also </w:t>
      </w:r>
      <w:r w:rsidR="00A37C26">
        <w:t xml:space="preserve">revealed </w:t>
      </w:r>
      <w:r w:rsidR="0094429B">
        <w:t>key differences.</w:t>
      </w:r>
    </w:p>
    <w:tbl>
      <w:tblPr>
        <w:tblStyle w:val="GridTable3"/>
        <w:tblpPr w:leftFromText="180" w:rightFromText="180" w:vertAnchor="text" w:horzAnchor="page" w:tblpX="571" w:tblpY="-51"/>
        <w:tblW w:w="11340" w:type="dxa"/>
        <w:tblLook w:val="04A0" w:firstRow="1" w:lastRow="0" w:firstColumn="1" w:lastColumn="0" w:noHBand="0" w:noVBand="1"/>
      </w:tblPr>
      <w:tblGrid>
        <w:gridCol w:w="3870"/>
        <w:gridCol w:w="1980"/>
        <w:gridCol w:w="2610"/>
        <w:gridCol w:w="2880"/>
      </w:tblGrid>
      <w:tr w:rsidR="00704B80" w14:paraId="1B0A7CB4" w14:textId="77777777" w:rsidTr="0048729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70" w:type="dxa"/>
          </w:tcPr>
          <w:p w14:paraId="5480EB95" w14:textId="77777777" w:rsidR="00704B80" w:rsidRDefault="00704B80" w:rsidP="00704B80">
            <w:pPr>
              <w:spacing w:line="360" w:lineRule="auto"/>
              <w:jc w:val="center"/>
            </w:pPr>
          </w:p>
        </w:tc>
        <w:tc>
          <w:tcPr>
            <w:tcW w:w="1980" w:type="dxa"/>
          </w:tcPr>
          <w:p w14:paraId="70DA8732"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Lake Mendota</w:t>
            </w:r>
          </w:p>
        </w:tc>
        <w:tc>
          <w:tcPr>
            <w:tcW w:w="2610" w:type="dxa"/>
          </w:tcPr>
          <w:p w14:paraId="0A8181BA"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Trout Bog Epilimnion</w:t>
            </w:r>
          </w:p>
        </w:tc>
        <w:tc>
          <w:tcPr>
            <w:tcW w:w="2880" w:type="dxa"/>
          </w:tcPr>
          <w:p w14:paraId="255A7A17"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Trout Bog Hypolimnion</w:t>
            </w:r>
          </w:p>
        </w:tc>
      </w:tr>
      <w:tr w:rsidR="00791216" w14:paraId="11FCA538" w14:textId="77777777" w:rsidTr="00F74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35108D8" w14:textId="347474D0" w:rsidR="00791216" w:rsidRDefault="00791216" w:rsidP="00704B80">
            <w:pPr>
              <w:spacing w:line="360" w:lineRule="auto"/>
            </w:pPr>
            <w:r>
              <w:t>Location</w:t>
            </w:r>
          </w:p>
        </w:tc>
        <w:tc>
          <w:tcPr>
            <w:tcW w:w="1980" w:type="dxa"/>
          </w:tcPr>
          <w:p w14:paraId="26CCF6F3" w14:textId="37F863E5" w:rsidR="00791216" w:rsidRDefault="00791216"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Madison, WI</w:t>
            </w:r>
          </w:p>
        </w:tc>
        <w:tc>
          <w:tcPr>
            <w:tcW w:w="5490" w:type="dxa"/>
            <w:gridSpan w:val="2"/>
          </w:tcPr>
          <w:p w14:paraId="1BD9EA42" w14:textId="791A8397" w:rsidR="00791216" w:rsidRDefault="00791216" w:rsidP="00791216">
            <w:pPr>
              <w:spacing w:line="360" w:lineRule="auto"/>
              <w:jc w:val="center"/>
              <w:cnfStyle w:val="000000100000" w:firstRow="0" w:lastRow="0" w:firstColumn="0" w:lastColumn="0" w:oddVBand="0" w:evenVBand="0" w:oddHBand="1" w:evenHBand="0" w:firstRowFirstColumn="0" w:firstRowLastColumn="0" w:lastRowFirstColumn="0" w:lastRowLastColumn="0"/>
            </w:pPr>
            <w:r>
              <w:t>Boulder Junction, WI</w:t>
            </w:r>
          </w:p>
        </w:tc>
      </w:tr>
      <w:tr w:rsidR="00791216" w14:paraId="35B95ED2" w14:textId="77777777" w:rsidTr="00F74885">
        <w:tc>
          <w:tcPr>
            <w:cnfStyle w:val="001000000000" w:firstRow="0" w:lastRow="0" w:firstColumn="1" w:lastColumn="0" w:oddVBand="0" w:evenVBand="0" w:oddHBand="0" w:evenHBand="0" w:firstRowFirstColumn="0" w:firstRowLastColumn="0" w:lastRowFirstColumn="0" w:lastRowLastColumn="0"/>
            <w:tcW w:w="3870" w:type="dxa"/>
          </w:tcPr>
          <w:p w14:paraId="473D4E81" w14:textId="5292513B" w:rsidR="00791216" w:rsidRDefault="00791216" w:rsidP="00704B80">
            <w:pPr>
              <w:spacing w:line="360" w:lineRule="auto"/>
            </w:pPr>
            <w:r>
              <w:t>Depth of lake (m)</w:t>
            </w:r>
          </w:p>
        </w:tc>
        <w:tc>
          <w:tcPr>
            <w:tcW w:w="1980" w:type="dxa"/>
          </w:tcPr>
          <w:p w14:paraId="15F9774B" w14:textId="3021C0C7" w:rsidR="00791216" w:rsidRDefault="00791216"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25.3</w:t>
            </w:r>
          </w:p>
        </w:tc>
        <w:tc>
          <w:tcPr>
            <w:tcW w:w="5490" w:type="dxa"/>
            <w:gridSpan w:val="2"/>
          </w:tcPr>
          <w:p w14:paraId="38C697C6" w14:textId="39138FE0" w:rsidR="00791216" w:rsidRDefault="00791216" w:rsidP="00791216">
            <w:pPr>
              <w:spacing w:line="360" w:lineRule="auto"/>
              <w:jc w:val="center"/>
              <w:cnfStyle w:val="000000000000" w:firstRow="0" w:lastRow="0" w:firstColumn="0" w:lastColumn="0" w:oddVBand="0" w:evenVBand="0" w:oddHBand="0" w:evenHBand="0" w:firstRowFirstColumn="0" w:firstRowLastColumn="0" w:lastRowFirstColumn="0" w:lastRowLastColumn="0"/>
            </w:pPr>
            <w:r>
              <w:t>7.9</w:t>
            </w:r>
          </w:p>
        </w:tc>
      </w:tr>
      <w:tr w:rsidR="00791216" w14:paraId="1E6EA793" w14:textId="77777777" w:rsidTr="00F74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1ACF99D" w14:textId="592AFB35" w:rsidR="00791216" w:rsidRDefault="00791216" w:rsidP="00704B80">
            <w:pPr>
              <w:spacing w:line="360" w:lineRule="auto"/>
            </w:pPr>
            <w:r>
              <w:t>Surface area of lake (km</w:t>
            </w:r>
            <w:r w:rsidRPr="00791216">
              <w:rPr>
                <w:vertAlign w:val="superscript"/>
              </w:rPr>
              <w:t>2</w:t>
            </w:r>
            <w:r>
              <w:t>)</w:t>
            </w:r>
          </w:p>
        </w:tc>
        <w:tc>
          <w:tcPr>
            <w:tcW w:w="1980" w:type="dxa"/>
          </w:tcPr>
          <w:p w14:paraId="33F0B43A" w14:textId="5DAE8C61" w:rsidR="00791216" w:rsidRDefault="00791216"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39.61</w:t>
            </w:r>
          </w:p>
        </w:tc>
        <w:tc>
          <w:tcPr>
            <w:tcW w:w="5490" w:type="dxa"/>
            <w:gridSpan w:val="2"/>
          </w:tcPr>
          <w:p w14:paraId="6D8EE832" w14:textId="510D9283" w:rsidR="00791216" w:rsidRDefault="00791216" w:rsidP="00791216">
            <w:pPr>
              <w:spacing w:line="360" w:lineRule="auto"/>
              <w:jc w:val="center"/>
              <w:cnfStyle w:val="000000100000" w:firstRow="0" w:lastRow="0" w:firstColumn="0" w:lastColumn="0" w:oddVBand="0" w:evenVBand="0" w:oddHBand="1" w:evenHBand="0" w:firstRowFirstColumn="0" w:firstRowLastColumn="0" w:lastRowFirstColumn="0" w:lastRowLastColumn="0"/>
            </w:pPr>
            <w:r>
              <w:t>0.01</w:t>
            </w:r>
          </w:p>
        </w:tc>
      </w:tr>
      <w:tr w:rsidR="00487299" w14:paraId="59A081B5"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41A4530F" w14:textId="62EC48E6" w:rsidR="00487299" w:rsidRDefault="00487299" w:rsidP="00704B80">
            <w:pPr>
              <w:spacing w:line="360" w:lineRule="auto"/>
            </w:pPr>
            <w:r>
              <w:t>Microbial sampling</w:t>
            </w:r>
            <w:r w:rsidR="00791216">
              <w:t xml:space="preserve"> depth</w:t>
            </w:r>
            <w:r>
              <w:t xml:space="preserve"> range (m)</w:t>
            </w:r>
          </w:p>
        </w:tc>
        <w:tc>
          <w:tcPr>
            <w:tcW w:w="1980" w:type="dxa"/>
          </w:tcPr>
          <w:p w14:paraId="58134203" w14:textId="47A912DC"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0-12</w:t>
            </w:r>
          </w:p>
        </w:tc>
        <w:tc>
          <w:tcPr>
            <w:tcW w:w="2610" w:type="dxa"/>
          </w:tcPr>
          <w:p w14:paraId="75D84594" w14:textId="06CD1120"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w:t>
            </w:r>
          </w:p>
        </w:tc>
        <w:tc>
          <w:tcPr>
            <w:tcW w:w="2880" w:type="dxa"/>
          </w:tcPr>
          <w:p w14:paraId="04F22C77" w14:textId="62DA47F4"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2-7</w:t>
            </w:r>
          </w:p>
        </w:tc>
      </w:tr>
      <w:tr w:rsidR="00A062F7" w14:paraId="70AD7FDC"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2CA6038A" w14:textId="48DFE351" w:rsidR="00A062F7" w:rsidRDefault="00A062F7" w:rsidP="00704B80">
            <w:pPr>
              <w:spacing w:line="360" w:lineRule="auto"/>
            </w:pPr>
            <w:r>
              <w:t>Dissolved oxygen</w:t>
            </w:r>
          </w:p>
        </w:tc>
        <w:tc>
          <w:tcPr>
            <w:tcW w:w="1980" w:type="dxa"/>
          </w:tcPr>
          <w:p w14:paraId="77E281F9" w14:textId="47537A2F" w:rsidR="00A062F7" w:rsidRDefault="00A062F7" w:rsidP="00704B80">
            <w:pPr>
              <w:spacing w:line="360" w:lineRule="auto"/>
              <w:jc w:val="center"/>
              <w:cnfStyle w:val="000000100000" w:firstRow="0" w:lastRow="0" w:firstColumn="0" w:lastColumn="0" w:oddVBand="0" w:evenVBand="0" w:oddHBand="1" w:evenHBand="0" w:firstRowFirstColumn="0" w:firstRowLastColumn="0" w:lastRowFirstColumn="0" w:lastRowLastColumn="0"/>
            </w:pPr>
            <w:proofErr w:type="spellStart"/>
            <w:r>
              <w:t>Oxic</w:t>
            </w:r>
            <w:proofErr w:type="spellEnd"/>
          </w:p>
        </w:tc>
        <w:tc>
          <w:tcPr>
            <w:tcW w:w="2610" w:type="dxa"/>
          </w:tcPr>
          <w:p w14:paraId="47A11A2E" w14:textId="094C947A" w:rsidR="00A062F7" w:rsidRDefault="00A062F7" w:rsidP="00704B80">
            <w:pPr>
              <w:spacing w:line="360" w:lineRule="auto"/>
              <w:jc w:val="center"/>
              <w:cnfStyle w:val="000000100000" w:firstRow="0" w:lastRow="0" w:firstColumn="0" w:lastColumn="0" w:oddVBand="0" w:evenVBand="0" w:oddHBand="1" w:evenHBand="0" w:firstRowFirstColumn="0" w:firstRowLastColumn="0" w:lastRowFirstColumn="0" w:lastRowLastColumn="0"/>
            </w:pPr>
            <w:proofErr w:type="spellStart"/>
            <w:r>
              <w:t>Oxic</w:t>
            </w:r>
            <w:proofErr w:type="spellEnd"/>
          </w:p>
        </w:tc>
        <w:tc>
          <w:tcPr>
            <w:tcW w:w="2880" w:type="dxa"/>
          </w:tcPr>
          <w:p w14:paraId="0A761FC5" w14:textId="2CCAF13B" w:rsidR="00A062F7" w:rsidRDefault="00A062F7"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Anoxic</w:t>
            </w:r>
          </w:p>
        </w:tc>
      </w:tr>
      <w:tr w:rsidR="00704B80" w14:paraId="5C5721E5"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7C5ECFA4" w14:textId="77777777" w:rsidR="00704B80" w:rsidRDefault="00704B80" w:rsidP="00704B80">
            <w:pPr>
              <w:spacing w:line="360" w:lineRule="auto"/>
            </w:pPr>
            <w:r>
              <w:t>pH</w:t>
            </w:r>
          </w:p>
        </w:tc>
        <w:tc>
          <w:tcPr>
            <w:tcW w:w="1980" w:type="dxa"/>
          </w:tcPr>
          <w:p w14:paraId="5C50C70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8.60 (0.35)</w:t>
            </w:r>
          </w:p>
        </w:tc>
        <w:tc>
          <w:tcPr>
            <w:tcW w:w="2610" w:type="dxa"/>
          </w:tcPr>
          <w:p w14:paraId="21EF5818"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5.00 (0.19)</w:t>
            </w:r>
          </w:p>
        </w:tc>
        <w:tc>
          <w:tcPr>
            <w:tcW w:w="2880" w:type="dxa"/>
          </w:tcPr>
          <w:p w14:paraId="7613455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5.19 (0.24)</w:t>
            </w:r>
          </w:p>
        </w:tc>
      </w:tr>
      <w:tr w:rsidR="00704B80" w14:paraId="5DF24AAF"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5BC3692" w14:textId="1A9BAAC5" w:rsidR="00704B80" w:rsidRDefault="00704B80" w:rsidP="00704B80">
            <w:pPr>
              <w:spacing w:line="360" w:lineRule="auto"/>
            </w:pPr>
            <w:r>
              <w:t>D</w:t>
            </w:r>
            <w:r w:rsidR="00791216">
              <w:t>issolved inorganic carbon</w:t>
            </w:r>
            <w:r>
              <w:t xml:space="preserve"> (ppm)</w:t>
            </w:r>
          </w:p>
        </w:tc>
        <w:tc>
          <w:tcPr>
            <w:tcW w:w="1980" w:type="dxa"/>
          </w:tcPr>
          <w:p w14:paraId="7086337C"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40.68 (6.67)</w:t>
            </w:r>
          </w:p>
        </w:tc>
        <w:tc>
          <w:tcPr>
            <w:tcW w:w="2610" w:type="dxa"/>
          </w:tcPr>
          <w:p w14:paraId="677221F1"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1.79 (1.52)</w:t>
            </w:r>
          </w:p>
        </w:tc>
        <w:tc>
          <w:tcPr>
            <w:tcW w:w="2880" w:type="dxa"/>
          </w:tcPr>
          <w:p w14:paraId="208D0B2C"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6.16 (5.51)</w:t>
            </w:r>
          </w:p>
        </w:tc>
      </w:tr>
      <w:tr w:rsidR="00704B80" w14:paraId="30C054F8"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33280227" w14:textId="2AF86E33" w:rsidR="00704B80" w:rsidRDefault="00704B80" w:rsidP="00704B80">
            <w:pPr>
              <w:spacing w:line="360" w:lineRule="auto"/>
            </w:pPr>
            <w:r>
              <w:t>D</w:t>
            </w:r>
            <w:r w:rsidR="00791216">
              <w:t>issolved organic carbon</w:t>
            </w:r>
            <w:r>
              <w:t xml:space="preserve"> (ppm)</w:t>
            </w:r>
          </w:p>
        </w:tc>
        <w:tc>
          <w:tcPr>
            <w:tcW w:w="1980" w:type="dxa"/>
          </w:tcPr>
          <w:p w14:paraId="20E75F32"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5.49 (0.92)</w:t>
            </w:r>
          </w:p>
        </w:tc>
        <w:tc>
          <w:tcPr>
            <w:tcW w:w="2610" w:type="dxa"/>
          </w:tcPr>
          <w:p w14:paraId="673BD083"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18.10 (2.80)</w:t>
            </w:r>
          </w:p>
        </w:tc>
        <w:tc>
          <w:tcPr>
            <w:tcW w:w="2880" w:type="dxa"/>
          </w:tcPr>
          <w:p w14:paraId="7CBB1923"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24.20 (5.51)</w:t>
            </w:r>
          </w:p>
        </w:tc>
      </w:tr>
      <w:tr w:rsidR="00704B80" w14:paraId="6DFCB99F"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5D886E4E" w14:textId="77777777" w:rsidR="00704B80" w:rsidRDefault="00704B80" w:rsidP="00704B80">
            <w:pPr>
              <w:spacing w:line="360" w:lineRule="auto"/>
            </w:pPr>
            <w:r>
              <w:t>Total dissolved nitrogen (ppb)</w:t>
            </w:r>
          </w:p>
        </w:tc>
        <w:tc>
          <w:tcPr>
            <w:tcW w:w="1980" w:type="dxa"/>
          </w:tcPr>
          <w:p w14:paraId="55FC99B9"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1070.38 (421.01)</w:t>
            </w:r>
          </w:p>
        </w:tc>
        <w:tc>
          <w:tcPr>
            <w:tcW w:w="2610" w:type="dxa"/>
          </w:tcPr>
          <w:p w14:paraId="56A243EB"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612.14 (153.12)</w:t>
            </w:r>
          </w:p>
        </w:tc>
        <w:tc>
          <w:tcPr>
            <w:tcW w:w="2880" w:type="dxa"/>
          </w:tcPr>
          <w:p w14:paraId="2A1475EC"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1448.99 (1127.77)</w:t>
            </w:r>
          </w:p>
        </w:tc>
      </w:tr>
      <w:tr w:rsidR="00704B80" w14:paraId="046071CA"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1369EF44" w14:textId="77777777" w:rsidR="00704B80" w:rsidRDefault="00704B80" w:rsidP="00704B80">
            <w:pPr>
              <w:spacing w:line="360" w:lineRule="auto"/>
            </w:pPr>
            <w:r>
              <w:t>Total nitrogen (ppb)</w:t>
            </w:r>
          </w:p>
        </w:tc>
        <w:tc>
          <w:tcPr>
            <w:tcW w:w="1980" w:type="dxa"/>
          </w:tcPr>
          <w:p w14:paraId="620CC9C2"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1262.25 (353.04)</w:t>
            </w:r>
          </w:p>
        </w:tc>
        <w:tc>
          <w:tcPr>
            <w:tcW w:w="2610" w:type="dxa"/>
          </w:tcPr>
          <w:p w14:paraId="1FA51150"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754.45 (229.14)</w:t>
            </w:r>
          </w:p>
        </w:tc>
        <w:tc>
          <w:tcPr>
            <w:tcW w:w="2880" w:type="dxa"/>
          </w:tcPr>
          <w:p w14:paraId="1A95EAE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1711.86 (1509.75)</w:t>
            </w:r>
          </w:p>
        </w:tc>
      </w:tr>
      <w:tr w:rsidR="00704B80" w14:paraId="3107DE84"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02FA00C4" w14:textId="77777777" w:rsidR="00704B80" w:rsidRDefault="00704B80" w:rsidP="00704B80">
            <w:pPr>
              <w:spacing w:line="360" w:lineRule="auto"/>
            </w:pPr>
            <w:r>
              <w:t>Total dissolved phosphorus (ppb)</w:t>
            </w:r>
          </w:p>
        </w:tc>
        <w:tc>
          <w:tcPr>
            <w:tcW w:w="1980" w:type="dxa"/>
          </w:tcPr>
          <w:p w14:paraId="4BFC2363"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88.56 (57.53)</w:t>
            </w:r>
          </w:p>
        </w:tc>
        <w:tc>
          <w:tcPr>
            <w:tcW w:w="2610" w:type="dxa"/>
          </w:tcPr>
          <w:p w14:paraId="22E6720C"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13.45 (7.63)</w:t>
            </w:r>
          </w:p>
        </w:tc>
        <w:tc>
          <w:tcPr>
            <w:tcW w:w="2880" w:type="dxa"/>
          </w:tcPr>
          <w:p w14:paraId="7DB2021C"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78.14 (95.81)</w:t>
            </w:r>
          </w:p>
        </w:tc>
      </w:tr>
      <w:tr w:rsidR="00704B80" w14:paraId="57E39EED"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15F028A0" w14:textId="77777777" w:rsidR="00704B80" w:rsidRDefault="00704B80" w:rsidP="00704B80">
            <w:pPr>
              <w:spacing w:line="360" w:lineRule="auto"/>
            </w:pPr>
            <w:r>
              <w:t>Total phosphorus (ppb)</w:t>
            </w:r>
          </w:p>
        </w:tc>
        <w:tc>
          <w:tcPr>
            <w:tcW w:w="1980" w:type="dxa"/>
          </w:tcPr>
          <w:p w14:paraId="39533E38"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111.94 (47.11)</w:t>
            </w:r>
          </w:p>
        </w:tc>
        <w:tc>
          <w:tcPr>
            <w:tcW w:w="2610" w:type="dxa"/>
          </w:tcPr>
          <w:p w14:paraId="4986B7BF"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27.12 (16.34)</w:t>
            </w:r>
          </w:p>
        </w:tc>
        <w:tc>
          <w:tcPr>
            <w:tcW w:w="2880" w:type="dxa"/>
          </w:tcPr>
          <w:p w14:paraId="5043E637"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107.67 (122.66)</w:t>
            </w:r>
          </w:p>
        </w:tc>
      </w:tr>
      <w:tr w:rsidR="00791216" w14:paraId="6ADEA506" w14:textId="77777777" w:rsidTr="00F74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5254C6DC" w14:textId="493ADD57" w:rsidR="00791216" w:rsidRDefault="00791216" w:rsidP="00704B80">
            <w:pPr>
              <w:spacing w:line="360" w:lineRule="auto"/>
            </w:pPr>
            <w:r>
              <w:t>Sulfate (ppm)</w:t>
            </w:r>
          </w:p>
        </w:tc>
        <w:tc>
          <w:tcPr>
            <w:tcW w:w="1980" w:type="dxa"/>
          </w:tcPr>
          <w:p w14:paraId="195DBAD1" w14:textId="2110F4AD" w:rsidR="00791216" w:rsidRDefault="00791216"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18.04 (3.16)</w:t>
            </w:r>
          </w:p>
        </w:tc>
        <w:tc>
          <w:tcPr>
            <w:tcW w:w="2610" w:type="dxa"/>
          </w:tcPr>
          <w:p w14:paraId="3BD4B60C" w14:textId="3DCA4DFE" w:rsidR="00791216" w:rsidRDefault="00791216"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1.22 (0.34)</w:t>
            </w:r>
          </w:p>
        </w:tc>
        <w:tc>
          <w:tcPr>
            <w:tcW w:w="2880" w:type="dxa"/>
          </w:tcPr>
          <w:p w14:paraId="6A58C731" w14:textId="5C6BE7AC" w:rsidR="00791216" w:rsidRDefault="00791216"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0.84 (0.60)</w:t>
            </w:r>
          </w:p>
        </w:tc>
      </w:tr>
    </w:tbl>
    <w:p w14:paraId="11947384" w14:textId="77777777" w:rsidR="00B57552" w:rsidRDefault="00B57552" w:rsidP="004A6010">
      <w:pPr>
        <w:spacing w:line="360" w:lineRule="auto"/>
        <w:jc w:val="both"/>
        <w:rPr>
          <w:b/>
        </w:rPr>
      </w:pPr>
    </w:p>
    <w:p w14:paraId="23734024" w14:textId="16240B82" w:rsidR="00701B59" w:rsidRDefault="00704B80" w:rsidP="004A6010">
      <w:pPr>
        <w:spacing w:line="360" w:lineRule="auto"/>
        <w:jc w:val="both"/>
      </w:pPr>
      <w:r w:rsidRPr="00704B80">
        <w:rPr>
          <w:b/>
        </w:rPr>
        <w:t xml:space="preserve">Table 1. </w:t>
      </w:r>
      <w:r w:rsidR="00487299">
        <w:rPr>
          <w:b/>
        </w:rPr>
        <w:t>Characteristics</w:t>
      </w:r>
      <w:r w:rsidRPr="00704B80">
        <w:rPr>
          <w:b/>
        </w:rPr>
        <w:t xml:space="preserve"> of Lake Mendota and Trout Bog. </w:t>
      </w:r>
      <w:r w:rsidR="00487299">
        <w:t>The epilimnion of Lake Mendota and both layers of Trout Bog were sampled using an integrated water column for microbial DNA weekly during the ice-free periods in 2005, 2007, 2008, and 2009. Chemistry data was measured by NTL-LTER from depth discrete samples taken from 0 and 4 m for Lake Mendota, 0 m for the Trout Bog Epilimnion, and 3 and 7 m for the Trout Bog Hypolimnion. Values reported here are the means of all measurements in the sampling time span (2005 – 2009), with standard deviations reported in parentheses.</w:t>
      </w:r>
    </w:p>
    <w:p w14:paraId="21A41E37" w14:textId="43F2871E" w:rsidR="00C64D38" w:rsidRPr="005B0EB6" w:rsidRDefault="00C64D38" w:rsidP="005B0EB6">
      <w:pPr>
        <w:pStyle w:val="Heading1"/>
        <w:spacing w:before="0" w:line="360" w:lineRule="auto"/>
        <w:jc w:val="both"/>
      </w:pPr>
      <w:r>
        <w:t>Results/Discussion</w:t>
      </w:r>
    </w:p>
    <w:p w14:paraId="3027F7E7" w14:textId="77777777" w:rsidR="00C64D38" w:rsidRPr="00C54FFE" w:rsidRDefault="00C64D38" w:rsidP="004A6010">
      <w:pPr>
        <w:pStyle w:val="Heading2"/>
        <w:spacing w:line="360" w:lineRule="auto"/>
      </w:pPr>
      <w:r w:rsidRPr="00C54FFE">
        <w:t>Overview of Dataset</w:t>
      </w:r>
    </w:p>
    <w:p w14:paraId="21E9BADF" w14:textId="1E51CC38" w:rsidR="00E863DA" w:rsidRDefault="00C64D38" w:rsidP="004A6010">
      <w:pPr>
        <w:spacing w:line="360" w:lineRule="auto"/>
        <w:ind w:firstLine="720"/>
        <w:jc w:val="both"/>
      </w:pPr>
      <w:r>
        <w:t xml:space="preserve">Analyzing genomes of uncultured microbes can provide insight into the potential metabolic functions of those organisms. </w:t>
      </w:r>
      <w:r w:rsidR="00EC2782">
        <w:t xml:space="preserve">A total of </w:t>
      </w:r>
      <w:r w:rsidR="007C0A8C">
        <w:t>194</w:t>
      </w:r>
      <w:r>
        <w:t xml:space="preserve"> </w:t>
      </w:r>
      <w:r w:rsidR="007C0A8C">
        <w:t xml:space="preserve">high quality </w:t>
      </w:r>
      <w:r>
        <w:t xml:space="preserve">bacterial metagenome assembled genomes (MAGs) were recovered from a metagenomic time series in Trout Bog and Lake Mendota as described in Bendall, et al </w:t>
      </w:r>
      <w:r>
        <w:fldChar w:fldCharType="begin" w:fldLock="1"/>
      </w:r>
      <w:r w:rsidR="00990A3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fldChar w:fldCharType="separate"/>
      </w:r>
      <w:r w:rsidRPr="00F930CB">
        <w:rPr>
          <w:noProof/>
        </w:rPr>
        <w:t>(Bendall et al. 2016)</w:t>
      </w:r>
      <w:r>
        <w:fldChar w:fldCharType="end"/>
      </w:r>
      <w:r>
        <w:t xml:space="preserve">. These MAGs range in completeness from 50 to 99% complete, and passed quality checks for contamination using </w:t>
      </w:r>
      <w:proofErr w:type="spellStart"/>
      <w:r>
        <w:t>CheckM</w:t>
      </w:r>
      <w:proofErr w:type="spellEnd"/>
      <w:r>
        <w:t xml:space="preserve"> </w:t>
      </w:r>
      <w:r>
        <w:fldChar w:fldCharType="begin" w:fldLock="1"/>
      </w:r>
      <w:r w:rsidR="00990A37">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"title" : "CheckM: assessing the quality of microbial genomes recovered from isolates, single cells, and metagenomes", "type" : "article-journal", "volume" : "25" }, "uris" : [ "http://www.mendeley.com/documents/?uuid=49d8d2db-0ec6-46ec-92b8-8852aa4601ee" ] } ], "mendeley" : { "formattedCitation" : "(Parks et al. 2015)", "plainTextFormattedCitation" : "(Parks et al. 2015)", "previouslyFormattedCitation" : "(Parks et al. 2015)" }, "properties" : {  }, "schema" : "https://github.com/citation-style-language/schema/raw/master/csl-citation.json" }</w:instrText>
      </w:r>
      <w:r>
        <w:fldChar w:fldCharType="separate"/>
      </w:r>
      <w:r w:rsidRPr="00530FE8">
        <w:rPr>
          <w:noProof/>
        </w:rPr>
        <w:t>(Parks et al. 2015)</w:t>
      </w:r>
      <w:r>
        <w:fldChar w:fldCharType="end"/>
      </w:r>
      <w:r w:rsidR="00EF418D">
        <w:t xml:space="preserve"> &lt;Table S1, MAG_information.csv&gt;. Of the </w:t>
      </w:r>
      <w:r w:rsidR="007C0A8C">
        <w:t>194</w:t>
      </w:r>
      <w:r w:rsidR="00EF418D">
        <w:t xml:space="preserve"> MAGs, 10</w:t>
      </w:r>
      <w:r w:rsidR="007C0A8C">
        <w:t>0</w:t>
      </w:r>
      <w:r>
        <w:t xml:space="preserve"> were recovered from Lake Mendota, </w:t>
      </w:r>
      <w:r>
        <w:lastRenderedPageBreak/>
        <w:t>31 were recovered from the epilimnion of Trout Bog, and 6</w:t>
      </w:r>
      <w:r w:rsidR="007C0A8C">
        <w:t>3</w:t>
      </w:r>
      <w:r>
        <w:t xml:space="preserve"> were recovered from the hypolimnion of Trout Bog. </w:t>
      </w:r>
      <w:r w:rsidR="00A062F7">
        <w:t>Despite differences in dissolved oxygen concentrations, s</w:t>
      </w:r>
      <w:r>
        <w:t>everal MAGs in the epilimnion and hypolimnion of Trout Bog appeared to be from the same population based on average nucleotide identities</w:t>
      </w:r>
      <w:r w:rsidR="00E863DA">
        <w:t xml:space="preserve"> great than 99%</w:t>
      </w:r>
      <w:r>
        <w:t xml:space="preserve"> </w:t>
      </w:r>
      <w:r w:rsidR="00EF418D">
        <w:t>&lt;Table S</w:t>
      </w:r>
      <w:r w:rsidR="007C0A8C">
        <w:t>2</w:t>
      </w:r>
      <w:r w:rsidR="00EF418D">
        <w:t xml:space="preserve">, </w:t>
      </w:r>
      <w:r w:rsidR="007C0A8C">
        <w:t>ANI_matrix</w:t>
      </w:r>
      <w:r w:rsidR="00EF418D">
        <w:t xml:space="preserve">.csv&gt;. </w:t>
      </w:r>
      <w:r w:rsidR="00E863DA">
        <w:t>This is possible because genomes from the epilimnion and hypolimnion were assembled separately.</w:t>
      </w:r>
    </w:p>
    <w:p w14:paraId="085E1D2E" w14:textId="6E99EB6E" w:rsidR="00C64D38" w:rsidRPr="001476D8" w:rsidRDefault="00C64D38" w:rsidP="004A6010">
      <w:pPr>
        <w:spacing w:line="360" w:lineRule="auto"/>
        <w:ind w:firstLine="720"/>
        <w:jc w:val="both"/>
        <w:rPr>
          <w:b/>
        </w:rPr>
      </w:pPr>
      <w:r>
        <w:t xml:space="preserve">The phylogenetic distribution of MAGs was consistent with the classifications of 16S </w:t>
      </w:r>
      <w:proofErr w:type="spellStart"/>
      <w:r>
        <w:t>rRNA</w:t>
      </w:r>
      <w:proofErr w:type="spellEnd"/>
      <w:r>
        <w:t xml:space="preserve"> gene amplicon sequencing results</w:t>
      </w:r>
      <w:r w:rsidR="001476D8">
        <w:t>, presumably because MAGs were recovered from abundant populations in the community</w:t>
      </w:r>
      <w:r>
        <w:t xml:space="preserve"> (Figure 1). These results are consistent with other 16S-based studies in these sites </w:t>
      </w:r>
      <w:r>
        <w:fldChar w:fldCharType="begin" w:fldLock="1"/>
      </w:r>
      <w:r w:rsidR="00990A37">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 "schema" : "https://github.com/citation-style-language/schema/raw/master/csl-citation.json" }</w:instrText>
      </w:r>
      <w:r>
        <w:fldChar w:fldCharType="separate"/>
      </w:r>
      <w:r w:rsidRPr="007D0D88">
        <w:rPr>
          <w:noProof/>
        </w:rPr>
        <w:t>(Hall et al. 2017; Linz et al. 2017)</w:t>
      </w:r>
      <w:r>
        <w:fldChar w:fldCharType="end"/>
      </w:r>
      <w:r>
        <w:t>.</w:t>
      </w:r>
      <w:r w:rsidR="001476D8">
        <w:t xml:space="preserve"> We inferred metabolic potential of these abundant microbes based on the gene content in the recovered MAGs, focusing on carbon, nitrogen, and sulfur metabolisms.</w:t>
      </w:r>
    </w:p>
    <w:p w14:paraId="1D923366" w14:textId="77777777" w:rsidR="00C64D38" w:rsidRDefault="00C64D38" w:rsidP="004A6010">
      <w:pPr>
        <w:spacing w:line="360" w:lineRule="auto"/>
        <w:jc w:val="both"/>
      </w:pPr>
    </w:p>
    <w:p w14:paraId="0CCA80B0" w14:textId="21925F32" w:rsidR="00C64D38" w:rsidRDefault="00C64D38" w:rsidP="004A6010">
      <w:pPr>
        <w:spacing w:line="360" w:lineRule="auto"/>
        <w:jc w:val="both"/>
      </w:pPr>
      <w:r>
        <w:t xml:space="preserve">&lt;Fig 1a </w:t>
      </w:r>
      <w:proofErr w:type="spellStart"/>
      <w:r>
        <w:t>Barchart</w:t>
      </w:r>
      <w:proofErr w:type="spellEnd"/>
      <w:r>
        <w:t xml:space="preserve"> of </w:t>
      </w:r>
      <w:r w:rsidR="009C20E9">
        <w:t>RPKM of MAGs from metagenome mapping</w:t>
      </w:r>
      <w:r>
        <w:t>&gt;</w:t>
      </w:r>
    </w:p>
    <w:p w14:paraId="4FB78EFE" w14:textId="188E8318" w:rsidR="00C64D38" w:rsidRDefault="0028221F" w:rsidP="004A6010">
      <w:pPr>
        <w:spacing w:line="360" w:lineRule="auto"/>
        <w:jc w:val="both"/>
      </w:pPr>
      <w:r>
        <w:t>&lt;Fig 1</w:t>
      </w:r>
      <w:r w:rsidR="00C64D38">
        <w:t xml:space="preserve">b </w:t>
      </w:r>
      <w:proofErr w:type="spellStart"/>
      <w:r w:rsidR="00C64D38">
        <w:t>Barchart</w:t>
      </w:r>
      <w:proofErr w:type="spellEnd"/>
      <w:r w:rsidR="00C64D38">
        <w:t xml:space="preserve"> of 16S phyla&gt;</w:t>
      </w:r>
    </w:p>
    <w:p w14:paraId="4FF582CF" w14:textId="520B005D" w:rsidR="00C64D38" w:rsidRPr="00186D63" w:rsidRDefault="00C64D38" w:rsidP="004A6010">
      <w:pPr>
        <w:spacing w:line="360" w:lineRule="auto"/>
        <w:jc w:val="both"/>
        <w:rPr>
          <w:rFonts w:cs="Times New Roman"/>
          <w:szCs w:val="24"/>
        </w:rPr>
      </w:pPr>
      <w:r>
        <w:rPr>
          <w:rFonts w:cs="Times New Roman"/>
          <w:b/>
          <w:szCs w:val="24"/>
        </w:rPr>
        <w:t xml:space="preserve">Figure 1. How representative are the MAGs of the microbial community? </w:t>
      </w:r>
      <w:r>
        <w:rPr>
          <w:rFonts w:cs="Times New Roman"/>
          <w:szCs w:val="24"/>
        </w:rPr>
        <w:t>The taxonomic classifications of MAGs</w:t>
      </w:r>
      <w:r w:rsidR="009C20E9">
        <w:rPr>
          <w:rFonts w:cs="Times New Roman"/>
          <w:szCs w:val="24"/>
        </w:rPr>
        <w:t xml:space="preserve"> and their proportions of reads mapped from the metagenomic time series</w:t>
      </w:r>
      <w:r>
        <w:rPr>
          <w:rFonts w:cs="Times New Roman"/>
          <w:szCs w:val="24"/>
        </w:rPr>
        <w:t xml:space="preserve"> (A) reflect the community composition observed via 16S </w:t>
      </w:r>
      <w:proofErr w:type="spellStart"/>
      <w:r>
        <w:rPr>
          <w:rFonts w:cs="Times New Roman"/>
          <w:szCs w:val="24"/>
        </w:rPr>
        <w:t>rRNA</w:t>
      </w:r>
      <w:proofErr w:type="spellEnd"/>
      <w:r>
        <w:rPr>
          <w:rFonts w:cs="Times New Roman"/>
          <w:szCs w:val="24"/>
        </w:rPr>
        <w:t xml:space="preserve"> </w:t>
      </w:r>
      <w:r w:rsidR="001476D8">
        <w:rPr>
          <w:rFonts w:cs="Times New Roman"/>
          <w:szCs w:val="24"/>
        </w:rPr>
        <w:t>gene</w:t>
      </w:r>
      <w:r>
        <w:rPr>
          <w:rFonts w:cs="Times New Roman"/>
          <w:szCs w:val="24"/>
        </w:rPr>
        <w:t xml:space="preserve"> amplicon sequencing </w:t>
      </w:r>
      <w:r w:rsidR="009C20E9">
        <w:rPr>
          <w:rFonts w:cs="Times New Roman"/>
          <w:szCs w:val="24"/>
        </w:rPr>
        <w:t xml:space="preserve">of the same samples </w:t>
      </w:r>
      <w:r>
        <w:rPr>
          <w:rFonts w:cs="Times New Roman"/>
          <w:szCs w:val="24"/>
        </w:rPr>
        <w:t xml:space="preserve">(B). </w:t>
      </w:r>
    </w:p>
    <w:p w14:paraId="18A8258E" w14:textId="6C3B812C" w:rsidR="00C64D38" w:rsidRPr="00C64D38" w:rsidRDefault="00C64D38" w:rsidP="004A6010">
      <w:pPr>
        <w:pStyle w:val="Heading2"/>
        <w:spacing w:line="360" w:lineRule="auto"/>
      </w:pPr>
      <w:r w:rsidRPr="00C64D38">
        <w:t>P</w:t>
      </w:r>
      <w:r w:rsidR="001476D8">
        <w:t xml:space="preserve">rimary Production and </w:t>
      </w:r>
      <w:proofErr w:type="spellStart"/>
      <w:r w:rsidR="001476D8">
        <w:t>Phototrophy</w:t>
      </w:r>
      <w:proofErr w:type="spellEnd"/>
    </w:p>
    <w:p w14:paraId="05B570B6" w14:textId="73B63424" w:rsidR="00DB0C6F" w:rsidRDefault="00B54DAC" w:rsidP="00BF3B0E">
      <w:pPr>
        <w:spacing w:line="360" w:lineRule="auto"/>
        <w:ind w:firstLine="720"/>
        <w:jc w:val="both"/>
      </w:pPr>
      <w:r>
        <w:t>Primary production is a critical component of the carbon cycle in lakes. Therefore, we looked at potential routes of primary production within the microbial community, expecting to find differences between our two ecosystems.</w:t>
      </w:r>
      <w:r w:rsidR="00DB0C6F" w:rsidRPr="00DB0C6F">
        <w:t xml:space="preserve"> </w:t>
      </w:r>
      <w:r w:rsidR="00DB0C6F">
        <w:t xml:space="preserve">In Lake Mendota, MAGs classified as Cyanobacteria comprised </w:t>
      </w:r>
      <w:r w:rsidR="00990A37">
        <w:t>most</w:t>
      </w:r>
      <w:r w:rsidR="00DB0C6F">
        <w:t xml:space="preserve"> photoautotrophs in the dataset. These populations contained genes encoding enzymes in the Calvin-Benson-</w:t>
      </w:r>
      <w:proofErr w:type="spellStart"/>
      <w:r w:rsidR="00DB0C6F">
        <w:t>Bassham</w:t>
      </w:r>
      <w:proofErr w:type="spellEnd"/>
      <w:r w:rsidR="00DB0C6F">
        <w:t xml:space="preserve"> (CBB) pathway. In Trout Bog, genomes appearing to be from photoautotrophic organisms were classified as </w:t>
      </w:r>
      <w:proofErr w:type="spellStart"/>
      <w:r w:rsidR="00DB0C6F">
        <w:rPr>
          <w:i/>
        </w:rPr>
        <w:t>Chlorobium</w:t>
      </w:r>
      <w:proofErr w:type="spellEnd"/>
      <w:r w:rsidR="00DB0C6F">
        <w:rPr>
          <w:i/>
        </w:rPr>
        <w:t xml:space="preserve"> </w:t>
      </w:r>
      <w:proofErr w:type="spellStart"/>
      <w:r w:rsidR="00DB0C6F">
        <w:rPr>
          <w:i/>
        </w:rPr>
        <w:t>clathratiforme</w:t>
      </w:r>
      <w:proofErr w:type="spellEnd"/>
      <w:r w:rsidR="00DB0C6F">
        <w:t xml:space="preserve">, a species of </w:t>
      </w:r>
      <w:proofErr w:type="spellStart"/>
      <w:r w:rsidR="00DB0C6F">
        <w:t>Chlorobiales</w:t>
      </w:r>
      <w:proofErr w:type="spellEnd"/>
      <w:r w:rsidR="00DB0C6F">
        <w:t xml:space="preserve"> widespread in </w:t>
      </w:r>
      <w:proofErr w:type="spellStart"/>
      <w:r w:rsidR="00DB0C6F">
        <w:t>humic</w:t>
      </w:r>
      <w:proofErr w:type="spellEnd"/>
      <w:r w:rsidR="00DB0C6F">
        <w:t xml:space="preserve"> lakes </w:t>
      </w:r>
      <w:r w:rsidR="00DB0C6F">
        <w:fldChar w:fldCharType="begin" w:fldLock="1"/>
      </w:r>
      <w:r w:rsidR="00990A37">
        <w:instrText>ADDIN CSL_CITATION { "citationItems" : [ { "id" : "ITEM-1", "itemData" : { "DOI" : "10.3354/ame01620", "author" : [ { "dropping-particle" : "", "family" : "Karhunen", "given" : "Jatta", "non-dropping-particle" : "", "parse-names" : false, "suffix" : "" }, { "dropping-particle" : "", "family" : "Arvola", "given" : "Lauri", "non-dropping-particle" : "", "parse-names" : false, "suffix" : "" }, { "dropping-particle" : "", "family" : "Peura", "given" : "Sari", "non-dropping-particle" : "", "parse-names" : false, "suffix" : "" }, { "dropping-particle" : "", "family" : "Tiirola", "given" : "Marja", "non-dropping-particle" : "", "parse-names" : false, "suffix" : "" } ], "container-title" : "Aquatic Microbial Ecology", "id" : "ITEM-1", "issued" : { "date-parts" : [ [ "2013" ] ] }, "page" : "267-272", "title" : "Green sulphur bacteria as a component of the photosynthetic plankton community in small dimictic humic lakes with an anoxic hypolimnion", "type" : "article-journal", "volume" : "68" }, "uris" : [ "http://www.mendeley.com/documents/?uuid=b36542e5-e561-4ec2-8051-4902afb47289" ] } ], "mendeley" : { "formattedCitation" : "(Karhunen et al. 2013)", "plainTextFormattedCitation" : "(Karhunen et al. 2013)", "previouslyFormattedCitation" : "(Karhunen et al. 2013)" }, "properties" : {  }, "schema" : "https://github.com/citation-style-language/schema/raw/master/csl-citation.json" }</w:instrText>
      </w:r>
      <w:r w:rsidR="00DB0C6F">
        <w:fldChar w:fldCharType="separate"/>
      </w:r>
      <w:r w:rsidR="00DB0C6F" w:rsidRPr="005B2508">
        <w:rPr>
          <w:noProof/>
        </w:rPr>
        <w:t>(Karhunen et al. 2013)</w:t>
      </w:r>
      <w:r w:rsidR="00DB0C6F">
        <w:fldChar w:fldCharType="end"/>
      </w:r>
      <w:r w:rsidR="00DB0C6F">
        <w:t xml:space="preserve">. </w:t>
      </w:r>
      <w:r w:rsidR="00B25EC0">
        <w:t>The</w:t>
      </w:r>
      <w:r w:rsidR="00DB0C6F">
        <w:t xml:space="preserve"> </w:t>
      </w:r>
      <w:proofErr w:type="spellStart"/>
      <w:r w:rsidR="00DB0C6F">
        <w:t>Chlorobiales</w:t>
      </w:r>
      <w:proofErr w:type="spellEnd"/>
      <w:r w:rsidR="00DB0C6F">
        <w:t xml:space="preserve"> MAGs in Trout Bog contained genes encoding citrate lyase and other  key enzymes in the reductive</w:t>
      </w:r>
      <w:r w:rsidR="00A062F7">
        <w:t xml:space="preserve"> tricarboxylic acid</w:t>
      </w:r>
      <w:r w:rsidR="00DB0C6F">
        <w:t xml:space="preserve"> </w:t>
      </w:r>
      <w:r w:rsidR="00A062F7">
        <w:t>(</w:t>
      </w:r>
      <w:r w:rsidR="00DB0C6F">
        <w:t>TCA</w:t>
      </w:r>
      <w:r w:rsidR="00A062F7">
        <w:t>)</w:t>
      </w:r>
      <w:r w:rsidR="00DB0C6F">
        <w:t xml:space="preserve"> cycle, an alternative carbon fixation method commonly found in green </w:t>
      </w:r>
      <w:r w:rsidR="00DB0C6F">
        <w:lastRenderedPageBreak/>
        <w:t xml:space="preserve">sulfur bacteria </w:t>
      </w:r>
      <w:r w:rsidR="00DB0C6F">
        <w:fldChar w:fldCharType="begin" w:fldLock="1"/>
      </w:r>
      <w:r w:rsidR="00990A37">
        <w:instrText>ADDIN CSL_CITATION { "citationItems" : [ { "id" : "ITEM-1", "itemData" : { "DOI" : "10.1074/jbc.M110.157834", "ISBN" : "1083-351X (Electronic)\r0021-9258 (Linking)", "ISSN" : "00219258", "PMID" : "20650900", "abstract" : "The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 "author" : [ { "dropping-particle" : "", "family" : "Tang", "given" : "Kuo Hsiang", "non-dropping-particle" : "", "parse-names" : false, "suffix" : "" }, { "dropping-particle" : "", "family" : "Blankenship", "given" : "Robert E.", "non-dropping-particle" : "", "parse-names" : false, "suffix" : "" } ], "container-title" : "Journal of Biological Chemistry", "id" : "ITEM-1", "issue" : "46", "issued" : { "date-parts" : [ [ "2010" ] ] }, "page" : "35848-35854", "title" : "Both forward and reverse TCA cycles operate in green sulfur bacteria", "type" : "article-journal", "volume" : "285" }, "uris" : [ "http://www.mendeley.com/documents/?uuid=d19d80fe-8556-4ea4-8dfa-402f649d0989" ] }, { "id" : "ITEM-2", "itemData" : { "DOI" : "10.1046/j.1432-1327.2002.02849.x", "ISBN" : "0014-2956 (Print)\\r0014-2956 (Linking)", "ISSN" : "00142956", "PMID" : "11952794", "abstract" : "Isocitrate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 "author" : [ { "dropping-particle" : "", "family" : "Kanao", "given" : "Tadayoshi", "non-dropping-particle" : "", "parse-names" : false, "suffix" : "" }, { "dropping-particle" : "", "family" : "Kawamura", "given" : "Mineko", "non-dropping-particle" : "", "parse-names" : false, "suffix" : "" }, { "dropping-particle" : "", "family" : "Fukui", "given" : "Toshiaki", "non-dropping-particle" : "", "parse-names" : false, "suffix" : "" }, { "dropping-particle" : "", "family" : "Atomi", "given" : "Haruyuki", "non-dropping-particle" : "", "parse-names" : false, "suffix" : "" }, { "dropping-particle" : "", "family" : "Imanaka", "given" : "Tadayuki", "non-dropping-particle" : "", "parse-names" : false, "suffix" : "" } ], "container-title" : "European Journal of Biochemistry", "id" : "ITEM-2", "issue" : "7", "issued" : { "date-parts" : [ [ "2002" ] ] }, "page" : "1926-1931", "title" : "Characterization of isocitrate dehydrogenase from the green sulfur bacterium chlorobium limicola: A carbon dioxide-fixing enzyme in the reductive tricarboxylic acid cycle", "type" : "article-journal", "volume" : "269" }, "uris" : [ "http://www.mendeley.com/documents/?uuid=b41b3ac8-7c34-4734-afd7-d0fa0347eeeb" ] } ], "mendeley" : { "formattedCitation" : "(Kanao et al. 2002; Tang and Blankenship 2010)", "plainTextFormattedCitation" : "(Kanao et al. 2002; Tang and Blankenship 2010)", "previouslyFormattedCitation" : "(Kanao et al. 2002; Tang and Blankenship 2010)" }, "properties" : {  }, "schema" : "https://github.com/citation-style-language/schema/raw/master/csl-citation.json" }</w:instrText>
      </w:r>
      <w:r w:rsidR="00DB0C6F">
        <w:fldChar w:fldCharType="separate"/>
      </w:r>
      <w:r w:rsidR="00DB0C6F" w:rsidRPr="00F930CB">
        <w:rPr>
          <w:noProof/>
        </w:rPr>
        <w:t>(Kanao et al. 2002; Tang and Blankenship 2010)</w:t>
      </w:r>
      <w:r w:rsidR="00DB0C6F">
        <w:fldChar w:fldCharType="end"/>
      </w:r>
      <w:r w:rsidR="00DB0C6F">
        <w:t xml:space="preserve">. </w:t>
      </w:r>
      <w:r w:rsidR="00153C67">
        <w:t>Both photoaut</w:t>
      </w:r>
      <w:r w:rsidR="00751DCB">
        <w:t>ot</w:t>
      </w:r>
      <w:r w:rsidR="00153C67">
        <w:t xml:space="preserve">rophs contained genes potentially encoding nitrogen fixation as well. </w:t>
      </w:r>
      <w:r w:rsidR="00B25EC0">
        <w:t>Genes annotated as ribulose-1,5-bisphosphate carboxylase/oxygenase (</w:t>
      </w:r>
      <w:proofErr w:type="spellStart"/>
      <w:r w:rsidR="00B25EC0">
        <w:t>RubisCO</w:t>
      </w:r>
      <w:proofErr w:type="spellEnd"/>
      <w:r w:rsidR="00B25EC0">
        <w:t xml:space="preserve">), the key enzyme in the CBB pathway, were observed in some of the </w:t>
      </w:r>
      <w:proofErr w:type="spellStart"/>
      <w:r w:rsidR="00B25EC0">
        <w:t>Chlorobiales</w:t>
      </w:r>
      <w:proofErr w:type="spellEnd"/>
      <w:r w:rsidR="00B25EC0">
        <w:t xml:space="preserve"> MAGs. The reductive TCA cycle is the only carbon fixation pathway known to be active in this taxon, and a </w:t>
      </w:r>
      <w:proofErr w:type="spellStart"/>
      <w:r w:rsidR="00B25EC0">
        <w:t>RubisCo</w:t>
      </w:r>
      <w:proofErr w:type="spellEnd"/>
      <w:r w:rsidR="00B25EC0">
        <w:t xml:space="preserve">-like gene found in isolates of </w:t>
      </w:r>
      <w:proofErr w:type="spellStart"/>
      <w:r w:rsidR="00B25EC0">
        <w:rPr>
          <w:i/>
        </w:rPr>
        <w:t>Chlorobium</w:t>
      </w:r>
      <w:proofErr w:type="spellEnd"/>
      <w:r w:rsidR="00B25EC0">
        <w:rPr>
          <w:i/>
        </w:rPr>
        <w:t xml:space="preserve"> </w:t>
      </w:r>
      <w:r w:rsidR="00B25EC0">
        <w:t xml:space="preserve">was associated with sulfur metabolism and oxidative stress </w:t>
      </w:r>
      <w:r w:rsidR="00B25EC0">
        <w:fldChar w:fldCharType="begin" w:fldLock="1"/>
      </w:r>
      <w:r w:rsidR="00B25EC0">
        <w:instrText>ADDIN CSL_CITATION { "citationItems" : [ { "id" : "ITEM-1", "itemData" : { "DOI" : "10.1073/pnas.081610398", "ISBN" : "0027-8424", "ISSN" : "0027-8424", "PMID" : "11287671", "abstract" : "A gene encoding a product with substantial similarity to ribulose-1,5-bisphosphate carboxylase/oxygenase (RubisCO) was identified in the preliminary genome sequence of the green sulfur bacterium Chlorobium tepidum. A highly similar gene was subsequently isolated and sequenced from Chlorobium limicola f.sp. thiosulfatophilum strain Tassajara. Analysis of these amino acid sequences indicated that they lacked several conserved RubisCO active site residues. The Chlorobium RubisCO-like proteins are most closely related to deduced sequences in Bacillus subtilis and Archaeoglobus fulgidus, which also lack some typical RubisCO active site residues. When the C. tepidum gene encoding the RubisCO-like protein was disrupted, the resulting mutant strain displayed a pleiotropic phenotype with defects in photopigment content, photoautotrophic growth and carbon fixation rates, and sulfur metabolism. Most important, the mutant strain showed substantially enhanced accumulation of two oxidative stress proteins. These results indicated that the C. tepidum RubisCO-like protein might be involved in oxidative stress responses and/or sulfur metabolism. This protein might be an evolutional link to bona fide RubisCO and could serve as an important tool to analyze how the RubisCO active site developed.", "author" : [ { "dropping-particle" : "", "family" : "Hanson", "given" : "T E", "non-dropping-particle" : "", "parse-names" : false, "suffix" : "" }, { "dropping-particle" : "", "family" : "Tabita", "given" : "F R", "non-dropping-particle" : "", "parse-names" : false, "suffix" : "" } ], "container-title" : "Proceedings of the National Academy of Sciences of the United States of America", "id" : "ITEM-1", "issue" : "8", "issued" : { "date-parts" : [ [ "2001" ] ] }, "page" : "4397-4402", "title" : "A ribulose-1,5-bisphosphate carboxylase/oxygenase (RubisCO)-like protein from Chlorobium tepidum that is involved with sulfur metabolism and the response to oxidative stress.", "type" : "article-journal", "volume" : "98" }, "uris" : [ "http://www.mendeley.com/documents/?uuid=e0742c44-2868-460f-966c-6e144fff61c6" ] } ], "mendeley" : { "formattedCitation" : "(Hanson and Tabita 2001)", "plainTextFormattedCitation" : "(Hanson and Tabita 2001)", "previouslyFormattedCitation" : "(Hanson and Tabita 2001)" }, "properties" : {  }, "schema" : "https://github.com/citation-style-language/schema/raw/master/csl-citation.json" }</w:instrText>
      </w:r>
      <w:r w:rsidR="00B25EC0">
        <w:fldChar w:fldCharType="separate"/>
      </w:r>
      <w:r w:rsidR="00B25EC0" w:rsidRPr="00B25EC0">
        <w:rPr>
          <w:noProof/>
        </w:rPr>
        <w:t>(Hanson and Tabita 2001)</w:t>
      </w:r>
      <w:r w:rsidR="00B25EC0">
        <w:fldChar w:fldCharType="end"/>
      </w:r>
      <w:r w:rsidR="00B25EC0">
        <w:t xml:space="preserve">. Given this information, it seems likely that this gene encodes a function other than carbon fixation in the </w:t>
      </w:r>
      <w:proofErr w:type="spellStart"/>
      <w:r w:rsidR="00B25EC0">
        <w:t>Chlorobiales</w:t>
      </w:r>
      <w:proofErr w:type="spellEnd"/>
      <w:r w:rsidR="00B25EC0">
        <w:t xml:space="preserve"> MAGs. </w:t>
      </w:r>
      <w:r w:rsidR="00751DCB">
        <w:t>One major difference</w:t>
      </w:r>
      <w:r w:rsidR="00B25EC0">
        <w:t xml:space="preserve"> besides carbon fixation pathway</w:t>
      </w:r>
      <w:r w:rsidR="00751DCB">
        <w:t xml:space="preserve"> between Cyanobacteria and </w:t>
      </w:r>
      <w:proofErr w:type="spellStart"/>
      <w:r w:rsidR="00751DCB">
        <w:t>Chlorobi</w:t>
      </w:r>
      <w:proofErr w:type="spellEnd"/>
      <w:r w:rsidR="00751DCB">
        <w:t xml:space="preserve"> is their oxygen requirements; Cyanobacteria are aerobic, while </w:t>
      </w:r>
      <w:proofErr w:type="spellStart"/>
      <w:r w:rsidR="00751DCB">
        <w:t>Chlorobiales</w:t>
      </w:r>
      <w:proofErr w:type="spellEnd"/>
      <w:r w:rsidR="00751DCB">
        <w:t xml:space="preserve"> are anaerobic. </w:t>
      </w:r>
      <w:r w:rsidR="00DB0C6F">
        <w:t>The</w:t>
      </w:r>
      <w:r w:rsidR="00751DCB">
        <w:t>se</w:t>
      </w:r>
      <w:r w:rsidR="00DB0C6F">
        <w:t xml:space="preserve"> </w:t>
      </w:r>
      <w:r w:rsidR="00751DCB">
        <w:t xml:space="preserve">two </w:t>
      </w:r>
      <w:r w:rsidR="00DB0C6F">
        <w:t>primary producers</w:t>
      </w:r>
      <w:r w:rsidR="00751DCB">
        <w:t xml:space="preserve"> </w:t>
      </w:r>
      <w:r w:rsidR="00DB0C6F">
        <w:t>seem to perform similar ecosystem functions</w:t>
      </w:r>
      <w:r w:rsidR="00153C67">
        <w:t xml:space="preserve"> </w:t>
      </w:r>
      <w:r w:rsidR="00DB0C6F">
        <w:t>in their respective lakes</w:t>
      </w:r>
      <w:r w:rsidR="00751DCB">
        <w:t>, but</w:t>
      </w:r>
      <w:r w:rsidR="00DB0C6F">
        <w:t xml:space="preserve"> oxygen availability drives both the type of microbe acting in this role and the pathways that it uses for primary production.</w:t>
      </w:r>
      <w:bookmarkStart w:id="0" w:name="_GoBack"/>
      <w:bookmarkEnd w:id="0"/>
    </w:p>
    <w:p w14:paraId="4CD0447C" w14:textId="5353C5A1" w:rsidR="00DB0C6F" w:rsidRDefault="00153C67" w:rsidP="000A1F9F">
      <w:pPr>
        <w:spacing w:line="360" w:lineRule="auto"/>
        <w:ind w:firstLine="720"/>
        <w:jc w:val="both"/>
      </w:pPr>
      <w:r>
        <w:t>The potential for photoheterotrophy via</w:t>
      </w:r>
      <w:r w:rsidR="00F17423">
        <w:t xml:space="preserve"> </w:t>
      </w:r>
      <w:r w:rsidR="00AB7112">
        <w:t xml:space="preserve">the </w:t>
      </w:r>
      <w:proofErr w:type="spellStart"/>
      <w:r w:rsidR="00F17423">
        <w:t>anoxygenic</w:t>
      </w:r>
      <w:proofErr w:type="spellEnd"/>
      <w:r>
        <w:t xml:space="preserve"> aerobic</w:t>
      </w:r>
      <w:r w:rsidR="00F17423">
        <w:t xml:space="preserve"> photo</w:t>
      </w:r>
      <w:r w:rsidR="00AB7112">
        <w:t>trophic pathway</w:t>
      </w:r>
      <w:r w:rsidR="00F74885">
        <w:t xml:space="preserve">  </w:t>
      </w:r>
      <w:r w:rsidR="00F74885">
        <w:fldChar w:fldCharType="begin" w:fldLock="1"/>
      </w:r>
      <w:r w:rsidR="00F74885">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F74885">
        <w:fldChar w:fldCharType="separate"/>
      </w:r>
      <w:r w:rsidR="00F74885" w:rsidRPr="00084910">
        <w:rPr>
          <w:noProof/>
        </w:rPr>
        <w:t>(Martinez-Garcia et al. 2012)</w:t>
      </w:r>
      <w:r w:rsidR="00F74885">
        <w:fldChar w:fldCharType="end"/>
      </w:r>
      <w:r w:rsidR="00F17423">
        <w:t xml:space="preserve"> w</w:t>
      </w:r>
      <w:r>
        <w:t>as</w:t>
      </w:r>
      <w:r w:rsidR="00F17423">
        <w:t xml:space="preserve"> identified in several MAGs from both lakes</w:t>
      </w:r>
      <w:r w:rsidR="00DB0C6F">
        <w:t xml:space="preserve">. </w:t>
      </w:r>
      <w:r>
        <w:t>Proteobacteria, particularly</w:t>
      </w:r>
      <w:r w:rsidR="00F74885">
        <w:t xml:space="preserve"> some unclassified MAGs of</w:t>
      </w:r>
      <w:r>
        <w:t xml:space="preserve"> </w:t>
      </w:r>
      <w:proofErr w:type="spellStart"/>
      <w:r>
        <w:t>Burkholderiales</w:t>
      </w:r>
      <w:proofErr w:type="spellEnd"/>
      <w:r>
        <w:t xml:space="preserve">, most often contained the marker genes for this process, although these genes were not </w:t>
      </w:r>
      <w:r w:rsidR="00F74885">
        <w:t xml:space="preserve">broadly </w:t>
      </w:r>
      <w:r>
        <w:t xml:space="preserve">shared across the phylum. A MAG of </w:t>
      </w:r>
      <w:proofErr w:type="spellStart"/>
      <w:r>
        <w:t>Acidobacteria</w:t>
      </w:r>
      <w:proofErr w:type="spellEnd"/>
      <w:r>
        <w:t xml:space="preserve"> from the Trout Bog epilimnion also contained genes suggesting </w:t>
      </w:r>
      <w:proofErr w:type="spellStart"/>
      <w:r w:rsidR="000A1F9F">
        <w:t>anoxygenic</w:t>
      </w:r>
      <w:proofErr w:type="spellEnd"/>
      <w:r w:rsidR="000A1F9F">
        <w:t xml:space="preserve"> aerobic </w:t>
      </w:r>
      <w:proofErr w:type="spellStart"/>
      <w:r w:rsidR="000A1F9F">
        <w:t>photo</w:t>
      </w:r>
      <w:r w:rsidR="00F74885">
        <w:t>trophy</w:t>
      </w:r>
      <w:proofErr w:type="spellEnd"/>
      <w:r w:rsidR="000A1F9F">
        <w:t xml:space="preserve">. </w:t>
      </w:r>
      <w:r w:rsidR="00DB0C6F">
        <w:t xml:space="preserve">Another form </w:t>
      </w:r>
      <w:r w:rsidR="000A1F9F">
        <w:t>of photoheterotrophy previously identified in freshwater</w:t>
      </w:r>
      <w:r w:rsidR="00F17423">
        <w:t xml:space="preserve"> </w:t>
      </w:r>
      <w:r w:rsidR="00DB0C6F">
        <w:t xml:space="preserve">is the use of light-activated proteins such as </w:t>
      </w:r>
      <w:proofErr w:type="spellStart"/>
      <w:r w:rsidR="00DB0C6F">
        <w:t>rhodopsins</w:t>
      </w:r>
      <w:proofErr w:type="spellEnd"/>
      <w:r w:rsidR="00DB0C6F">
        <w:t xml:space="preserve">. </w:t>
      </w:r>
      <w:r w:rsidR="000A1F9F">
        <w:t xml:space="preserve">We observed genes encoding </w:t>
      </w:r>
      <w:proofErr w:type="spellStart"/>
      <w:r w:rsidR="000A1F9F">
        <w:t>rhodopsins</w:t>
      </w:r>
      <w:proofErr w:type="spellEnd"/>
      <w:r w:rsidR="000A1F9F">
        <w:t xml:space="preserve"> in MAGs from both lakes, but </w:t>
      </w:r>
      <w:r w:rsidR="00F74885">
        <w:t>more frequently</w:t>
      </w:r>
      <w:r w:rsidR="000A1F9F">
        <w:t xml:space="preserve"> in MAGs from Lake Mendota classified as Actinobacteria and Bacteroidetes.</w:t>
      </w:r>
      <w:r w:rsidR="00F74885">
        <w:t xml:space="preserve"> MAGs from Trout Bog, especially the epilimnion, harbored much less diversity and a lower abundance of genes encoding </w:t>
      </w:r>
      <w:proofErr w:type="spellStart"/>
      <w:r w:rsidR="00F74885">
        <w:t>rhodopsins</w:t>
      </w:r>
      <w:proofErr w:type="spellEnd"/>
      <w:r w:rsidR="00F74885">
        <w:t xml:space="preserve"> than those from Lake Mendota. A likely explanation for this observation is that Lake Mendota is clearer than the </w:t>
      </w:r>
      <w:proofErr w:type="spellStart"/>
      <w:r w:rsidR="00F74885">
        <w:t>humic</w:t>
      </w:r>
      <w:proofErr w:type="spellEnd"/>
      <w:r w:rsidR="00F74885">
        <w:t xml:space="preserve">-stained Trout Bog, leading to greater light availability in Lake Mendota. </w:t>
      </w:r>
      <w:r w:rsidR="00F17423" w:rsidRPr="003F7341">
        <w:rPr>
          <w:highlight w:val="yellow"/>
        </w:rPr>
        <w:t xml:space="preserve">(cite </w:t>
      </w:r>
      <w:proofErr w:type="spellStart"/>
      <w:r w:rsidR="00F17423" w:rsidRPr="003F7341">
        <w:rPr>
          <w:highlight w:val="yellow"/>
        </w:rPr>
        <w:t>Shaomei’s</w:t>
      </w:r>
      <w:proofErr w:type="spellEnd"/>
      <w:r w:rsidR="00F17423" w:rsidRPr="003F7341">
        <w:rPr>
          <w:highlight w:val="yellow"/>
        </w:rPr>
        <w:t xml:space="preserve"> preprint</w:t>
      </w:r>
      <w:r w:rsidR="00F17423">
        <w:rPr>
          <w:highlight w:val="yellow"/>
        </w:rPr>
        <w:t xml:space="preserve"> when it comes out</w:t>
      </w:r>
      <w:r w:rsidR="00F17423" w:rsidRPr="003F7341">
        <w:rPr>
          <w:highlight w:val="yellow"/>
        </w:rPr>
        <w:t>)</w:t>
      </w:r>
      <w:r w:rsidR="00F17423">
        <w:t xml:space="preserve">. </w:t>
      </w:r>
    </w:p>
    <w:p w14:paraId="6CE020A3" w14:textId="43249934" w:rsidR="00222B88" w:rsidRDefault="000A1F9F" w:rsidP="004A6010">
      <w:pPr>
        <w:pStyle w:val="Heading2"/>
        <w:spacing w:line="360" w:lineRule="auto"/>
      </w:pPr>
      <w:r>
        <w:t>Central Metabolism and S</w:t>
      </w:r>
      <w:r w:rsidR="00BA208D">
        <w:t>imple Carbon</w:t>
      </w:r>
      <w:r>
        <w:t xml:space="preserve"> Degradation</w:t>
      </w:r>
    </w:p>
    <w:p w14:paraId="5668B395" w14:textId="486E19D9" w:rsidR="000A1F9F" w:rsidRDefault="000A1F9F" w:rsidP="00705F64">
      <w:pPr>
        <w:spacing w:line="360" w:lineRule="auto"/>
      </w:pPr>
      <w:r>
        <w:tab/>
      </w:r>
      <w:r w:rsidR="006F42C8">
        <w:t xml:space="preserve">Freshwater contains a variety of low-complexity carbon sources such as carbohydrates, carboxylic acids, and one-carbon compounds. While carbon in freshwater is often divided into autochthonous (originating within the lake) and allochthonous (derived from the surrounding landscape) carbon, this distinction is less clear for bacteria. For example, there is substantial overlap in algal exudates and cellulose breakdown products, and while one-carbon compounds </w:t>
      </w:r>
      <w:r w:rsidR="006F42C8">
        <w:lastRenderedPageBreak/>
        <w:t>such as methane are produced in the lake, they are often produced via the decomposition of allochthonous carbon. Therefore, we found it more informative to categorize the carbon degradation pathways observed in our dataset by carbon complexity</w:t>
      </w:r>
      <w:r w:rsidR="000E1E18">
        <w:t xml:space="preserve"> (Fig. 2)</w:t>
      </w:r>
      <w:r w:rsidR="006F42C8">
        <w:t>.</w:t>
      </w:r>
    </w:p>
    <w:p w14:paraId="76488F8D" w14:textId="5491754F" w:rsidR="006F42C8" w:rsidRDefault="006F42C8" w:rsidP="00705F64">
      <w:pPr>
        <w:spacing w:line="360" w:lineRule="auto"/>
      </w:pPr>
      <w:r>
        <w:tab/>
      </w:r>
      <w:r w:rsidR="00705F64">
        <w:t>Central metabolism is often the entry point for the least complex carbon compounds, and central metabolic pathways may reveal how a bacterium is using a carbon compound. The TCA</w:t>
      </w:r>
      <w:r w:rsidR="008F5749">
        <w:t xml:space="preserve"> cycle</w:t>
      </w:r>
      <w:r w:rsidR="00705F64">
        <w:t xml:space="preserve">, arguably the most central pathway in bacteria, was notably absent in MAGs classified as </w:t>
      </w:r>
      <w:proofErr w:type="spellStart"/>
      <w:r w:rsidR="00705F64">
        <w:t>Tenericutes</w:t>
      </w:r>
      <w:proofErr w:type="spellEnd"/>
      <w:r w:rsidR="00705F64">
        <w:t xml:space="preserve"> in Lake Mendota and in unclassified MAGs </w:t>
      </w:r>
      <w:r w:rsidR="00F74885">
        <w:t xml:space="preserve">(potentially members of the candidate phyla radiation) </w:t>
      </w:r>
      <w:r w:rsidR="00705F64">
        <w:t xml:space="preserve">in the hypolimnion of Trout Bog. </w:t>
      </w:r>
      <w:r w:rsidR="002409B3">
        <w:t xml:space="preserve">This is consistent with previous research on </w:t>
      </w:r>
      <w:proofErr w:type="spellStart"/>
      <w:r w:rsidR="002409B3">
        <w:t>Tenericutes</w:t>
      </w:r>
      <w:proofErr w:type="spellEnd"/>
      <w:r w:rsidR="002409B3">
        <w:t xml:space="preserve"> and members of the candidate phyla radiation </w:t>
      </w:r>
      <w:r w:rsidR="002409B3">
        <w:fldChar w:fldCharType="begin" w:fldLock="1"/>
      </w:r>
      <w:r w:rsidR="002409B3">
        <w:instrText>ADDIN CSL_CITATION { "citationItems" : [ { "id" : "ITEM-1", "itemData" : { "author" : [ { "dropping-particle" : "", "family" : "Miles", "given" : "R J", "non-dropping-particle" : "", "parse-names" : false, "suffix" : "" } ], "container-title" : "Journal of General Microbiology", "id" : "ITEM-1", "issue" : "1 992", "issued" : { "date-parts" : [ [ "1992" ] ] }, "page" : "1773-1783", "title" : "Review Article Catabolism in &lt;i&gt;Mollicutes&lt;/i&gt;", "type" : "article-journal", "volume" : "138" }, "uris" : [ "http://www.mendeley.com/documents/?uuid=b4c0556b-ec8b-4192-8e21-972d90ba83bc" ] }, { "id" : "ITEM-2", "itemData" : { "DOI" : "10.1038/nature14486", "ISBN" : "1476-4687 (Electronic)\\r0028-0836 (Linking)", "ISSN" : "14764687", "PMID" : "26083755", "abstract" : "Aprominent feature of the bacterial domain is a radiation of major lineages that are defined as candidate phyla because they lack iso- lated representatives. Bacteria from these phyla occur in diverse environments1 and are thought to mediate carbon and hydrogen cycles2 . Genomic analyses of a few representatives suggested that metabolic limitations have prevented their cultivation2\u20136 . Here we reconstructed 8 complete and 789 draft genomes from bacteria representing.35 phyla and documented features that consistently distinguish these organisms from other bacteria.Weinfer that this group, which may comprise .15% of the bacterial domain, has shared evolutionary history, and describe it as the candidate phyla radiation (CPR). AllCPRgenomes are small and most lack numer- ous biosynthetic pathways. Owing to divergent 16S ribosomal RNA (rRNA) gene sequences, 50\u2013100% of organisms sampled from specific phyla would evade detection in typical cultivation- independent surveys. CPR organisms often have self-splicing introns and proteins encoded within their rRNA genes, a feature rarely reported in bacteria. Furthermore, they have unusual ribo- some compositions. All are missing a ribosomal protein often absent in symbionts, and specific lineages are missing ribosomal proteins and biogenesis factors considered universal in bacteria. This implies different ribosome structures and biogenesis mechan- isms, and underlines unusual biology across a large part of the bacterial domain.", "author" : [ { "dropping-particle" : "", "family" : "Brown", "given" : "Christopher T.", "non-dropping-particle" : "", "parse-names" : false, "suffix" : "" }, { "dropping-particle" : "", "family" : "Hug", "given" : "Laura A.", "non-dropping-particle" : "", "parse-names" : false, "suffix" : "" }, { "dropping-particle" : "", "family" : "Thomas", "given" : "Brian C.", "non-dropping-particle" : "", "parse-names" : false, "suffix" : "" }, { "dropping-particle" : "", "family" : "Sharon", "given" : "Itai", "non-dropping-particle" : "", "parse-names" : false, "suffix" : "" }, { "dropping-particle" : "", "family" : "Castelle", "given" : "Cindy J.", "non-dropping-particle" : "", "parse-names" : false, "suffix" : "" }, { "dropping-particle" : "", "family" : "Singh", "given" : "Andrea", "non-dropping-particle" : "", "parse-names" : false, "suffix" : "" }, { "dropping-particle" : "", "family" : "Wilkins", "given" : "Michael J.", "non-dropping-particle" : "", "parse-names" : false, "suffix" : "" }, { "dropping-particle" : "", "family" : "Wrighton", "given" : "Kelly C.", "non-dropping-particle" : "", "parse-names" : false, "suffix" : "" }, { "dropping-particle" : "", "family" : "Williams", "given" : "Kenneth H.", "non-dropping-particle" : "", "parse-names" : false, "suffix" : "" }, { "dropping-particle" : "", "family" : "Banfield", "given" : "Jillian F.", "non-dropping-particle" : "", "parse-names" : false, "suffix" : "" } ], "container-title" : "Nature", "id" : "ITEM-2", "issue" : "7559", "issued" : { "date-parts" : [ [ "2015" ] ] }, "page" : "208-211", "title" : "Unusual biology across a group comprising more than 15% of domain Bacteria", "type" : "article-journal", "volume" : "523" }, "uris" : [ "http://www.mendeley.com/documents/?uuid=158d440c-1479-46d4-9129-2df2f43f1c8c" ] } ], "mendeley" : { "formattedCitation" : "(Brown et al. 2015; Miles 1992)", "plainTextFormattedCitation" : "(Brown et al. 2015; Miles 1992)", "previouslyFormattedCitation" : "(Brown et al. 2015; Miles 1992)" }, "properties" : {  }, "schema" : "https://github.com/citation-style-language/schema/raw/master/csl-citation.json" }</w:instrText>
      </w:r>
      <w:r w:rsidR="002409B3">
        <w:fldChar w:fldCharType="separate"/>
      </w:r>
      <w:r w:rsidR="002409B3" w:rsidRPr="002409B3">
        <w:rPr>
          <w:noProof/>
        </w:rPr>
        <w:t>(Brown et al. 2015; Miles 1992)</w:t>
      </w:r>
      <w:r w:rsidR="002409B3">
        <w:fldChar w:fldCharType="end"/>
      </w:r>
      <w:r w:rsidR="002409B3">
        <w:t xml:space="preserve">. </w:t>
      </w:r>
      <w:r w:rsidR="00705F64">
        <w:t xml:space="preserve">Genes encoding enzymes in the glyoxylate cycle, a variant of the TCA cycle that is used to produce biosynthetic intermediates when glucose is not available, were </w:t>
      </w:r>
      <w:r w:rsidR="007A25BD">
        <w:t xml:space="preserve">observed </w:t>
      </w:r>
      <w:r w:rsidR="00705F64">
        <w:t xml:space="preserve">in </w:t>
      </w:r>
      <w:proofErr w:type="spellStart"/>
      <w:r w:rsidR="007A25BD">
        <w:t>Chlamydiae</w:t>
      </w:r>
      <w:proofErr w:type="spellEnd"/>
      <w:r w:rsidR="007A25BD">
        <w:t xml:space="preserve"> in Lake Mendota, </w:t>
      </w:r>
      <w:proofErr w:type="spellStart"/>
      <w:r w:rsidR="007A25BD">
        <w:t>Acidobacteria</w:t>
      </w:r>
      <w:proofErr w:type="spellEnd"/>
      <w:r w:rsidR="007A25BD">
        <w:t xml:space="preserve"> in Trout Bog, and in some Proteobacteria in both lakes. The pentose phosphate pathway, both oxidative and non-oxidative phases, was found in MAGs from most phyla. </w:t>
      </w:r>
    </w:p>
    <w:p w14:paraId="41D9466D" w14:textId="28521600" w:rsidR="007A25BD" w:rsidRDefault="007A25BD" w:rsidP="00705F64">
      <w:pPr>
        <w:spacing w:line="360" w:lineRule="auto"/>
      </w:pPr>
      <w:r>
        <w:tab/>
      </w:r>
      <w:r w:rsidR="00D8003E">
        <w:t xml:space="preserve">Algae </w:t>
      </w:r>
      <w:r w:rsidR="00E508C6">
        <w:t xml:space="preserve">in freshwater </w:t>
      </w:r>
      <w:r w:rsidR="00D8003E">
        <w:t xml:space="preserve">have been documenting producing high molecular weight carbohydrates such as </w:t>
      </w:r>
      <w:r w:rsidR="00E508C6">
        <w:t xml:space="preserve">glucose, fucose, rhamnose, arabinose, </w:t>
      </w:r>
      <w:proofErr w:type="spellStart"/>
      <w:r w:rsidR="00E508C6">
        <w:t>galacotse</w:t>
      </w:r>
      <w:proofErr w:type="spellEnd"/>
      <w:r w:rsidR="00E508C6">
        <w:t>, mannose, and xylose</w:t>
      </w:r>
      <w:r w:rsidR="00A57D83">
        <w:t xml:space="preserve"> </w:t>
      </w:r>
      <w:r w:rsidR="00A57D83">
        <w:fldChar w:fldCharType="begin" w:fldLock="1"/>
      </w:r>
      <w:r w:rsidR="00E508C6">
        <w:instrText>ADDIN CSL_CITATION { "citationItems" : [ { "id" : "ITEM-1", "itemData" : { "DOI" : "10.1093/plankt/fbi043", "author" : [ { "dropping-particle" : "", "family" : "Giroldo", "given" : "Danilo", "non-dropping-particle" : "", "parse-names" : false, "suffix" : "" }, { "dropping-particle" : "", "family" : "Augusto", "given" : "Armando", "non-dropping-particle" : "", "parse-names" : false, "suffix" : "" }, { "dropping-particle" : "", "family" : "Vieira", "given" : "Henriques", "non-dropping-particle" : "", "parse-names" : false, "suffix" : "" } ], "container-title" : "Journal of Plankton Research", "id" : "ITEM-1", "issue" : "7", "issued" : { "date-parts" : [ [ "2005" ] ] }, "page" : "695-705", "title" : "Polymeric and free sugars released by three phytoplanktonic species from a freshwater tropical eutrophic reservoir", "type" : "article-journal", "volume" : "27" }, "uris" : [ "http://www.mendeley.com/documents/?uuid=78132178-1254-4197-9730-568885ba6cb3" ] }, { "id" : "ITEM-2", "itemData" : { "author" : [ { "dropping-particle" : "", "family" : "Juttner", "given" : "F", "non-dropping-particle" : "", "parse-names" : false, "suffix" : "" }, { "dropping-particle" : "", "family" : "Matuschek", "given" : "T", "non-dropping-particle" : "", "parse-names" : false, "suffix" : "" } ], "container-title" : "Water", "id" : "ITEM-2", "issued" : { "date-parts" : [ [ "1977" ] ] }, "page" : "251-255", "title" : "The Release of Low Molecular Weight Compounds by the Phytoplankton in an Eutrophic Lake", "type" : "article-journal", "volume" : "12" }, "uris" : [ "http://www.mendeley.com/documents/?uuid=47a46a18-e63f-46dc-ae25-f7ffbb5063bf" ] } ], "mendeley" : { "formattedCitation" : "(Giroldo, Augusto, and Vieira 2005; Juttner and Matuschek 1977)", "manualFormatting" : "(Giroldo, Augusto, and Vieira 2005)", "plainTextFormattedCitation" : "(Giroldo, Augusto, and Vieira 2005; Juttner and Matuschek 1977)", "previouslyFormattedCitation" : "(Giroldo, Augusto, and Vieira 2005; Juttner and Matuschek 1977)" }, "properties" : {  }, "schema" : "https://github.com/citation-style-language/schema/raw/master/csl-citation.json" }</w:instrText>
      </w:r>
      <w:r w:rsidR="00A57D83">
        <w:fldChar w:fldCharType="separate"/>
      </w:r>
      <w:r w:rsidR="00A57D83" w:rsidRPr="00E117A8">
        <w:rPr>
          <w:noProof/>
        </w:rPr>
        <w:t>(Giroldo, Augusto, and Vieira 2005)</w:t>
      </w:r>
      <w:r w:rsidR="00A57D83">
        <w:fldChar w:fldCharType="end"/>
      </w:r>
      <w:r>
        <w:t xml:space="preserve">. </w:t>
      </w:r>
      <w:r w:rsidR="00E508C6">
        <w:t>To identify linkages between algae and heterotrophic bacteria, we analyzed putative sugar degradation pathways i</w:t>
      </w:r>
      <w:r>
        <w:t>n our MAGs</w:t>
      </w:r>
      <w:r w:rsidR="00E508C6">
        <w:t>.</w:t>
      </w:r>
      <w:r>
        <w:t xml:space="preserve"> </w:t>
      </w:r>
      <w:r w:rsidR="00E508C6">
        <w:t>G</w:t>
      </w:r>
      <w:r w:rsidR="00084F23">
        <w:t xml:space="preserve">enes encoding the pathway for mannose degradation appeared frequently in both lakes. Mannose feeds into glycolysis, and can be used as the sole source of carbon and energy in bacteria such as </w:t>
      </w:r>
      <w:r w:rsidR="00084F23" w:rsidRPr="002409B3">
        <w:rPr>
          <w:i/>
        </w:rPr>
        <w:t>E</w:t>
      </w:r>
      <w:r w:rsidR="002409B3" w:rsidRPr="002409B3">
        <w:rPr>
          <w:i/>
        </w:rPr>
        <w:t>scherichia</w:t>
      </w:r>
      <w:r w:rsidR="00084F23" w:rsidRPr="002409B3">
        <w:rPr>
          <w:i/>
        </w:rPr>
        <w:t xml:space="preserve"> coli</w:t>
      </w:r>
      <w:r w:rsidR="00E508C6">
        <w:t>; this may explain why it was observed so frequently</w:t>
      </w:r>
      <w:r w:rsidR="002409B3">
        <w:t xml:space="preserve">. </w:t>
      </w:r>
      <w:r w:rsidR="00084F23">
        <w:t xml:space="preserve">Genes encoding the degradation of rhamnose and fucose, whose pathways converge to enter glycolysis and produce pyruvate, were frequently found within the same MAGs (including members of Planctomycetes and </w:t>
      </w:r>
      <w:proofErr w:type="spellStart"/>
      <w:r w:rsidR="00084F23">
        <w:t>Verrucomicrobia</w:t>
      </w:r>
      <w:proofErr w:type="spellEnd"/>
      <w:r w:rsidR="00084F23">
        <w:t xml:space="preserve"> in Lake Mendota, and members of Bacteroidetes, </w:t>
      </w:r>
      <w:proofErr w:type="spellStart"/>
      <w:r w:rsidR="00084F23">
        <w:t>Ignavibacteria</w:t>
      </w:r>
      <w:proofErr w:type="spellEnd"/>
      <w:r w:rsidR="00084F23">
        <w:t xml:space="preserve">, and </w:t>
      </w:r>
      <w:proofErr w:type="spellStart"/>
      <w:r w:rsidR="00084F23">
        <w:t>Verrucomicrobia</w:t>
      </w:r>
      <w:proofErr w:type="spellEnd"/>
      <w:r w:rsidR="00084F23">
        <w:t xml:space="preserve"> in Trout Bog). Putative pathways for the degradation of galactose were often observed in these same MAGs. Xylose</w:t>
      </w:r>
      <w:r w:rsidR="00A57D83">
        <w:t xml:space="preserve"> is a freshwater sugar which has already been identified as potential carbon source for streamlined </w:t>
      </w:r>
      <w:r w:rsidR="00206C7B">
        <w:t>Actinobacteria</w:t>
      </w:r>
      <w:r w:rsidR="00A57D83">
        <w:t xml:space="preserve"> </w:t>
      </w:r>
      <w:r w:rsidR="002409B3">
        <w:fldChar w:fldCharType="begin" w:fldLock="1"/>
      </w:r>
      <w:r w:rsidR="002409B3">
        <w:instrText>ADDIN CSL_CITATION { "citationItems" : [ { "id" : "ITEM-1", "itemData" : {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"2503-2516", "title" : "Comparative single-cell genomics reveals potential ecological niches for the freshwater acI Actinobacteria lineage", "type" : "article-journal", "volume" : "8" }, "uris" : [ "http://www.mendeley.com/documents/?uuid=8fad002b-78ce-491b-8163-90e2aca5817f" ] } ], "mendeley" : { "formattedCitation" : "(Ghylin et al. 2014)", "plainTextFormattedCitation" : "(Ghylin et al. 2014)", "previouslyFormattedCitation" : "(Ghylin et al. 2014)" }, "properties" : {  }, "schema" : "https://github.com/citation-style-language/schema/raw/master/csl-citation.json" }</w:instrText>
      </w:r>
      <w:r w:rsidR="002409B3">
        <w:fldChar w:fldCharType="separate"/>
      </w:r>
      <w:r w:rsidR="002409B3" w:rsidRPr="002409B3">
        <w:rPr>
          <w:noProof/>
        </w:rPr>
        <w:t>(Ghylin et al. 2014)</w:t>
      </w:r>
      <w:r w:rsidR="002409B3">
        <w:fldChar w:fldCharType="end"/>
      </w:r>
      <w:r w:rsidR="00A57D83">
        <w:t xml:space="preserve">; this was confirmed in our MAGs, with Bacteroidetes, Planctomycetes, and </w:t>
      </w:r>
      <w:proofErr w:type="spellStart"/>
      <w:r w:rsidR="00A57D83">
        <w:t>Verrucomicrobia</w:t>
      </w:r>
      <w:proofErr w:type="spellEnd"/>
      <w:r w:rsidR="00A57D83">
        <w:t xml:space="preserve"> in Lake Mendota and Bacteroidetes and </w:t>
      </w:r>
      <w:proofErr w:type="spellStart"/>
      <w:r w:rsidR="00A57D83">
        <w:t>Verrucomicrobia</w:t>
      </w:r>
      <w:proofErr w:type="spellEnd"/>
      <w:r w:rsidR="00A57D83">
        <w:t xml:space="preserve"> in Trout Bog as additional potential xylose degraders. Genes for the degradation of glycolate, a</w:t>
      </w:r>
      <w:r w:rsidR="00E508C6">
        <w:t xml:space="preserve">n acid </w:t>
      </w:r>
      <w:r w:rsidR="00A57D83">
        <w:t>produced by algae</w:t>
      </w:r>
      <w:r w:rsidR="00E508C6">
        <w:t xml:space="preserve"> and consumed by heterotrophic </w:t>
      </w:r>
      <w:r w:rsidR="00E508C6">
        <w:lastRenderedPageBreak/>
        <w:t>bacteria</w:t>
      </w:r>
      <w:r w:rsidR="00A57D83">
        <w:t xml:space="preserve"> </w:t>
      </w:r>
      <w:r w:rsidR="002409B3">
        <w:fldChar w:fldCharType="begin" w:fldLock="1"/>
      </w:r>
      <w:r w:rsidR="002409B3">
        <w:instrText>ADDIN CSL_CITATION { "citationItems" : [ { "id" : "ITEM-1", "itemData" : { "DOI" : "10.1007/S00248-0", "author" : [ { "dropping-particle" : "", "family" : "Paver", "given" : "Sara F", "non-dropping-particle" : "", "parse-names" : false, "suffix" : "" }, { "dropping-particle" : "", "family" : "Kent", "given" : "Angela D", "non-dropping-particle" : "", "parse-names" : false, "suffix" : "" }, { "dropping-particle" : "", "family" : "Ecology", "given" : "Source Microbial", "non-dropping-particle" : "", "parse-names" : false, "suffix" : "" }, { "dropping-particle" : "", "family" : "August", "given" : "No", "non-dropping-particle" : "", "parse-names" : false, "suffix" : "" }, { "dropping-particle" : "", "family" : "Paver", "given" : "Sara F", "non-dropping-particle" : "", "parse-names" : false, "suffix" : "" }, { "dropping-particle" : "", "family" : "Kent", "given" : "Angela D", "non-dropping-particle" : "", "parse-names" : false, "suffix" : "" } ], "id" : "ITEM-1", "issue" : "2", "issued" : { "date-parts" : [ [ "2017" ] ] }, "page" : "406-418", "title" : "Temporal Patterns in Glycolate-Utilizing Bacterial Community Composition Correlate with Phytoplankton Population Dynamics in Humic Lakes Linked references are available on JSTOR for this article : Temporal Patterns in Glycolate-Utilizing Bacterial Communi", "type" : "article-journal", "volume" : "60" }, "uris" : [ "http://www.mendeley.com/documents/?uuid=e46f2d48-4bab-46f7-9dfe-a4b324afbbb6" ] } ], "mendeley" : { "formattedCitation" : "(Paver et al. 2017)", "plainTextFormattedCitation" : "(Paver et al. 2017)", "previouslyFormattedCitation" : "(Paver et al. 2017)" }, "properties" : {  }, "schema" : "https://github.com/citation-style-language/schema/raw/master/csl-citation.json" }</w:instrText>
      </w:r>
      <w:r w:rsidR="002409B3">
        <w:fldChar w:fldCharType="separate"/>
      </w:r>
      <w:r w:rsidR="002409B3" w:rsidRPr="002409B3">
        <w:rPr>
          <w:noProof/>
        </w:rPr>
        <w:t>(Paver et al. 2017)</w:t>
      </w:r>
      <w:r w:rsidR="002409B3">
        <w:fldChar w:fldCharType="end"/>
      </w:r>
      <w:r w:rsidR="002409B3">
        <w:t>,</w:t>
      </w:r>
      <w:r w:rsidR="00A57D83">
        <w:t xml:space="preserve"> were identified in Cyanobacteria and Proteobacteria in Lake Mendota and in </w:t>
      </w:r>
      <w:proofErr w:type="spellStart"/>
      <w:r w:rsidR="00A57D83">
        <w:t>Acidobacteria</w:t>
      </w:r>
      <w:proofErr w:type="spellEnd"/>
      <w:r w:rsidR="00A57D83">
        <w:t xml:space="preserve">, Proteobacteria, and </w:t>
      </w:r>
      <w:proofErr w:type="spellStart"/>
      <w:r w:rsidR="00A57D83">
        <w:t>Verrucomicrobia</w:t>
      </w:r>
      <w:proofErr w:type="spellEnd"/>
      <w:r w:rsidR="00A57D83">
        <w:t xml:space="preserve"> in Trout Bog. </w:t>
      </w:r>
    </w:p>
    <w:p w14:paraId="7D86F14A" w14:textId="4B5C7A2F" w:rsidR="009E15D3" w:rsidRPr="00BA5790" w:rsidRDefault="00A57D83" w:rsidP="009E15D3">
      <w:pPr>
        <w:spacing w:line="360" w:lineRule="auto"/>
        <w:ind w:firstLine="720"/>
        <w:rPr>
          <w:rFonts w:cs="Times New Roman"/>
          <w:szCs w:val="24"/>
        </w:rPr>
      </w:pPr>
      <w:r>
        <w:rPr>
          <w:rFonts w:cs="Times New Roman"/>
          <w:szCs w:val="24"/>
        </w:rPr>
        <w:t xml:space="preserve">Methylotrophy, the ability to grow solely on one carbon compounds such as methane or methanol, appears to be a likely metabolism in MAGs from both Trout Bog and Lake Mendota. Putative pathways for methanol degradation were found in MAGs classified as </w:t>
      </w:r>
      <w:proofErr w:type="spellStart"/>
      <w:r>
        <w:rPr>
          <w:rFonts w:cs="Times New Roman"/>
          <w:szCs w:val="24"/>
        </w:rPr>
        <w:t>Methylophilales</w:t>
      </w:r>
      <w:proofErr w:type="spellEnd"/>
      <w:r>
        <w:rPr>
          <w:rFonts w:cs="Times New Roman"/>
          <w:szCs w:val="24"/>
        </w:rPr>
        <w:t xml:space="preserve">, while MAGs from </w:t>
      </w:r>
      <w:proofErr w:type="spellStart"/>
      <w:r>
        <w:rPr>
          <w:rFonts w:cs="Times New Roman"/>
          <w:szCs w:val="24"/>
        </w:rPr>
        <w:t>Methylococcales</w:t>
      </w:r>
      <w:proofErr w:type="spellEnd"/>
      <w:r>
        <w:rPr>
          <w:rFonts w:cs="Times New Roman"/>
          <w:szCs w:val="24"/>
        </w:rPr>
        <w:t xml:space="preserve"> were </w:t>
      </w:r>
      <w:r w:rsidR="00206C7B">
        <w:rPr>
          <w:rFonts w:cs="Times New Roman"/>
          <w:szCs w:val="24"/>
        </w:rPr>
        <w:t xml:space="preserve">potential methane degraders. </w:t>
      </w:r>
      <w:r w:rsidR="00BA5790">
        <w:rPr>
          <w:rFonts w:cs="Times New Roman"/>
          <w:szCs w:val="24"/>
        </w:rPr>
        <w:t xml:space="preserve">The MAGs of </w:t>
      </w:r>
      <w:proofErr w:type="spellStart"/>
      <w:r w:rsidR="00BA5790">
        <w:rPr>
          <w:rFonts w:cs="Times New Roman"/>
          <w:szCs w:val="24"/>
        </w:rPr>
        <w:t>Methylophilales</w:t>
      </w:r>
      <w:proofErr w:type="spellEnd"/>
      <w:r w:rsidR="00BA5790">
        <w:rPr>
          <w:rFonts w:cs="Times New Roman"/>
          <w:szCs w:val="24"/>
        </w:rPr>
        <w:t xml:space="preserve"> also likely degrade methylamines, based on the presence of genes encoding the N-</w:t>
      </w:r>
      <w:proofErr w:type="spellStart"/>
      <w:r w:rsidR="00BA5790">
        <w:rPr>
          <w:rFonts w:cs="Times New Roman"/>
          <w:szCs w:val="24"/>
        </w:rPr>
        <w:t>methylglutamate</w:t>
      </w:r>
      <w:proofErr w:type="spellEnd"/>
      <w:r w:rsidR="00BA5790">
        <w:rPr>
          <w:rFonts w:cs="Times New Roman"/>
          <w:szCs w:val="24"/>
        </w:rPr>
        <w:t xml:space="preserve"> pathway or the tetrahydrofolate pathway</w:t>
      </w:r>
      <w:r w:rsidR="00CD5DBD">
        <w:rPr>
          <w:rFonts w:cs="Times New Roman"/>
          <w:szCs w:val="24"/>
        </w:rPr>
        <w:t xml:space="preserve"> </w:t>
      </w:r>
      <w:r w:rsidR="00CD5DBD">
        <w:rPr>
          <w:rFonts w:cs="Times New Roman"/>
          <w:szCs w:val="24"/>
        </w:rPr>
        <w:fldChar w:fldCharType="begin" w:fldLock="1"/>
      </w:r>
      <w:r w:rsidR="00CD5DBD">
        <w:rPr>
          <w:rFonts w:cs="Times New Roman"/>
          <w:szCs w:val="24"/>
        </w:rPr>
        <w:instrText>ADDIN CSL_CITATION { "citationItems" : [ { "id" : "ITEM-1", "itemData" : { "DOI" : "10.1111/j.1365-2958.2009.06989.x", "author" : [ { "dropping-particle" : "", "family" : "Latypova", "given" : "Ekaterina", "non-dropping-particle" : "", "parse-names" : false, "suffix" : "" }, { "dropping-particle" : "", "family" : "Yang", "given" : "Song", "non-dropping-particle" : "", "parse-names" : false, "suffix" : "" }, { "dropping-particle" : "", "family" : "Wang", "given" : "Yi-shun", "non-dropping-particle" : "", "parse-names" : false, "suffix" : "" }, { "dropping-particle" : "", "family" : "Wang", "given" : "Tiansong", "non-dropping-particle" : "", "parse-names" : false, "suffix" : "" }, { "dropping-particle" : "", "family" : "Chavkin", "given" : "Theodore A", "non-dropping-particle" : "", "parse-names" : false, "suffix" : "" }, { "dropping-particle" : "", "family" : "Hackett", "given" : "Murray", "non-dropping-particle" : "", "parse-names" : false, "suffix" : "" }, { "dropping-particle" : "", "family" : "Sch\u00e4fer", "given" : "Hendrik", "non-dropping-particle" : "", "parse-names" : false, "suffix" : "" }, { "dropping-particle" : "", "family" : "Kalyuzhnaya", "given" : "Marina G", "non-dropping-particle" : "", "parse-names" : false, "suffix" : "" } ], "id" : "ITEM-1", "issue" : "December 2009", "issued" : { "date-parts" : [ [ "2010" ] ] }, "page" : "426-439", "title" : "Genetics of the glutamate-mediated methylamine utilization pathway in the facultative methylotrophic beta-proteobacterium Methyloversatilis universalis FAM5", "type" : "article-journal", "volume" : "75" }, "uris" : [ "http://www.mendeley.com/documents/?uuid=8d773b6a-e9d5-47e9-bdde-0e4a1c3266b1" ] }, { "id" : "ITEM-2",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"id" : "ITEM-2", "issue" : "11", "issued" : { "date-parts" : [ [ "2015" ] ] }, "page" : "2442-2453", "publisher" : "Nature Publishing Group", "title" : "The ecology of pelagic freshwater methylotrophs assessed by a high-resolution monitoring and isolation campaign", "type" : "article-journal", "volume" : "9" }, "uris" : [ "http://www.mendeley.com/documents/?uuid=870a1143-66cf-4805-99d8-0140ad86d69d" ] } ], "mendeley" : { "formattedCitation" : "(Latypova et al. 2010; Salcher et al. 2015a)", "plainTextFormattedCitation" : "(Latypova et al. 2010; Salcher et al. 2015a)", "previouslyFormattedCitation" : "(Latypova et al. 2010; Salcher et al. 2015a)" }, "properties" : {  }, "schema" : "https://github.com/citation-style-language/schema/raw/master/csl-citation.json" }</w:instrText>
      </w:r>
      <w:r w:rsidR="00CD5DBD">
        <w:rPr>
          <w:rFonts w:cs="Times New Roman"/>
          <w:szCs w:val="24"/>
        </w:rPr>
        <w:fldChar w:fldCharType="separate"/>
      </w:r>
      <w:r w:rsidR="00CD5DBD" w:rsidRPr="00CD5DBD">
        <w:rPr>
          <w:rFonts w:cs="Times New Roman"/>
          <w:noProof/>
          <w:szCs w:val="24"/>
        </w:rPr>
        <w:t>(Latypova et al. 2010; Salcher et al. 2015a)</w:t>
      </w:r>
      <w:r w:rsidR="00CD5DBD">
        <w:rPr>
          <w:rFonts w:cs="Times New Roman"/>
          <w:szCs w:val="24"/>
        </w:rPr>
        <w:fldChar w:fldCharType="end"/>
      </w:r>
      <w:r w:rsidR="00BA5790">
        <w:rPr>
          <w:rFonts w:cs="Times New Roman"/>
          <w:szCs w:val="24"/>
        </w:rPr>
        <w:t xml:space="preserve">. </w:t>
      </w:r>
      <w:r w:rsidR="00206C7B">
        <w:rPr>
          <w:rFonts w:cs="Times New Roman"/>
          <w:szCs w:val="24"/>
        </w:rPr>
        <w:t>Methylotrophy in cultured</w:t>
      </w:r>
      <w:r w:rsidR="007F1A1E">
        <w:rPr>
          <w:rFonts w:cs="Times New Roman"/>
          <w:szCs w:val="24"/>
        </w:rPr>
        <w:t xml:space="preserve"> freshwater</w:t>
      </w:r>
      <w:r w:rsidR="00206C7B">
        <w:rPr>
          <w:rFonts w:cs="Times New Roman"/>
          <w:szCs w:val="24"/>
        </w:rPr>
        <w:t xml:space="preserve"> isolates from these taxa is well-documented </w:t>
      </w:r>
      <w:r w:rsidR="007F1A1E">
        <w:rPr>
          <w:rFonts w:cs="Times New Roman"/>
          <w:szCs w:val="24"/>
        </w:rPr>
        <w:fldChar w:fldCharType="begin" w:fldLock="1"/>
      </w:r>
      <w:r w:rsidR="00CD5DBD">
        <w:rPr>
          <w:rFonts w:cs="Times New Roman"/>
          <w:szCs w:val="24"/>
        </w:rPr>
        <w:instrText>ADDIN CSL_CITATION { "citationItems" : [ { "id" : "ITEM-1",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"container-title" : "The ISME Journal", "id" : "ITEM-1", "issued" : { "date-parts" : [ [ "2015" ] ] }, "page" : "1-12", "publisher" : "Nature Publishing Group", "title" : "The ecology of pelagic freshwater methylotrophs assessed by a high-resolution monitoring and isolation campaign", "type" : "article-journal" }, "uris" : [ "http://www.mendeley.com/documents/?uuid=3b44593e-f33f-416e-af95-2f7cb9aead1c" ] }, { "id" : "ITEM-2", "itemData" : { "DOI" : "10.1099/ijs.0.029165-0", "ISBN" : "1466-5034 (Electronic)\\r1466-5026 (Linking)", "ISSN" : "1466-5034", "PMID" : "21335496", "abstract" : "Phylogenetic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C(16:1)\u03c97c.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 "author" : [ { "dropping-particle" : "", "family" : "Kalyuzhnaya", "given" : "Marina G", "non-dropping-particle" : "", "parse-names" : false, "suffix" : "" }, { "dropping-particle" : "", "family" : "Beck", "given" : "David A C", "non-dropping-particle" : "", "parse-names" : false, "suffix" : "" }, { "dropping-particle" : "", "family" : "Vorobev", "given" : "Alexey", "non-dropping-particle" : "", "parse-names" : false, "suffix" : "" }, { "dropping-particle" : "", "family" : "Smalley", "given" : "Nicole", "non-dropping-particle" : "", "parse-names" : false, "suffix" : "" }, { "dropping-particle" : "", "family" : "Kunkel", "given" : "Dennis D", "non-dropping-particle" : "", "parse-names" : false, "suffix" : "" }, { "dropping-particle" : "", "family" : "Lidstrom", "given" : "Mary E", "non-dropping-particle" : "", "parse-names" : false, "suffix" : "" }, { "dropping-particle" : "", "family" : "Chistoserdova", "given" : "Ludmila", "non-dropping-particle" : "", "parse-names" : false, "suffix" : "" } ], "container-title" : "International journal of systematic and evolutionary microbiology", "id" : "ITEM-2", "issue" : "Pt 1", "issued" : { "date-parts" : [ [ "2012" ] ] }, "page" : "106-11", "title" : "Novel methylotrophic isolates from lake sediment, description of Methylotenera versatilis sp. nov. and emended description of the genus Methylotenera.", "type" : "article-journal", "volume" : "62" }, "uris" : [ "http://www.mendeley.com/documents/?uuid=55a775bc-6400-41fd-965f-3e058008a276" ] } ], "mendeley" : { "formattedCitation" : "(Kalyuzhnaya et al. 2012; Salcher et al. 2015b)", "plainTextFormattedCitation" : "(Kalyuzhnaya et al. 2012; Salcher et al. 2015b)", "previouslyFormattedCitation" : "(Kalyuzhnaya et al. 2012; Salcher et al. 2015b)" }, "properties" : {  }, "schema" : "https://github.com/citation-style-language/schema/raw/master/csl-citation.json" }</w:instrText>
      </w:r>
      <w:r w:rsidR="007F1A1E">
        <w:rPr>
          <w:rFonts w:cs="Times New Roman"/>
          <w:szCs w:val="24"/>
        </w:rPr>
        <w:fldChar w:fldCharType="separate"/>
      </w:r>
      <w:r w:rsidR="00CD5DBD" w:rsidRPr="00CD5DBD">
        <w:rPr>
          <w:rFonts w:cs="Times New Roman"/>
          <w:noProof/>
          <w:szCs w:val="24"/>
        </w:rPr>
        <w:t>(Kalyuzhnaya et al. 2012; Salcher et al. 2015b)</w:t>
      </w:r>
      <w:r w:rsidR="007F1A1E">
        <w:rPr>
          <w:rFonts w:cs="Times New Roman"/>
          <w:szCs w:val="24"/>
        </w:rPr>
        <w:fldChar w:fldCharType="end"/>
      </w:r>
      <w:r w:rsidR="00206C7B">
        <w:rPr>
          <w:rFonts w:cs="Times New Roman"/>
          <w:szCs w:val="24"/>
        </w:rPr>
        <w:t xml:space="preserve">; however, genes encoding methanol degradation were also identified in MAGs from taxa not </w:t>
      </w:r>
      <w:r w:rsidR="00AA676C">
        <w:rPr>
          <w:rFonts w:cs="Times New Roman"/>
          <w:szCs w:val="24"/>
        </w:rPr>
        <w:t xml:space="preserve">typically </w:t>
      </w:r>
      <w:r w:rsidR="00206C7B">
        <w:rPr>
          <w:rFonts w:cs="Times New Roman"/>
          <w:szCs w:val="24"/>
        </w:rPr>
        <w:t xml:space="preserve">known as methylotrophs. These included MAGs classified as </w:t>
      </w:r>
      <w:proofErr w:type="spellStart"/>
      <w:r w:rsidR="00206C7B">
        <w:rPr>
          <w:rFonts w:cs="Times New Roman"/>
          <w:szCs w:val="24"/>
        </w:rPr>
        <w:t>Burkholderiales</w:t>
      </w:r>
      <w:proofErr w:type="spellEnd"/>
      <w:r w:rsidR="00206C7B">
        <w:rPr>
          <w:rFonts w:cs="Times New Roman"/>
          <w:szCs w:val="24"/>
        </w:rPr>
        <w:t xml:space="preserve">, </w:t>
      </w:r>
      <w:proofErr w:type="spellStart"/>
      <w:r w:rsidR="00206C7B">
        <w:rPr>
          <w:rFonts w:cs="Times New Roman"/>
          <w:szCs w:val="24"/>
        </w:rPr>
        <w:t>Rhizobiales</w:t>
      </w:r>
      <w:proofErr w:type="spellEnd"/>
      <w:r w:rsidR="00206C7B">
        <w:rPr>
          <w:rFonts w:cs="Times New Roman"/>
          <w:szCs w:val="24"/>
        </w:rPr>
        <w:t xml:space="preserve">, and </w:t>
      </w:r>
      <w:proofErr w:type="spellStart"/>
      <w:r w:rsidR="00206C7B">
        <w:rPr>
          <w:rFonts w:cs="Times New Roman"/>
          <w:szCs w:val="24"/>
        </w:rPr>
        <w:t>Nitrosomonadales</w:t>
      </w:r>
      <w:proofErr w:type="spellEnd"/>
      <w:r w:rsidR="00206C7B">
        <w:rPr>
          <w:rFonts w:cs="Times New Roman"/>
          <w:szCs w:val="24"/>
        </w:rPr>
        <w:t xml:space="preserve"> in Trout Bog.</w:t>
      </w:r>
      <w:r w:rsidR="007F1A1E">
        <w:rPr>
          <w:rFonts w:cs="Times New Roman"/>
          <w:szCs w:val="24"/>
        </w:rPr>
        <w:t xml:space="preserve"> Given the </w:t>
      </w:r>
      <w:r w:rsidR="007F1A1E">
        <w:rPr>
          <w:rFonts w:cs="Times New Roman"/>
          <w:szCs w:val="24"/>
        </w:rPr>
        <w:lastRenderedPageBreak/>
        <w:t xml:space="preserve">rapid rate at which the known diversity of methylotrophs is increasing, this finding is </w:t>
      </w:r>
      <w:r w:rsidR="00AA676C">
        <w:rPr>
          <w:rFonts w:cs="Times New Roman"/>
          <w:szCs w:val="24"/>
        </w:rPr>
        <w:t xml:space="preserve">intriguing, but </w:t>
      </w:r>
      <w:r w:rsidR="007F1A1E">
        <w:rPr>
          <w:rFonts w:cs="Times New Roman"/>
          <w:szCs w:val="24"/>
        </w:rPr>
        <w:t xml:space="preserve">not surprising </w:t>
      </w:r>
      <w:r w:rsidR="009C20E9">
        <w:rPr>
          <w:noProof/>
        </w:rPr>
        <w:drawing>
          <wp:anchor distT="0" distB="0" distL="114300" distR="114300" simplePos="0" relativeHeight="251668480" behindDoc="1" locked="0" layoutInCell="1" allowOverlap="1" wp14:anchorId="010FB4B7" wp14:editId="6142CBB7">
            <wp:simplePos x="0" y="0"/>
            <wp:positionH relativeFrom="column">
              <wp:posOffset>-295275</wp:posOffset>
            </wp:positionH>
            <wp:positionV relativeFrom="paragraph">
              <wp:posOffset>800100</wp:posOffset>
            </wp:positionV>
            <wp:extent cx="6384925" cy="5705475"/>
            <wp:effectExtent l="0" t="0" r="0" b="9525"/>
            <wp:wrapTight wrapText="bothSides">
              <wp:wrapPolygon edited="0">
                <wp:start x="0" y="0"/>
                <wp:lineTo x="0" y="21564"/>
                <wp:lineTo x="21525" y="21564"/>
                <wp:lineTo x="21525" y="0"/>
                <wp:lineTo x="0" y="0"/>
              </wp:wrapPolygon>
            </wp:wrapTight>
            <wp:docPr id="2" name="Picture 2"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_inkscape.png"/>
                    <pic:cNvPicPr/>
                  </pic:nvPicPr>
                  <pic:blipFill rotWithShape="1">
                    <a:blip r:embed="rId5">
                      <a:extLst>
                        <a:ext uri="{28A0092B-C50C-407E-A947-70E740481C1C}">
                          <a14:useLocalDpi xmlns:a14="http://schemas.microsoft.com/office/drawing/2010/main" val="0"/>
                        </a:ext>
                      </a:extLst>
                    </a:blip>
                    <a:srcRect l="1965" t="4397" r="1124" b="34375"/>
                    <a:stretch/>
                  </pic:blipFill>
                  <pic:spPr bwMode="auto">
                    <a:xfrm>
                      <a:off x="0" y="0"/>
                      <a:ext cx="6384925" cy="5705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1A1E">
        <w:rPr>
          <w:rFonts w:cs="Times New Roman"/>
          <w:szCs w:val="24"/>
        </w:rPr>
        <w:fldChar w:fldCharType="begin" w:fldLock="1"/>
      </w:r>
      <w:r w:rsidR="00990A37">
        <w:rPr>
          <w:rFonts w:cs="Times New Roman"/>
          <w:szCs w:val="24"/>
        </w:rPr>
        <w:instrText>ADDIN CSL_CITATION { "citationItems" : [ { "id" : "ITEM-1", "itemData" : { "DOI" : "10.1146/annurev.micro.091208.073600.The", "ISBN" : "0006-3185", "ISSN" : "00063185", "PMID" : "22983030", "abstract" : "In the past few years, the field of methylotrophy has undergone a significant transformation in terms of discovery of novel types of methylotrophs, novel modes of methylotrophy, and novel metabolic pathways. This time has also been marked by the resolution of long-standing questions regarding methylotrophy and the challenge of long-standing dogmas. This chapter is not intended to provide a comprehensive review of metabolism of methylotrophic bacteria. Instead we focus on significant recent discoveries that are both refining and transforming the current understanding of methylotrophy as a metabolic phenomenon. We also review new directions in methylotroph ecology that improve our understanding of the role of methylotrophy in global biogeochemical processes, along with an outlook for the future challenges in the field.", "author" : [ { "dropping-particle" : "", "family" : "Chistoserdova", "given" : "Ludmila", "non-dropping-particle" : "", "parse-names" : false, "suffix" : "" }, { "dropping-particle" : "", "family" : "Kalyuzhnaya", "given" : "Marina G.", "non-dropping-particle" : "", "parse-names" : false, "suffix" : "" }, { "dropping-particle" : "", "family" : "Lidstrom", "given" : "Mary E.", "non-dropping-particle" : "", "parse-names" : false, "suffix" : "" } ], "container-title" : "Annual review of microbiology", "id" : "ITEM-1", "issued" : { "date-parts" : [ [ "2009" ] ] }, "page" : "477-499", "title" : "The Expanding World of Methylotrophic Metabolism", "type" : "article-journal", "volume" : "63" }, "uris" : [ "http://www.mendeley.com/documents/?uuid=433639cf-0900-435a-b1aa-e05a56c0b21c" ] } ], "mendeley" : { "formattedCitation" : "(Chistoserdova, Kalyuzhnaya, and Lidstrom 2009)", "plainTextFormattedCitation" : "(Chistoserdova, Kalyuzhnaya, and Lidstrom 2009)", "previouslyFormattedCitation" : "(Chistoserdova, Kalyuzhnaya, and Lidstrom 2009)" }, "properties" : {  }, "schema" : "https://github.com/citation-style-language/schema/raw/master/csl-citation.json" }</w:instrText>
      </w:r>
      <w:r w:rsidR="007F1A1E">
        <w:rPr>
          <w:rFonts w:cs="Times New Roman"/>
          <w:szCs w:val="24"/>
        </w:rPr>
        <w:fldChar w:fldCharType="separate"/>
      </w:r>
      <w:r w:rsidR="007F1A1E" w:rsidRPr="00982A50">
        <w:rPr>
          <w:rFonts w:cs="Times New Roman"/>
          <w:noProof/>
          <w:szCs w:val="24"/>
        </w:rPr>
        <w:t>(Chistoserdova, Kalyuzhnaya, and Lidstrom 2009)</w:t>
      </w:r>
      <w:r w:rsidR="007F1A1E">
        <w:rPr>
          <w:rFonts w:cs="Times New Roman"/>
          <w:szCs w:val="24"/>
        </w:rPr>
        <w:fldChar w:fldCharType="end"/>
      </w:r>
      <w:r w:rsidR="007F1A1E">
        <w:rPr>
          <w:rFonts w:cs="Times New Roman"/>
          <w:szCs w:val="24"/>
        </w:rPr>
        <w:t>.</w:t>
      </w:r>
      <w:r w:rsidR="00BA5790">
        <w:rPr>
          <w:rFonts w:cs="Times New Roman"/>
          <w:szCs w:val="24"/>
        </w:rPr>
        <w:t xml:space="preserve"> </w:t>
      </w:r>
    </w:p>
    <w:p w14:paraId="5DE41B50" w14:textId="54961906" w:rsidR="009E15D3" w:rsidRPr="009E15D3" w:rsidRDefault="009E15D3" w:rsidP="009E15D3">
      <w:pPr>
        <w:spacing w:line="360" w:lineRule="auto"/>
        <w:jc w:val="both"/>
      </w:pPr>
      <w:r>
        <w:rPr>
          <w:b/>
        </w:rPr>
        <w:t xml:space="preserve">Fig 2. Carbon cycling in Lake Mendota vs Trout Bog. </w:t>
      </w:r>
      <w:r>
        <w:t xml:space="preserve">Carbon cycling between the two lakes was largely similar, with a few key differences. Carbon fixation is carried out by different taxa using different pathways. Dissimilatory sulfate reduction was more common in Trout Bog than in Lake Mendota. Degradation and biosynthesis of polyamines was prevalent in MAGs from both lakes. </w:t>
      </w:r>
      <w:proofErr w:type="spellStart"/>
      <w:r>
        <w:t>Rhodopsins</w:t>
      </w:r>
      <w:proofErr w:type="spellEnd"/>
      <w:r>
        <w:t xml:space="preserve"> were most often observed in MAGs of Actinobacteria and Bacteroidetes from Lake Mendota.</w:t>
      </w:r>
    </w:p>
    <w:p w14:paraId="10AC3197" w14:textId="3B0835C7" w:rsidR="00206C7B" w:rsidRDefault="007F1A1E" w:rsidP="007F1A1E">
      <w:pPr>
        <w:pStyle w:val="Heading2"/>
      </w:pPr>
      <w:r>
        <w:lastRenderedPageBreak/>
        <w:t>Complex Carbon Degradation</w:t>
      </w:r>
    </w:p>
    <w:p w14:paraId="13D7E72D" w14:textId="7E839691" w:rsidR="00206C7B" w:rsidRDefault="00AA676C" w:rsidP="007F1A1E">
      <w:pPr>
        <w:spacing w:line="360" w:lineRule="auto"/>
        <w:rPr>
          <w:rFonts w:cs="Times New Roman"/>
          <w:szCs w:val="24"/>
        </w:rPr>
      </w:pPr>
      <w:r>
        <w:tab/>
        <w:t>Biopolymers in freshwater can be autochthonous (ex. algal polysaccharides) or alloc</w:t>
      </w:r>
      <w:r w:rsidR="00003652">
        <w:t>h</w:t>
      </w:r>
      <w:r>
        <w:t xml:space="preserve">thonous (ex. cellulose). While degradation of these high-complexity carbon sources may require specialized enzymes, their wide availability and high yield of sugars make the ability to degrade complex carbon sources an advantageous trait. </w:t>
      </w:r>
      <w:r w:rsidR="00ED1D87">
        <w:t xml:space="preserve">One way to analyze </w:t>
      </w:r>
      <w:r w:rsidR="000E1E18">
        <w:t xml:space="preserve">the ability to degrade high-complexity carbon is through genes annotated as </w:t>
      </w:r>
      <w:r w:rsidR="0097677A">
        <w:t>glycoside</w:t>
      </w:r>
      <w:r w:rsidR="000E1E18">
        <w:t xml:space="preserve"> hydrolases</w:t>
      </w:r>
      <w:r w:rsidR="00003652">
        <w:t xml:space="preserve"> (GHs)</w:t>
      </w:r>
      <w:r w:rsidR="000E1E18">
        <w:t>, enzymes that break</w:t>
      </w:r>
      <w:r w:rsidR="00EF4926">
        <w:t xml:space="preserve">down </w:t>
      </w:r>
      <w:proofErr w:type="spellStart"/>
      <w:r w:rsidR="00EF4926">
        <w:t>glycosidic</w:t>
      </w:r>
      <w:proofErr w:type="spellEnd"/>
      <w:r w:rsidR="000E1E18">
        <w:t xml:space="preserve"> bonds </w:t>
      </w:r>
      <w:r w:rsidR="00EF4926">
        <w:t>in complex</w:t>
      </w:r>
      <w:r w:rsidR="000E1E18">
        <w:t xml:space="preserve"> carbohydrates. </w:t>
      </w:r>
      <w:r w:rsidR="000E1E18">
        <w:rPr>
          <w:rFonts w:cs="Times New Roman"/>
          <w:szCs w:val="24"/>
        </w:rPr>
        <w:t xml:space="preserve">A previous study of </w:t>
      </w:r>
      <w:proofErr w:type="spellStart"/>
      <w:r w:rsidR="000E1E18">
        <w:rPr>
          <w:rFonts w:cs="Times New Roman"/>
          <w:szCs w:val="24"/>
        </w:rPr>
        <w:t>Verrucomicrobia</w:t>
      </w:r>
      <w:proofErr w:type="spellEnd"/>
      <w:r w:rsidR="000E1E18">
        <w:rPr>
          <w:rFonts w:cs="Times New Roman"/>
          <w:szCs w:val="24"/>
        </w:rPr>
        <w:t xml:space="preserve"> MAGs from our dataset found that the profiles of </w:t>
      </w:r>
      <w:r w:rsidR="00EF4926">
        <w:rPr>
          <w:rFonts w:cs="Times New Roman"/>
          <w:szCs w:val="24"/>
        </w:rPr>
        <w:t>GHs</w:t>
      </w:r>
      <w:r w:rsidR="000E1E18">
        <w:rPr>
          <w:rFonts w:cs="Times New Roman"/>
          <w:szCs w:val="24"/>
        </w:rPr>
        <w:t xml:space="preserve"> differed between Lake Mendota and Trout Bog, potentially reflecting the differences in autochthonous and allochthonous carbon sources </w:t>
      </w:r>
      <w:r w:rsidR="000E1E18">
        <w:rPr>
          <w:rFonts w:cs="Times New Roman"/>
          <w:szCs w:val="24"/>
        </w:rPr>
        <w:fldChar w:fldCharType="begin" w:fldLock="1"/>
      </w:r>
      <w:r w:rsidR="00990A37">
        <w:rPr>
          <w:rFonts w:cs="Times New Roman"/>
          <w:szCs w:val="24"/>
        </w:rPr>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0E1E18">
        <w:rPr>
          <w:rFonts w:cs="Times New Roman"/>
          <w:szCs w:val="24"/>
        </w:rPr>
        <w:fldChar w:fldCharType="separate"/>
      </w:r>
      <w:r w:rsidR="000E1E18" w:rsidRPr="00644EC2">
        <w:rPr>
          <w:rFonts w:cs="Times New Roman"/>
          <w:noProof/>
          <w:szCs w:val="24"/>
        </w:rPr>
        <w:t>(He et al. 2017)</w:t>
      </w:r>
      <w:r w:rsidR="000E1E18">
        <w:rPr>
          <w:rFonts w:cs="Times New Roman"/>
          <w:szCs w:val="24"/>
        </w:rPr>
        <w:fldChar w:fldCharType="end"/>
      </w:r>
      <w:r w:rsidR="000E1E18">
        <w:rPr>
          <w:rFonts w:cs="Times New Roman"/>
          <w:szCs w:val="24"/>
        </w:rPr>
        <w:t>.</w:t>
      </w:r>
      <w:r w:rsidR="004E0516">
        <w:rPr>
          <w:rFonts w:cs="Times New Roman"/>
          <w:szCs w:val="24"/>
        </w:rPr>
        <w:t xml:space="preserve"> We expanded this analysis of </w:t>
      </w:r>
      <w:r w:rsidR="0097677A">
        <w:rPr>
          <w:rFonts w:cs="Times New Roman"/>
          <w:szCs w:val="24"/>
        </w:rPr>
        <w:t>glycoside</w:t>
      </w:r>
      <w:r w:rsidR="004E0516">
        <w:rPr>
          <w:rFonts w:cs="Times New Roman"/>
          <w:szCs w:val="24"/>
        </w:rPr>
        <w:t xml:space="preserve"> hydrolases to the entire dataset to identify differences in complex carbon degradation between lakes.</w:t>
      </w:r>
    </w:p>
    <w:p w14:paraId="542C9315" w14:textId="2F9F19DF" w:rsidR="004E0516" w:rsidRPr="000A1F9F" w:rsidRDefault="004E0516" w:rsidP="007F1A1E">
      <w:pPr>
        <w:spacing w:line="360" w:lineRule="auto"/>
      </w:pPr>
      <w:r>
        <w:tab/>
        <w:t xml:space="preserve">The coding density of </w:t>
      </w:r>
      <w:r w:rsidR="0097677A">
        <w:t>glycoside</w:t>
      </w:r>
      <w:r>
        <w:t xml:space="preserve"> hydrolases – the percentage of coding regions in a MAG annotated as a </w:t>
      </w:r>
      <w:r w:rsidR="0097677A">
        <w:t>glycoside</w:t>
      </w:r>
      <w:r>
        <w:t xml:space="preserve"> hydrolase – immediately revealed differences between Trout Bog and Lake Mendota, and even between the epilimnion and hypolimnion of Trout Bog</w:t>
      </w:r>
      <w:r w:rsidR="00CB1014">
        <w:t xml:space="preserve"> (Fig. 3)</w:t>
      </w:r>
      <w:r>
        <w:t xml:space="preserve">. The MAGs with the highest coding densities were found in members of </w:t>
      </w:r>
      <w:proofErr w:type="spellStart"/>
      <w:r>
        <w:t>Bacteroidales</w:t>
      </w:r>
      <w:proofErr w:type="spellEnd"/>
      <w:r>
        <w:t xml:space="preserve">, </w:t>
      </w:r>
      <w:proofErr w:type="spellStart"/>
      <w:r>
        <w:t>Ignavibacteriales</w:t>
      </w:r>
      <w:proofErr w:type="spellEnd"/>
      <w:r>
        <w:t xml:space="preserve">, </w:t>
      </w:r>
      <w:proofErr w:type="spellStart"/>
      <w:r>
        <w:t>Sphingobacteriales</w:t>
      </w:r>
      <w:proofErr w:type="spellEnd"/>
      <w:r>
        <w:t xml:space="preserve">, and </w:t>
      </w:r>
      <w:proofErr w:type="spellStart"/>
      <w:r>
        <w:t>Verrucomicrobiales</w:t>
      </w:r>
      <w:proofErr w:type="spellEnd"/>
      <w:r>
        <w:t xml:space="preserve"> in the Trout Bog hypolimnion. The last two of those orders also contained MAGs with </w:t>
      </w:r>
      <w:r w:rsidR="0097677A">
        <w:t>glycoside</w:t>
      </w:r>
      <w:r>
        <w:t xml:space="preserve"> hydrolases in Lake Mendota and the Trout Bog epilimnion, but the others did not. There were several orders with </w:t>
      </w:r>
      <w:r w:rsidR="0097677A">
        <w:t>glycoside</w:t>
      </w:r>
      <w:r>
        <w:t xml:space="preserve"> hydrolases unique to Lake Mendota, including </w:t>
      </w:r>
      <w:proofErr w:type="spellStart"/>
      <w:r>
        <w:t>Mycoplasmatales</w:t>
      </w:r>
      <w:proofErr w:type="spellEnd"/>
      <w:r>
        <w:t xml:space="preserve"> (</w:t>
      </w:r>
      <w:proofErr w:type="spellStart"/>
      <w:r>
        <w:t>Tenericutes</w:t>
      </w:r>
      <w:proofErr w:type="spellEnd"/>
      <w:r>
        <w:t xml:space="preserve">), </w:t>
      </w:r>
      <w:proofErr w:type="spellStart"/>
      <w:r>
        <w:t>Cytophagales</w:t>
      </w:r>
      <w:proofErr w:type="spellEnd"/>
      <w:r>
        <w:t xml:space="preserve"> (Bacteroidetes), </w:t>
      </w:r>
      <w:proofErr w:type="spellStart"/>
      <w:r w:rsidR="00CB1014">
        <w:t>Planctomycetales</w:t>
      </w:r>
      <w:proofErr w:type="spellEnd"/>
      <w:r w:rsidR="00CB1014">
        <w:t xml:space="preserve"> (Planctomycetes), and </w:t>
      </w:r>
      <w:proofErr w:type="spellStart"/>
      <w:r w:rsidR="00CB1014">
        <w:t>Puniceicoccales</w:t>
      </w:r>
      <w:proofErr w:type="spellEnd"/>
      <w:r w:rsidR="00CB1014">
        <w:t xml:space="preserve"> (</w:t>
      </w:r>
      <w:proofErr w:type="spellStart"/>
      <w:r w:rsidR="00CB1014">
        <w:t>Verrucomicrobia</w:t>
      </w:r>
      <w:proofErr w:type="spellEnd"/>
      <w:r w:rsidR="00CB1014">
        <w:t xml:space="preserve">). In accordance with their ability to breakdown biopolymers to sugars, these MAGs from both lakes also contain putative degradation pathways </w:t>
      </w:r>
      <w:r w:rsidR="009E15D3">
        <w:t>for a variety of sugars</w:t>
      </w:r>
      <w:r w:rsidR="00EF4926">
        <w:t xml:space="preserve"> (Fig. 2)</w:t>
      </w:r>
      <w:r w:rsidR="00CB1014">
        <w:t xml:space="preserve">. The diversity of </w:t>
      </w:r>
      <w:r w:rsidR="0097677A">
        <w:t>glycoside</w:t>
      </w:r>
      <w:r w:rsidR="00CB1014">
        <w:t xml:space="preserve"> hydrolases, an indicator of the number of substrates an organism can degrade, correlated with </w:t>
      </w:r>
      <w:r w:rsidR="00EF4926">
        <w:t xml:space="preserve">their coding </w:t>
      </w:r>
      <w:r w:rsidR="00CB1014">
        <w:t>density</w:t>
      </w:r>
      <w:r w:rsidR="00EF4926">
        <w:t xml:space="preserve"> (r2=)</w:t>
      </w:r>
      <w:r w:rsidR="00CB1014">
        <w:t>.</w:t>
      </w:r>
    </w:p>
    <w:p w14:paraId="13F6DC07" w14:textId="2BBCE83C" w:rsidR="00222B88" w:rsidRDefault="005E24DA" w:rsidP="00BF3B0E">
      <w:pPr>
        <w:spacing w:line="360" w:lineRule="auto"/>
        <w:ind w:firstLine="720"/>
        <w:jc w:val="both"/>
        <w:rPr>
          <w:rFonts w:cs="Times New Roman"/>
          <w:szCs w:val="24"/>
        </w:rPr>
      </w:pPr>
      <w:r>
        <w:rPr>
          <w:rFonts w:cs="Times New Roman"/>
          <w:szCs w:val="24"/>
        </w:rPr>
        <w:t xml:space="preserve">Several </w:t>
      </w:r>
      <w:r w:rsidR="0097677A">
        <w:rPr>
          <w:rFonts w:cs="Times New Roman"/>
          <w:szCs w:val="24"/>
        </w:rPr>
        <w:t>glycoside</w:t>
      </w:r>
      <w:r>
        <w:rPr>
          <w:rFonts w:cs="Times New Roman"/>
          <w:szCs w:val="24"/>
        </w:rPr>
        <w:t xml:space="preserve"> hydrolase families were abundant in Lake Mendota and in both layers of Trout Bog. </w:t>
      </w:r>
      <w:r w:rsidR="00E54A3A">
        <w:rPr>
          <w:rFonts w:cs="Times New Roman"/>
          <w:szCs w:val="24"/>
        </w:rPr>
        <w:t>Starting with the most abundant, these included GH109, GH74, and GH23.</w:t>
      </w:r>
      <w:r w:rsidR="008F5749">
        <w:rPr>
          <w:rFonts w:cs="Times New Roman"/>
          <w:szCs w:val="24"/>
        </w:rPr>
        <w:t xml:space="preserve"> </w:t>
      </w:r>
      <w:r w:rsidR="00E71475">
        <w:rPr>
          <w:rFonts w:cs="Times New Roman"/>
          <w:szCs w:val="24"/>
        </w:rPr>
        <w:t xml:space="preserve">While the most abundant </w:t>
      </w:r>
      <w:r w:rsidR="0097677A">
        <w:rPr>
          <w:rFonts w:cs="Times New Roman"/>
          <w:szCs w:val="24"/>
        </w:rPr>
        <w:t>glycoside</w:t>
      </w:r>
      <w:r w:rsidR="00E71475">
        <w:rPr>
          <w:rFonts w:cs="Times New Roman"/>
          <w:szCs w:val="24"/>
        </w:rPr>
        <w:t xml:space="preserve"> hydrolase</w:t>
      </w:r>
      <w:r w:rsidR="00EF4926">
        <w:rPr>
          <w:rFonts w:cs="Times New Roman"/>
          <w:szCs w:val="24"/>
        </w:rPr>
        <w:t xml:space="preserve"> genes</w:t>
      </w:r>
      <w:r w:rsidR="00E71475">
        <w:rPr>
          <w:rFonts w:cs="Times New Roman"/>
          <w:szCs w:val="24"/>
        </w:rPr>
        <w:t xml:space="preserve"> were similar between lakes, the increased diversity of these </w:t>
      </w:r>
      <w:r w:rsidR="00EF4926">
        <w:rPr>
          <w:rFonts w:cs="Times New Roman"/>
          <w:szCs w:val="24"/>
        </w:rPr>
        <w:t>genes</w:t>
      </w:r>
      <w:r w:rsidR="00E71475">
        <w:rPr>
          <w:rFonts w:cs="Times New Roman"/>
          <w:szCs w:val="24"/>
        </w:rPr>
        <w:t xml:space="preserve"> in Trout Bog’s hypolimnion suggested differences between the</w:t>
      </w:r>
      <w:r w:rsidR="00BA4C1C">
        <w:rPr>
          <w:rFonts w:cs="Times New Roman"/>
          <w:szCs w:val="24"/>
        </w:rPr>
        <w:t>ir</w:t>
      </w:r>
      <w:r w:rsidR="00E71475">
        <w:rPr>
          <w:rFonts w:cs="Times New Roman"/>
          <w:szCs w:val="24"/>
        </w:rPr>
        <w:t xml:space="preserve"> </w:t>
      </w:r>
      <w:r w:rsidR="00BA4C1C">
        <w:rPr>
          <w:rFonts w:cs="Times New Roman"/>
          <w:szCs w:val="24"/>
        </w:rPr>
        <w:t xml:space="preserve">profiles of </w:t>
      </w:r>
      <w:r w:rsidR="0097677A">
        <w:rPr>
          <w:rFonts w:cs="Times New Roman"/>
          <w:szCs w:val="24"/>
        </w:rPr>
        <w:t>glycoside</w:t>
      </w:r>
      <w:r w:rsidR="00BA4C1C">
        <w:rPr>
          <w:rFonts w:cs="Times New Roman"/>
          <w:szCs w:val="24"/>
        </w:rPr>
        <w:t xml:space="preserve"> hydrolases</w:t>
      </w:r>
      <w:r w:rsidR="00EF4926">
        <w:rPr>
          <w:rFonts w:cs="Times New Roman"/>
          <w:szCs w:val="24"/>
        </w:rPr>
        <w:t xml:space="preserve"> and therefore differences in the diversity and complexity of their carbon sources</w:t>
      </w:r>
      <w:r w:rsidR="00BA4C1C">
        <w:rPr>
          <w:rFonts w:cs="Times New Roman"/>
          <w:szCs w:val="24"/>
        </w:rPr>
        <w:t xml:space="preserve">. Lake Mendota contained unique </w:t>
      </w:r>
      <w:r w:rsidR="0097677A">
        <w:rPr>
          <w:rFonts w:cs="Times New Roman"/>
          <w:szCs w:val="24"/>
        </w:rPr>
        <w:t>glycoside</w:t>
      </w:r>
      <w:r w:rsidR="00BA4C1C">
        <w:rPr>
          <w:rFonts w:cs="Times New Roman"/>
          <w:szCs w:val="24"/>
        </w:rPr>
        <w:t xml:space="preserve"> hydrolases belonging to the family GH13, which contain </w:t>
      </w:r>
      <w:r w:rsidR="00BA4C1C">
        <w:rPr>
          <w:rFonts w:cs="Times New Roman"/>
          <w:szCs w:val="24"/>
        </w:rPr>
        <w:lastRenderedPageBreak/>
        <w:t xml:space="preserve">enzymes related to cellulose degradation. The only unique </w:t>
      </w:r>
      <w:r w:rsidR="0097677A">
        <w:rPr>
          <w:rFonts w:cs="Times New Roman"/>
          <w:szCs w:val="24"/>
        </w:rPr>
        <w:t>glycoside</w:t>
      </w:r>
      <w:r w:rsidR="00BA4C1C">
        <w:rPr>
          <w:rFonts w:cs="Times New Roman"/>
          <w:szCs w:val="24"/>
        </w:rPr>
        <w:t xml:space="preserve"> hydrolase in the Trout Bog epilimnion was GH62</w:t>
      </w:r>
      <w:r w:rsidR="00E8497A">
        <w:rPr>
          <w:rFonts w:cs="Times New Roman"/>
          <w:szCs w:val="24"/>
        </w:rPr>
        <w:t xml:space="preserve">. The hypolimnion contained many more unique enzymes than Lake Mendota or the epilimnion of Trout Bog, the most abundant of which were GH129 and GH89, GH43_12, GH44, GH66, and GH67. </w:t>
      </w:r>
    </w:p>
    <w:p w14:paraId="130AE7F5" w14:textId="74E7D8CC" w:rsidR="00CD786A" w:rsidRDefault="004D27D2" w:rsidP="00FE23AB">
      <w:pPr>
        <w:spacing w:line="360" w:lineRule="auto"/>
        <w:jc w:val="both"/>
      </w:pPr>
      <w:r>
        <w:rPr>
          <w:noProof/>
        </w:rPr>
        <w:drawing>
          <wp:anchor distT="0" distB="0" distL="114300" distR="114300" simplePos="0" relativeHeight="251669504" behindDoc="1" locked="0" layoutInCell="1" allowOverlap="1" wp14:anchorId="29E2E876" wp14:editId="4F072513">
            <wp:simplePos x="0" y="0"/>
            <wp:positionH relativeFrom="margin">
              <wp:posOffset>-648335</wp:posOffset>
            </wp:positionH>
            <wp:positionV relativeFrom="paragraph">
              <wp:posOffset>1943735</wp:posOffset>
            </wp:positionV>
            <wp:extent cx="7009130" cy="3629025"/>
            <wp:effectExtent l="0" t="0" r="1270" b="9525"/>
            <wp:wrapTight wrapText="bothSides">
              <wp:wrapPolygon edited="0">
                <wp:start x="0" y="0"/>
                <wp:lineTo x="0" y="21543"/>
                <wp:lineTo x="21545" y="21543"/>
                <wp:lineTo x="2154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3_inkscape.png"/>
                    <pic:cNvPicPr/>
                  </pic:nvPicPr>
                  <pic:blipFill>
                    <a:blip r:embed="rId6">
                      <a:extLst>
                        <a:ext uri="{28A0092B-C50C-407E-A947-70E740481C1C}">
                          <a14:useLocalDpi xmlns:a14="http://schemas.microsoft.com/office/drawing/2010/main" val="0"/>
                        </a:ext>
                      </a:extLst>
                    </a:blip>
                    <a:stretch>
                      <a:fillRect/>
                    </a:stretch>
                  </pic:blipFill>
                  <pic:spPr>
                    <a:xfrm>
                      <a:off x="0" y="0"/>
                      <a:ext cx="7009130" cy="3629025"/>
                    </a:xfrm>
                    <a:prstGeom prst="rect">
                      <a:avLst/>
                    </a:prstGeom>
                  </pic:spPr>
                </pic:pic>
              </a:graphicData>
            </a:graphic>
            <wp14:sizeRelH relativeFrom="margin">
              <wp14:pctWidth>0</wp14:pctWidth>
            </wp14:sizeRelH>
            <wp14:sizeRelV relativeFrom="margin">
              <wp14:pctHeight>0</wp14:pctHeight>
            </wp14:sizeRelV>
          </wp:anchor>
        </w:drawing>
      </w:r>
      <w:r w:rsidR="004A78B2">
        <w:rPr>
          <w:rFonts w:cs="Times New Roman"/>
          <w:szCs w:val="24"/>
        </w:rPr>
        <w:tab/>
        <w:t xml:space="preserve">The increased </w:t>
      </w:r>
      <w:r w:rsidR="00EF4926">
        <w:rPr>
          <w:rFonts w:cs="Times New Roman"/>
          <w:szCs w:val="24"/>
        </w:rPr>
        <w:t xml:space="preserve">coding </w:t>
      </w:r>
      <w:r w:rsidR="004A78B2">
        <w:rPr>
          <w:rFonts w:cs="Times New Roman"/>
          <w:szCs w:val="24"/>
        </w:rPr>
        <w:t xml:space="preserve">density and diversity of </w:t>
      </w:r>
      <w:r w:rsidR="0097677A">
        <w:rPr>
          <w:rFonts w:cs="Times New Roman"/>
          <w:szCs w:val="24"/>
        </w:rPr>
        <w:t>glycoside</w:t>
      </w:r>
      <w:r w:rsidR="0060026A">
        <w:rPr>
          <w:rFonts w:cs="Times New Roman"/>
          <w:szCs w:val="24"/>
        </w:rPr>
        <w:t xml:space="preserve"> hydrolase</w:t>
      </w:r>
      <w:r w:rsidR="00EF4926">
        <w:rPr>
          <w:rFonts w:cs="Times New Roman"/>
          <w:szCs w:val="24"/>
        </w:rPr>
        <w:t xml:space="preserve"> genes</w:t>
      </w:r>
      <w:r w:rsidR="0060026A">
        <w:rPr>
          <w:rFonts w:cs="Times New Roman"/>
          <w:szCs w:val="24"/>
        </w:rPr>
        <w:t xml:space="preserve"> in the Trout Bog hypolimnion suggest that the bacterial community in this region relies more on complex carbon sources than simple carbon sources compared to Lake Mendota or even the epilimnion of Trout Bog. This may be because primary production results in increased availability of low complexity carbon compounds in </w:t>
      </w:r>
      <w:proofErr w:type="spellStart"/>
      <w:r w:rsidR="0060026A">
        <w:rPr>
          <w:rFonts w:cs="Times New Roman"/>
          <w:szCs w:val="24"/>
        </w:rPr>
        <w:t>epilimnia</w:t>
      </w:r>
      <w:proofErr w:type="spellEnd"/>
      <w:r w:rsidR="00EF4926">
        <w:rPr>
          <w:rFonts w:cs="Times New Roman"/>
          <w:szCs w:val="24"/>
        </w:rPr>
        <w:t>, while terrestrially-derived complex carbon polymers may be a more important source of carbon in the hypolimnion of Trout Bog</w:t>
      </w:r>
      <w:r w:rsidR="0060026A">
        <w:rPr>
          <w:rFonts w:cs="Times New Roman"/>
          <w:szCs w:val="24"/>
        </w:rPr>
        <w:t xml:space="preserve">. However, the taxonomic profile of MAGs containing </w:t>
      </w:r>
      <w:r w:rsidR="0097677A">
        <w:rPr>
          <w:rFonts w:cs="Times New Roman"/>
          <w:szCs w:val="24"/>
        </w:rPr>
        <w:t>glycoside</w:t>
      </w:r>
      <w:r w:rsidR="0060026A">
        <w:rPr>
          <w:rFonts w:cs="Times New Roman"/>
          <w:szCs w:val="24"/>
        </w:rPr>
        <w:t xml:space="preserve"> hydrolases differed by lake and layer, even when the profiles of </w:t>
      </w:r>
      <w:r w:rsidR="0097677A">
        <w:rPr>
          <w:rFonts w:cs="Times New Roman"/>
          <w:szCs w:val="24"/>
        </w:rPr>
        <w:t>glycoside</w:t>
      </w:r>
      <w:r w:rsidR="0060026A">
        <w:rPr>
          <w:rFonts w:cs="Times New Roman"/>
          <w:szCs w:val="24"/>
        </w:rPr>
        <w:t xml:space="preserve"> hydrolases themselves were more </w:t>
      </w:r>
      <w:r w:rsidR="009E15D3">
        <w:rPr>
          <w:rFonts w:cs="Times New Roman"/>
          <w:szCs w:val="24"/>
        </w:rPr>
        <w:t>similar.</w:t>
      </w:r>
      <w:r w:rsidR="00CD786A">
        <w:t xml:space="preserve"> </w:t>
      </w:r>
    </w:p>
    <w:p w14:paraId="27300B45" w14:textId="02734FBD" w:rsidR="004D27D2" w:rsidRPr="003F7145" w:rsidRDefault="004D27D2" w:rsidP="00FE23AB">
      <w:pPr>
        <w:spacing w:line="360" w:lineRule="auto"/>
        <w:jc w:val="both"/>
      </w:pPr>
    </w:p>
    <w:p w14:paraId="68BDF094" w14:textId="1EC7B24F" w:rsidR="00FE23AB" w:rsidRPr="00FE23AB" w:rsidRDefault="00FE23AB" w:rsidP="00FE23AB">
      <w:pPr>
        <w:spacing w:line="360" w:lineRule="auto"/>
        <w:jc w:val="both"/>
      </w:pPr>
      <w:r>
        <w:rPr>
          <w:b/>
        </w:rPr>
        <w:t xml:space="preserve">Figure 3. </w:t>
      </w:r>
      <w:r w:rsidR="0097677A">
        <w:rPr>
          <w:b/>
        </w:rPr>
        <w:t>Glycoside</w:t>
      </w:r>
      <w:r>
        <w:rPr>
          <w:b/>
        </w:rPr>
        <w:t xml:space="preserve"> hydrolase coding density</w:t>
      </w:r>
      <w:r w:rsidR="002F0582">
        <w:rPr>
          <w:b/>
        </w:rPr>
        <w:t xml:space="preserve"> and diversity</w:t>
      </w:r>
      <w:r>
        <w:rPr>
          <w:b/>
        </w:rPr>
        <w:t xml:space="preserve">. </w:t>
      </w:r>
      <w:r>
        <w:t xml:space="preserve">Annotations of </w:t>
      </w:r>
      <w:r w:rsidR="0097677A">
        <w:t>glycoside</w:t>
      </w:r>
      <w:r>
        <w:t xml:space="preserve"> hydrolases were used as an indication of complex carbon degradation. While a few orders </w:t>
      </w:r>
      <w:r>
        <w:lastRenderedPageBreak/>
        <w:t xml:space="preserve">contained genes encoding </w:t>
      </w:r>
      <w:r w:rsidR="0097677A">
        <w:t>glycoside</w:t>
      </w:r>
      <w:r>
        <w:t xml:space="preserve"> hydrolases in all three sites, many orders were unique to each site. The orders with the highest coding density were all found in the Trout Bog Hypolimnion. </w:t>
      </w:r>
      <w:r w:rsidR="0097677A">
        <w:t>Glycoside</w:t>
      </w:r>
      <w:r>
        <w:t xml:space="preserve"> hydrolase diversity, an indicator of the range of substrates an organism can degrade, correlated with density.</w:t>
      </w:r>
    </w:p>
    <w:p w14:paraId="14A80647" w14:textId="56EF43EC" w:rsidR="00F26AFE" w:rsidRPr="00F26AFE" w:rsidRDefault="00C64D38" w:rsidP="004A6010">
      <w:pPr>
        <w:pStyle w:val="Heading2"/>
        <w:spacing w:line="360" w:lineRule="auto"/>
      </w:pPr>
      <w:r>
        <w:t>Nitrogen Cycling</w:t>
      </w:r>
    </w:p>
    <w:p w14:paraId="6710C150" w14:textId="19BB9D5B" w:rsidR="00D71A65" w:rsidRDefault="00A874F2" w:rsidP="00D11FC2">
      <w:pPr>
        <w:spacing w:line="360" w:lineRule="auto"/>
        <w:ind w:firstLine="720"/>
        <w:jc w:val="both"/>
        <w:rPr>
          <w:rFonts w:cs="Times New Roman"/>
          <w:szCs w:val="24"/>
        </w:rPr>
      </w:pPr>
      <w:r>
        <w:rPr>
          <w:rFonts w:cs="Times New Roman"/>
          <w:szCs w:val="24"/>
        </w:rPr>
        <w:t>Nitrogen availability is an important factor structuring freshwater bacterial communities. Bog lakes such as Trout Bog are generally considered to be nitrogen-limited ecosystem, and</w:t>
      </w:r>
      <w:r w:rsidR="002F0582">
        <w:rPr>
          <w:rFonts w:cs="Times New Roman"/>
          <w:szCs w:val="24"/>
        </w:rPr>
        <w:t xml:space="preserve"> </w:t>
      </w:r>
      <w:r>
        <w:rPr>
          <w:rFonts w:cs="Times New Roman"/>
          <w:szCs w:val="24"/>
        </w:rPr>
        <w:t xml:space="preserve">nitrogen is present </w:t>
      </w:r>
      <w:r w:rsidR="002F0582">
        <w:rPr>
          <w:rFonts w:cs="Times New Roman"/>
          <w:szCs w:val="24"/>
        </w:rPr>
        <w:t xml:space="preserve">in </w:t>
      </w:r>
      <w:proofErr w:type="spellStart"/>
      <w:r w:rsidR="002F0582">
        <w:rPr>
          <w:rFonts w:cs="Times New Roman"/>
          <w:szCs w:val="24"/>
        </w:rPr>
        <w:t>humic</w:t>
      </w:r>
      <w:proofErr w:type="spellEnd"/>
      <w:r w:rsidR="002F0582">
        <w:rPr>
          <w:rFonts w:cs="Times New Roman"/>
          <w:szCs w:val="24"/>
        </w:rPr>
        <w:t xml:space="preserve"> lakes </w:t>
      </w:r>
      <w:r>
        <w:rPr>
          <w:rFonts w:cs="Times New Roman"/>
          <w:szCs w:val="24"/>
        </w:rPr>
        <w:t>is often bound in complex carbon compounds. Lake Mendota, as a eutrophic ecosystem, is considered to have excess nitrogen due to urban and agricultural pollution. However, this nitrogen is quickly incorporated into biomass and is not always readily available to microbes. Because of these different nitrogen regimes, we expected to see differences in the nitrogen metabolisms of Trout Bog vs Lake Mendota.</w:t>
      </w:r>
    </w:p>
    <w:p w14:paraId="12D08766" w14:textId="5AAD0990" w:rsidR="00D43B03" w:rsidRDefault="00D43B03" w:rsidP="00D11FC2">
      <w:pPr>
        <w:spacing w:line="360" w:lineRule="auto"/>
        <w:ind w:firstLine="720"/>
        <w:jc w:val="both"/>
        <w:rPr>
          <w:rFonts w:cs="Times New Roman"/>
          <w:szCs w:val="24"/>
        </w:rPr>
      </w:pPr>
      <w:r>
        <w:rPr>
          <w:rFonts w:cs="Times New Roman"/>
          <w:szCs w:val="24"/>
        </w:rPr>
        <w:t>Properties of genomes themselves may provide information about nitrogen limitation</w:t>
      </w:r>
      <w:r w:rsidR="003D5A73">
        <w:rPr>
          <w:rFonts w:cs="Times New Roman"/>
          <w:szCs w:val="24"/>
        </w:rPr>
        <w:t xml:space="preserve"> </w:t>
      </w:r>
      <w:r w:rsidR="003D5A73">
        <w:rPr>
          <w:rFonts w:cs="Times New Roman"/>
          <w:szCs w:val="24"/>
        </w:rPr>
        <w:fldChar w:fldCharType="begin" w:fldLock="1"/>
      </w:r>
      <w:r w:rsidR="003D5A73">
        <w:rPr>
          <w:rFonts w:cs="Times New Roman"/>
          <w:szCs w:val="24"/>
        </w:rPr>
        <w:instrText>ADDIN CSL_CITATION { "citationItems" : [ { "id" : "ITEM-1", "itemData" : { "DOI" : "10.1111/j.1365-294X.2010.04915.x", "ISBN" : "1365-294X (Electronic)\\r0962-1083 (Linking)", "ISSN" : "09621083", "PMID" : "21158996", "abstract" : "Organisms use proteins to perform an enormous range of functions that are essential for life. Proteins are usually composed of 20 different kinds of amino acids that each contain between one and four nitrogen atoms. In aggre-gate, the nitrogen atoms that are bound in proteins typi-cally account for a substantial fraction of the nitrogen in a cell. Many organisms obtain the nitrogen that they use to make proteins from the environment, where its avail-ability can vary greatly. These observations prompt the question: can environmental nitrogen scarcity lead to adaptive evolution in the nitrogen content of proteins? In this issue, Gilbert &amp; Fagan (2011) address this question in the marine cyanobacteria Prochlorococcus, examining a variety of ways in which cells might be thrifty with nitrogen when making proteins. They show that different Prochlorococcus strains vary substantially in the average nitrogen content of their encoded proteins and relate this variation to nitrogen availability in different marine hab-itats and to genomic base composition (GC content). They also consider biases in the nitrogen content of dif-ferent kinds of proteins. In most Prochlorococcus strains, a group of proteins that are commonly induced during nitrogen stress are poor in nitrogen relative to other pro-teins, probably reflecting selection for reduced nitrogen content. In contrast, ribosomal proteins are nitrogen rich relative to other Prochlorococcus proteins, and tend to be down-regulated during nitrogen limitation. This suggests the possibility that decaying ribosomal proteins act as a source of nitrogen-rich amino acids during periods of nitrogen stress. This work contributes to our understand-ing of how nutrient limitation might lead to adaptive var-iation in the composition of proteins and signals that marine microbes hold great promise for testing hypothe-ses about protein elemental costs in the future.", "author" : [ { "dropping-particle" : "", "family" : "Bragg", "given" : "Jason G.", "non-dropping-particle" : "", "parse-names" : false, "suffix" : "" } ], "container-title" : "Molecular Ecology", "id" : "ITEM-1", "issue" : "1", "issued" : { "date-parts" : [ [ "2011" ] ] }, "page" : "27-28", "title" : "How Prochlorococcus bacteria use nitrogen sparingly in their proteins", "type" : "article-journal", "volume" : "20" }, "uris" : [ "http://www.mendeley.com/documents/?uuid=46d057c5-555e-4b48-b30b-9c14ac31c0c7" ] } ], "mendeley" : { "formattedCitation" : "(Bragg 2011)", "plainTextFormattedCitation" : "(Bragg 2011)", "previouslyFormattedCitation" : "(Bragg 2011)" }, "properties" : {  }, "schema" : "https://github.com/citation-style-language/schema/raw/master/csl-citation.json" }</w:instrText>
      </w:r>
      <w:r w:rsidR="003D5A73">
        <w:rPr>
          <w:rFonts w:cs="Times New Roman"/>
          <w:szCs w:val="24"/>
        </w:rPr>
        <w:fldChar w:fldCharType="separate"/>
      </w:r>
      <w:r w:rsidR="003D5A73" w:rsidRPr="003D5A73">
        <w:rPr>
          <w:rFonts w:cs="Times New Roman"/>
          <w:noProof/>
          <w:szCs w:val="24"/>
        </w:rPr>
        <w:t>(Bragg 2011)</w:t>
      </w:r>
      <w:r w:rsidR="003D5A73">
        <w:rPr>
          <w:rFonts w:cs="Times New Roman"/>
          <w:szCs w:val="24"/>
        </w:rPr>
        <w:fldChar w:fldCharType="end"/>
      </w:r>
      <w:r>
        <w:rPr>
          <w:rFonts w:cs="Times New Roman"/>
          <w:szCs w:val="24"/>
        </w:rPr>
        <w:t>. We observed a bias in MAGs from Trout Bog towards encoding amino acids with less nitrogen compared to MAGs from Lake Mendota using a Wilcoxon rank sum test (p = 0.02). This suggests that bacteria in Trout Bog have lower nitrogen requirements than bacteria in Lake Mendota</w:t>
      </w:r>
      <w:r w:rsidR="002F0582">
        <w:rPr>
          <w:rFonts w:cs="Times New Roman"/>
          <w:szCs w:val="24"/>
        </w:rPr>
        <w:t xml:space="preserve"> and may be better adapted to the long-term nitrogen limitation in Trout Bog</w:t>
      </w:r>
      <w:r w:rsidR="003D5A73">
        <w:rPr>
          <w:rFonts w:cs="Times New Roman"/>
          <w:szCs w:val="24"/>
        </w:rPr>
        <w:t>.</w:t>
      </w:r>
      <w:r>
        <w:rPr>
          <w:rFonts w:cs="Times New Roman"/>
          <w:szCs w:val="24"/>
        </w:rPr>
        <w:t xml:space="preserve"> GC content and estimated genome size, other potential indicators of nitrogen limitation</w:t>
      </w:r>
      <w:r w:rsidR="003D5A73">
        <w:rPr>
          <w:rFonts w:cs="Times New Roman"/>
          <w:szCs w:val="24"/>
        </w:rPr>
        <w:t xml:space="preserve"> often correlated with amino acid bias</w:t>
      </w:r>
      <w:r>
        <w:rPr>
          <w:rFonts w:cs="Times New Roman"/>
          <w:szCs w:val="24"/>
        </w:rPr>
        <w:t xml:space="preserve">, were not significantly different between lakes (p = 0.78 and p = 0.16, respectively).  </w:t>
      </w:r>
      <w:r w:rsidR="003D1F63">
        <w:rPr>
          <w:rFonts w:cs="Times New Roman"/>
          <w:szCs w:val="24"/>
        </w:rPr>
        <w:t>While amino acid bias suggests that limiting nitrogen concentrations in Trout Bog may lead to selection for organisms encoding nitrogen-poor proteins, other factors may be more important in determining properties such as genome size and GC content.</w:t>
      </w:r>
    </w:p>
    <w:p w14:paraId="0DD4915A" w14:textId="0B62E182" w:rsidR="00ED6B89" w:rsidRDefault="00DD2E1C" w:rsidP="00ED6B89">
      <w:pPr>
        <w:spacing w:line="360" w:lineRule="auto"/>
        <w:ind w:firstLine="720"/>
        <w:jc w:val="both"/>
        <w:rPr>
          <w:rFonts w:cs="Times New Roman"/>
          <w:szCs w:val="24"/>
        </w:rPr>
      </w:pPr>
      <w:r>
        <w:rPr>
          <w:rFonts w:cs="Times New Roman"/>
          <w:szCs w:val="24"/>
        </w:rPr>
        <w:t>Putative pathways related to nitrogen metabolism appeared at similar frequencies from MAGs in both lakes. Dissimilatory and assimilatory nitrate reduction appear to be present in similar numbers of genomes, and denitrification appear</w:t>
      </w:r>
      <w:r w:rsidR="002F0582">
        <w:rPr>
          <w:rFonts w:cs="Times New Roman"/>
          <w:szCs w:val="24"/>
        </w:rPr>
        <w:t>ed</w:t>
      </w:r>
      <w:r>
        <w:rPr>
          <w:rFonts w:cs="Times New Roman"/>
          <w:szCs w:val="24"/>
        </w:rPr>
        <w:t xml:space="preserve"> slightly less often in genomes from both lakes. </w:t>
      </w:r>
      <w:r w:rsidR="00ED6B89">
        <w:rPr>
          <w:rFonts w:cs="Times New Roman"/>
          <w:szCs w:val="24"/>
        </w:rPr>
        <w:t xml:space="preserve">Urea degradation was predicted in MAGs of both lakes, consistent with research where urea was found to be a significant nitrogen source for freshwater bacteria, particularly in </w:t>
      </w:r>
      <w:proofErr w:type="spellStart"/>
      <w:r w:rsidR="00ED6B89">
        <w:rPr>
          <w:rFonts w:cs="Times New Roman"/>
          <w:szCs w:val="24"/>
        </w:rPr>
        <w:t>epilimnia</w:t>
      </w:r>
      <w:proofErr w:type="spellEnd"/>
      <w:r w:rsidR="00ED6B89">
        <w:rPr>
          <w:rFonts w:cs="Times New Roman"/>
          <w:szCs w:val="24"/>
        </w:rPr>
        <w:t xml:space="preserve"> </w:t>
      </w:r>
      <w:r w:rsidR="00ED6B89">
        <w:rPr>
          <w:rFonts w:cs="Times New Roman"/>
          <w:szCs w:val="24"/>
        </w:rPr>
        <w:fldChar w:fldCharType="begin" w:fldLock="1"/>
      </w:r>
      <w:r w:rsidR="00990A37">
        <w:rPr>
          <w:rFonts w:cs="Times New Roman"/>
          <w:szCs w:val="24"/>
        </w:rPr>
        <w:instrText>ADDIN CSL_CITATION { "citationItems" : [ { "id" : "ITEM-1", "itemData" : { "author" : [ { "dropping-particle" : "", "family" : "Jorgenson", "given" : "Niels OG", "non-dropping-particle" : "", "parse-names" : false, "suffix" : "" }, { "dropping-particle" : "", "family" : "Tranvik", "given" : "Lars J.", "non-dropping-particle" : "", "parse-names" : false, "suffix" : "" }, { "dropping-particle" : "", "family" : "Edling", "given" : "Helene", "non-dropping-particle" : "", "parse-names" : false, "suffix" : "" }, { "dropping-particle" : "", "family" : "Graneli", "given" : "Wilhelm", "non-dropping-particle" : "", "parse-names" : false, "suffix" : "" }, { "dropping-particle" : "", "family" : "Lindell", "given" : "Mans", "non-dropping-particle" : "", "parse-names" : false, "suffix" : "" } ], "container-title" : "FEMS Microbiology Ecology", "id" : "ITEM-1", "issued" : { "date-parts" : [ [ "1998" ] ] }, "page" : "217-227", "title" : "Effects of sunlight on occurrence and bacterial turnover of specific carbon and nitrogen compounds in lake water", "type" : "article-journal", "volume" : "25" }, "uris" : [ "http://www.mendeley.com/documents/?uuid=5bf046df-158a-4714-baeb-f48e793f593b" ] } ], "mendeley" : { "formattedCitation" : "(Jorgenson et al. 1998)", "plainTextFormattedCitation" : "(Jorgenson et al. 1998)", "previouslyFormattedCitation" : "(Jorgenson et al. 1998)" }, "properties" : {  }, "schema" : "https://github.com/citation-style-language/schema/raw/master/csl-citation.json" }</w:instrText>
      </w:r>
      <w:r w:rsidR="00ED6B89">
        <w:rPr>
          <w:rFonts w:cs="Times New Roman"/>
          <w:szCs w:val="24"/>
        </w:rPr>
        <w:fldChar w:fldCharType="separate"/>
      </w:r>
      <w:r w:rsidR="00ED6B89" w:rsidRPr="00907EF0">
        <w:rPr>
          <w:rFonts w:cs="Times New Roman"/>
          <w:noProof/>
          <w:szCs w:val="24"/>
        </w:rPr>
        <w:t>(Jorgenson et al. 1998)</w:t>
      </w:r>
      <w:r w:rsidR="00ED6B89">
        <w:rPr>
          <w:rFonts w:cs="Times New Roman"/>
          <w:szCs w:val="24"/>
        </w:rPr>
        <w:fldChar w:fldCharType="end"/>
      </w:r>
      <w:r w:rsidR="00ED6B89">
        <w:rPr>
          <w:rFonts w:cs="Times New Roman"/>
          <w:szCs w:val="24"/>
        </w:rPr>
        <w:t xml:space="preserve">, and where algae and bacteria were observed to compete for urea in an estuarine system </w:t>
      </w:r>
      <w:r w:rsidR="00ED6B89">
        <w:rPr>
          <w:rFonts w:cs="Times New Roman"/>
          <w:szCs w:val="24"/>
        </w:rPr>
        <w:fldChar w:fldCharType="begin" w:fldLock="1"/>
      </w:r>
      <w:r w:rsidR="00990A37">
        <w:rPr>
          <w:rFonts w:cs="Times New Roman"/>
          <w:szCs w:val="24"/>
        </w:rPr>
        <w:instrText>ADDIN CSL_CITATION { "citationItems" : [ { "id" : "ITEM-1", "itemData" : { "author" : [ { "dropping-particle" : "", "family" : "Remsen", "given" : "Charles C", "non-dropping-particle" : "", "parse-names" : false, "suffix" : "" }, { "dropping-particle" : "", "family" : "Carpenter", "given" : "Edward J", "non-dropping-particle" : "", "parse-names" : false, "suffix" : "" }, { "dropping-particle" : "", "family" : "Schroeder", "given" : "Brian W", "non-dropping-particle" : "", "parse-names" : false, "suffix" : "" } ], "container-title" : "Ecological Society of America", "id" : "ITEM-1", "issue" : "5", "issued" : { "date-parts" : [ [ "1972" ] ] }, "page" : "921-926", "title" : "Competition for Urea among Estuarine Microorganisms", "type" : "article-journal", "volume" : "53" }, "uris" : [ "http://www.mendeley.com/documents/?uuid=05b6c0da-af04-4542-9b52-5489691c870c" ] } ], "mendeley" : { "formattedCitation" : "(Remsen, Carpenter, and Schroeder 1972)", "plainTextFormattedCitation" : "(Remsen, Carpenter, and Schroeder 1972)", "previouslyFormattedCitation" : "(Remsen, Carpenter, and Schroeder 1972)" }, "properties" : {  }, "schema" : "https://github.com/citation-style-language/schema/raw/master/csl-citation.json" }</w:instrText>
      </w:r>
      <w:r w:rsidR="00ED6B89">
        <w:rPr>
          <w:rFonts w:cs="Times New Roman"/>
          <w:szCs w:val="24"/>
        </w:rPr>
        <w:fldChar w:fldCharType="separate"/>
      </w:r>
      <w:r w:rsidR="00ED6B89" w:rsidRPr="00907EF0">
        <w:rPr>
          <w:rFonts w:cs="Times New Roman"/>
          <w:noProof/>
          <w:szCs w:val="24"/>
        </w:rPr>
        <w:t>(Remsen, Carpenter, and Schroeder 1972)</w:t>
      </w:r>
      <w:r w:rsidR="00ED6B89">
        <w:rPr>
          <w:rFonts w:cs="Times New Roman"/>
          <w:szCs w:val="24"/>
        </w:rPr>
        <w:fldChar w:fldCharType="end"/>
      </w:r>
      <w:r w:rsidR="00ED6B89">
        <w:rPr>
          <w:rFonts w:cs="Times New Roman"/>
          <w:szCs w:val="24"/>
        </w:rPr>
        <w:t xml:space="preserve">. </w:t>
      </w:r>
      <w:r w:rsidR="007879EE">
        <w:rPr>
          <w:rFonts w:cs="Times New Roman"/>
          <w:szCs w:val="24"/>
        </w:rPr>
        <w:t xml:space="preserve">Genes encoding the biosynthesis and </w:t>
      </w:r>
      <w:r w:rsidR="007879EE">
        <w:rPr>
          <w:rFonts w:cs="Times New Roman"/>
          <w:szCs w:val="24"/>
        </w:rPr>
        <w:lastRenderedPageBreak/>
        <w:t>degradation of polyamines such as spermidine and putrescine, potentially important compounds in the freshwater dissolved organic nitrogen pool, were prevalent in MAGs from both lakes.</w:t>
      </w:r>
    </w:p>
    <w:p w14:paraId="0D057C22" w14:textId="47594555" w:rsidR="00F26AFE" w:rsidRDefault="00DD2E1C" w:rsidP="00ED6B89">
      <w:pPr>
        <w:spacing w:line="360" w:lineRule="auto"/>
        <w:ind w:firstLine="720"/>
        <w:jc w:val="both"/>
        <w:rPr>
          <w:rFonts w:cs="Times New Roman"/>
          <w:szCs w:val="24"/>
        </w:rPr>
      </w:pPr>
      <w:r>
        <w:rPr>
          <w:rFonts w:cs="Times New Roman"/>
          <w:szCs w:val="24"/>
        </w:rPr>
        <w:t>We expected nitrogen fixation to be more prevalent in genomes from Trout Bog, but found instead that similar numbers of genomes contain genes encoding the potential pathway in Lake Mend</w:t>
      </w:r>
      <w:r w:rsidR="00ED6B89">
        <w:rPr>
          <w:rFonts w:cs="Times New Roman"/>
          <w:szCs w:val="24"/>
        </w:rPr>
        <w:t xml:space="preserve">ota as well. However, taxonomy revealed differences between the two ecosystems. In Lake Mendota, nitrogen fixation appears restricted to Cyanobacteria and Betaproteobacteria. </w:t>
      </w:r>
      <w:r w:rsidR="00D71A65">
        <w:rPr>
          <w:rFonts w:cs="Times New Roman"/>
          <w:szCs w:val="24"/>
        </w:rPr>
        <w:t xml:space="preserve">This may also be a factor in the documented links between cyanobacterial bloom toxicity and nitrogen fixation in Lake Mendota </w:t>
      </w:r>
      <w:r w:rsidR="00D71A65">
        <w:rPr>
          <w:rFonts w:cs="Times New Roman"/>
          <w:szCs w:val="24"/>
        </w:rPr>
        <w:fldChar w:fldCharType="begin" w:fldLock="1"/>
      </w:r>
      <w:r w:rsidR="00990A37">
        <w:rPr>
          <w:rFonts w:cs="Times New Roman"/>
          <w:szCs w:val="24"/>
        </w:rPr>
        <w:instrText>ADDIN CSL_CITATION { "citationItems" : [ { "id" : "ITEM-1", "itemData" : { "DOI" : "10.1371/journal.pone.0056103", "author" : [ { "dropping-particle" : "", "family" : "Beversdorf", "given" : "Lucas J",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"2", "issued" : { "date-parts" : [ [ "2013" ] ] }, "page" : "1-11", "title" : "The Role of Nitrogen Fixation in Cyanobacterial Bloom Toxicity in a Temperate , Eutrophic Lake", "type" : "article-journal", "volume" : "8" }, "uris" : [ "http://www.mendeley.com/documents/?uuid=c02b0049-76c0-449c-893a-b9db1addba81" ] } ], "mendeley" : { "formattedCitation" : "(Beversdorf, Miller, and McMahon 2013)", "plainTextFormattedCitation" : "(Beversdorf, Miller, and McMahon 2013)", "previouslyFormattedCitation" : "(Beversdorf, Miller, and McMahon 2013)" }, "properties" : {  }, "schema" : "https://github.com/citation-style-language/schema/raw/master/csl-citation.json" }</w:instrText>
      </w:r>
      <w:r w:rsidR="00D71A65">
        <w:rPr>
          <w:rFonts w:cs="Times New Roman"/>
          <w:szCs w:val="24"/>
        </w:rPr>
        <w:fldChar w:fldCharType="separate"/>
      </w:r>
      <w:r w:rsidR="00D71A65" w:rsidRPr="005E35C7">
        <w:rPr>
          <w:rFonts w:cs="Times New Roman"/>
          <w:noProof/>
          <w:szCs w:val="24"/>
        </w:rPr>
        <w:t>(Beversdorf, Miller, and McMahon 2013)</w:t>
      </w:r>
      <w:r w:rsidR="00D71A65">
        <w:rPr>
          <w:rFonts w:cs="Times New Roman"/>
          <w:szCs w:val="24"/>
        </w:rPr>
        <w:fldChar w:fldCharType="end"/>
      </w:r>
      <w:r w:rsidR="00D71A65">
        <w:rPr>
          <w:rFonts w:cs="Times New Roman"/>
          <w:szCs w:val="24"/>
        </w:rPr>
        <w:t>.</w:t>
      </w:r>
      <w:r w:rsidR="00ED6B89">
        <w:rPr>
          <w:rFonts w:cs="Times New Roman"/>
          <w:szCs w:val="24"/>
        </w:rPr>
        <w:t xml:space="preserve"> MAGs containing genes encoding nitrogen fixation are more phylogenetically diverse in Trout Bog, including several classes of Proteobacteria, </w:t>
      </w:r>
      <w:proofErr w:type="spellStart"/>
      <w:r w:rsidR="00ED6B89">
        <w:rPr>
          <w:rFonts w:cs="Times New Roman"/>
          <w:szCs w:val="24"/>
        </w:rPr>
        <w:t>Verrucomicrobia</w:t>
      </w:r>
      <w:proofErr w:type="spellEnd"/>
      <w:r w:rsidR="00ED6B89">
        <w:rPr>
          <w:rFonts w:cs="Times New Roman"/>
          <w:szCs w:val="24"/>
        </w:rPr>
        <w:t xml:space="preserve">, </w:t>
      </w:r>
      <w:proofErr w:type="spellStart"/>
      <w:r w:rsidR="00ED6B89">
        <w:rPr>
          <w:rFonts w:cs="Times New Roman"/>
          <w:szCs w:val="24"/>
        </w:rPr>
        <w:t>Chlorobi</w:t>
      </w:r>
      <w:proofErr w:type="spellEnd"/>
      <w:r w:rsidR="00ED6B89">
        <w:rPr>
          <w:rFonts w:cs="Times New Roman"/>
          <w:szCs w:val="24"/>
        </w:rPr>
        <w:t>, and Bacteroidetes</w:t>
      </w:r>
      <w:r w:rsidR="002F0582">
        <w:rPr>
          <w:rFonts w:cs="Times New Roman"/>
          <w:szCs w:val="24"/>
        </w:rPr>
        <w:t xml:space="preserve"> (Fig 2, Fig 4C)</w:t>
      </w:r>
      <w:r w:rsidR="00ED6B89">
        <w:rPr>
          <w:rFonts w:cs="Times New Roman"/>
          <w:szCs w:val="24"/>
        </w:rPr>
        <w:t>.</w:t>
      </w:r>
      <w:r w:rsidR="002F0582">
        <w:rPr>
          <w:rFonts w:cs="Times New Roman"/>
          <w:szCs w:val="24"/>
        </w:rPr>
        <w:t xml:space="preserve"> This result may also suggest adaptation to nitrogen limitation, as this trait is maintained more frequently in populations from Trout Bog.</w:t>
      </w:r>
    </w:p>
    <w:p w14:paraId="48E4B719" w14:textId="36D71F68" w:rsidR="00632A77" w:rsidRDefault="00632A77" w:rsidP="00D11FC2">
      <w:pPr>
        <w:spacing w:line="360" w:lineRule="auto"/>
        <w:ind w:firstLine="720"/>
        <w:jc w:val="both"/>
        <w:rPr>
          <w:rFonts w:cs="Times New Roman"/>
          <w:szCs w:val="24"/>
        </w:rPr>
      </w:pPr>
      <w:r>
        <w:rPr>
          <w:rFonts w:cs="Times New Roman"/>
          <w:szCs w:val="24"/>
        </w:rPr>
        <w:t>Genes potentially encoding the biosynthesis, degradation, and transport of the polyamines and non-proteinogenic amino acids</w:t>
      </w:r>
      <w:r w:rsidR="002F0582">
        <w:rPr>
          <w:rFonts w:cs="Times New Roman"/>
          <w:szCs w:val="24"/>
        </w:rPr>
        <w:t xml:space="preserve"> such as</w:t>
      </w:r>
      <w:r>
        <w:rPr>
          <w:rFonts w:cs="Times New Roman"/>
          <w:szCs w:val="24"/>
        </w:rPr>
        <w:t xml:space="preserve"> putrescine, spermidine, and canavanine were widespread in both lakes. </w:t>
      </w:r>
      <w:r w:rsidR="00096680">
        <w:rPr>
          <w:rFonts w:cs="Times New Roman"/>
          <w:szCs w:val="24"/>
        </w:rPr>
        <w:t xml:space="preserve">While </w:t>
      </w:r>
      <w:r w:rsidR="00C34AE3">
        <w:rPr>
          <w:rFonts w:cs="Times New Roman"/>
          <w:szCs w:val="24"/>
        </w:rPr>
        <w:t>there is some evidence for the importance of polyamines in aquatic systems</w:t>
      </w:r>
      <w:r w:rsidR="00096680">
        <w:rPr>
          <w:rFonts w:cs="Times New Roman"/>
          <w:szCs w:val="24"/>
        </w:rPr>
        <w:t xml:space="preserve"> </w:t>
      </w:r>
      <w:r w:rsidR="00096680">
        <w:rPr>
          <w:rFonts w:cs="Times New Roman"/>
          <w:szCs w:val="24"/>
        </w:rPr>
        <w:fldChar w:fldCharType="begin" w:fldLock="1"/>
      </w:r>
      <w:r w:rsidR="00990A37">
        <w:rPr>
          <w:rFonts w:cs="Times New Roman"/>
          <w:szCs w:val="24"/>
        </w:rPr>
        <w:instrText>ADDIN CSL_CITATION { "citationItems" : [ { "id" : "ITEM-1", "itemData" : { "DOI" : "10.1111/j.1758-2229.2011.00289.x", "author" : [ { "dropping-particle" : "", "family" : "Mou", "given" : "Xiaozhen", "non-dropping-particle" : "", "parse-names" : false, "suffix" : "" }, { "dropping-particle" : "", "family" : "Vila-costa", "given" : "Maria", "non-dropping-particle" : "", "parse-names" : false, "suffix" : "" }, { "dropping-particle" : "", "family" : "Sun", "given" : "Shulei", "non-dropping-particle" : "", "parse-names" : false, "suffix" : "" }, { "dropping-particle" : "", "family" : "Zhao", "given" : "Weidong", "non-dropping-particle" : "", "parse-names" : false, "suffix" : "" }, { "dropping-particle" : "", "family" : "Sharma", "given" : "Shalabh", "non-dropping-particle" : "", "parse-names" : false, "suffix" : "" }, { "dropping-particle" : "", "family" : "Moran", "given" : "Mary Ann", "non-dropping-particle" : "", "parse-names" : false, "suffix" : "" } ], "id" : "ITEM-1", "issued" : { "date-parts" : [ [ "2011" ] ] }, "page" : "798-806", "title" : "Metatranscriptomic signature of exogenous polyamine utilization by coastal bacterioplankton", "type" : "article-journal", "volume" : "3" }, "uris" : [ "http://www.mendeley.com/documents/?uuid=b8c2eb7f-abd0-4ed0-860e-478d6560af15" ] } ], "mendeley" : { "formattedCitation" : "(Mou et al. 2011)", "plainTextFormattedCitation" : "(Mou et al. 2011)", "previouslyFormattedCitation" : "(Mou et al. 2011)" }, "properties" : {  }, "schema" : "https://github.com/citation-style-language/schema/raw/master/csl-citation.json" }</w:instrText>
      </w:r>
      <w:r w:rsidR="00096680">
        <w:rPr>
          <w:rFonts w:cs="Times New Roman"/>
          <w:szCs w:val="24"/>
        </w:rPr>
        <w:fldChar w:fldCharType="separate"/>
      </w:r>
      <w:r w:rsidR="00096680" w:rsidRPr="00096680">
        <w:rPr>
          <w:rFonts w:cs="Times New Roman"/>
          <w:noProof/>
          <w:szCs w:val="24"/>
        </w:rPr>
        <w:t>(Mou et al. 2011)</w:t>
      </w:r>
      <w:r w:rsidR="00096680">
        <w:rPr>
          <w:rFonts w:cs="Times New Roman"/>
          <w:szCs w:val="24"/>
        </w:rPr>
        <w:fldChar w:fldCharType="end"/>
      </w:r>
      <w:r w:rsidR="000753E0">
        <w:rPr>
          <w:rFonts w:cs="Times New Roman"/>
          <w:szCs w:val="24"/>
        </w:rPr>
        <w:t>, these</w:t>
      </w:r>
      <w:r w:rsidR="00096680">
        <w:rPr>
          <w:rFonts w:cs="Times New Roman"/>
          <w:szCs w:val="24"/>
        </w:rPr>
        <w:t xml:space="preserve"> compounds have been less studied in freshwater</w:t>
      </w:r>
      <w:r w:rsidR="000753E0">
        <w:rPr>
          <w:rFonts w:cs="Times New Roman"/>
          <w:szCs w:val="24"/>
        </w:rPr>
        <w:t xml:space="preserve"> and their ecological role is not yet resolved</w:t>
      </w:r>
      <w:r w:rsidR="00096680">
        <w:rPr>
          <w:rFonts w:cs="Times New Roman"/>
          <w:szCs w:val="24"/>
        </w:rPr>
        <w:t>. Our results lend</w:t>
      </w:r>
      <w:r>
        <w:rPr>
          <w:rFonts w:cs="Times New Roman"/>
          <w:szCs w:val="24"/>
        </w:rPr>
        <w:t xml:space="preserve"> support to the hypothesis that these compounds are important parts of the dissolved organic ni</w:t>
      </w:r>
      <w:r w:rsidR="00096680">
        <w:rPr>
          <w:rFonts w:cs="Times New Roman"/>
          <w:szCs w:val="24"/>
        </w:rPr>
        <w:t>trogen pool in freshwater</w:t>
      </w:r>
      <w:r w:rsidR="003318E6">
        <w:rPr>
          <w:rFonts w:cs="Times New Roman"/>
          <w:szCs w:val="24"/>
        </w:rPr>
        <w:t xml:space="preserve">. </w:t>
      </w:r>
      <w:r w:rsidR="00096680">
        <w:rPr>
          <w:rFonts w:cs="Times New Roman"/>
          <w:szCs w:val="24"/>
        </w:rPr>
        <w:t>Polyamines play a critical but poorly understood role in bacterial metabolism</w:t>
      </w:r>
      <w:r w:rsidR="00687196">
        <w:rPr>
          <w:rFonts w:cs="Times New Roman"/>
          <w:szCs w:val="24"/>
        </w:rPr>
        <w:t xml:space="preserve"> </w:t>
      </w:r>
      <w:r w:rsidR="00687196">
        <w:rPr>
          <w:rFonts w:cs="Times New Roman"/>
          <w:szCs w:val="24"/>
        </w:rPr>
        <w:fldChar w:fldCharType="begin" w:fldLock="1"/>
      </w:r>
      <w:r w:rsidR="00990A37">
        <w:rPr>
          <w:rFonts w:cs="Times New Roman"/>
          <w:szCs w:val="24"/>
        </w:rPr>
        <w:instrText>ADDIN CSL_CITATION { "citationItems" : [ { "id" : "ITEM-1", "itemData" : { "author" : [ { "dropping-particle" : "", "family" : "Igarashi", "given" : "Kazuei", "non-dropping-particle" : "", "parse-names" : false, "suffix" : "" }, { "dropping-particle" : "", "family" : "Kashiwagi", "given" : "Keiko", "non-dropping-particle" : "", "parse-names" : false, "suffix" : "" } ], "container-title" : "Biochem. J.", "id" : "ITEM-1", "issued" : { "date-parts" : [ [ "1999" ] ] }, "page" : "633-642", "title" : "Polyamine transport in bacteria and yeast", "type" : "article-journal", "volume" : "344" }, "uris" : [ "http://www.mendeley.com/documents/?uuid=005528df-8b15-402e-9858-46ec8b902475" ] } ], "mendeley" : { "formattedCitation" : "(Igarashi and Kashiwagi 1999)", "plainTextFormattedCitation" : "(Igarashi and Kashiwagi 1999)", "previouslyFormattedCitation" : "(Igarashi and Kashiwagi 1999)" }, "properties" : {  }, "schema" : "https://github.com/citation-style-language/schema/raw/master/csl-citation.json" }</w:instrText>
      </w:r>
      <w:r w:rsidR="00687196">
        <w:rPr>
          <w:rFonts w:cs="Times New Roman"/>
          <w:szCs w:val="24"/>
        </w:rPr>
        <w:fldChar w:fldCharType="separate"/>
      </w:r>
      <w:r w:rsidR="00687196" w:rsidRPr="00096680">
        <w:rPr>
          <w:rFonts w:cs="Times New Roman"/>
          <w:noProof/>
          <w:szCs w:val="24"/>
        </w:rPr>
        <w:t>(Igarashi and Kashiwagi 1999)</w:t>
      </w:r>
      <w:r w:rsidR="00687196">
        <w:rPr>
          <w:rFonts w:cs="Times New Roman"/>
          <w:szCs w:val="24"/>
        </w:rPr>
        <w:fldChar w:fldCharType="end"/>
      </w:r>
      <w:r w:rsidR="00096680">
        <w:rPr>
          <w:rFonts w:cs="Times New Roman"/>
          <w:szCs w:val="24"/>
        </w:rPr>
        <w:t xml:space="preserve">, and the </w:t>
      </w:r>
      <w:r w:rsidR="000178B6">
        <w:rPr>
          <w:rFonts w:cs="Times New Roman"/>
          <w:szCs w:val="24"/>
        </w:rPr>
        <w:t xml:space="preserve">exchange </w:t>
      </w:r>
      <w:r w:rsidR="00096680">
        <w:rPr>
          <w:rFonts w:cs="Times New Roman"/>
          <w:szCs w:val="24"/>
        </w:rPr>
        <w:t>of these nitrogen com</w:t>
      </w:r>
      <w:r w:rsidR="00DF606D">
        <w:rPr>
          <w:rFonts w:cs="Times New Roman"/>
          <w:szCs w:val="24"/>
        </w:rPr>
        <w:t>pounds may be a factor structuring</w:t>
      </w:r>
      <w:r w:rsidR="00096680">
        <w:rPr>
          <w:rFonts w:cs="Times New Roman"/>
          <w:szCs w:val="24"/>
        </w:rPr>
        <w:t xml:space="preserve"> freshwater bacterial communities</w:t>
      </w:r>
      <w:r w:rsidR="00687196">
        <w:rPr>
          <w:rFonts w:cs="Times New Roman"/>
          <w:szCs w:val="24"/>
        </w:rPr>
        <w:t>.</w:t>
      </w:r>
      <w:r w:rsidR="00096680">
        <w:rPr>
          <w:rFonts w:cs="Times New Roman"/>
          <w:szCs w:val="24"/>
        </w:rPr>
        <w:t xml:space="preserve"> </w:t>
      </w:r>
      <w:r w:rsidR="00363484">
        <w:rPr>
          <w:rFonts w:cs="Times New Roman"/>
          <w:szCs w:val="24"/>
        </w:rPr>
        <w:t>One likely source of polyamines is higher trophic levels such as fish or zooplankton, as these compounds can result from the decomposition of amino acids.</w:t>
      </w:r>
    </w:p>
    <w:p w14:paraId="09C62ECE" w14:textId="4535D1A6" w:rsidR="005965AE" w:rsidRDefault="005965AE" w:rsidP="00D11FC2">
      <w:pPr>
        <w:spacing w:line="360" w:lineRule="auto"/>
        <w:ind w:firstLine="720"/>
        <w:jc w:val="both"/>
        <w:rPr>
          <w:rFonts w:cs="Times New Roman"/>
          <w:szCs w:val="24"/>
        </w:rPr>
      </w:pPr>
      <w:r>
        <w:rPr>
          <w:rFonts w:cs="Times New Roman"/>
          <w:szCs w:val="24"/>
        </w:rPr>
        <w:t xml:space="preserve">Although we expected to find major differences in nitrogen metabolisms between lakes, we instead found striking similarities. Despite the chemical differences between lakes, similar nitrogen compounds are likely consumed by similar numbers of taxa. However, the identity of those taxa is the key difference between taxa, with nitrogen fixation as an example of a pathway with variable phylogenetic diversity between our two study sites. </w:t>
      </w:r>
      <w:r w:rsidR="002F0582">
        <w:rPr>
          <w:rFonts w:cs="Times New Roman"/>
          <w:szCs w:val="24"/>
        </w:rPr>
        <w:t xml:space="preserve">While Lake Mendota, as a eutrophic lake, is generally considered to have an excess of nitrogen, nitrogen can temporarily become limiting during periods of high biomass </w:t>
      </w:r>
      <w:r w:rsidR="002F0582">
        <w:rPr>
          <w:rFonts w:cs="Times New Roman"/>
          <w:szCs w:val="24"/>
        </w:rPr>
        <w:fldChar w:fldCharType="begin" w:fldLock="1"/>
      </w:r>
      <w:r w:rsidR="002F0582">
        <w:rPr>
          <w:rFonts w:cs="Times New Roman"/>
          <w:szCs w:val="24"/>
        </w:rPr>
        <w:instrText>ADDIN CSL_CITATION { "citationItems" : [ { "id" : "ITEM-1", "itemData" : { "DOI" : "10.1371/journal.pone.0056103", "author" : [ { "dropping-particle" : "", "family" : "Beversdorf", "given" : "Lucas J",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"2", "issued" : { "date-parts" : [ [ "2013" ] ] }, "page" : "1-11", "title" : "The Role of Nitrogen Fixation in Cyanobacterial Bloom Toxicity in a Temperate , Eutrophic Lake", "type" : "article-journal", "volume" : "8" }, "uris" : [ "http://www.mendeley.com/documents/?uuid=c02b0049-76c0-449c-893a-b9db1addba81" ] } ], "mendeley" : { "formattedCitation" : "(Beversdorf, Miller, and McMahon 2013)", "plainTextFormattedCitation" : "(Beversdorf, Miller, and McMahon 2013)", "previouslyFormattedCitation" : "(Beversdorf, Miller, and McMahon 2013)" }, "properties" : {  }, "schema" : "https://github.com/citation-style-language/schema/raw/master/csl-citation.json" }</w:instrText>
      </w:r>
      <w:r w:rsidR="002F0582">
        <w:rPr>
          <w:rFonts w:cs="Times New Roman"/>
          <w:szCs w:val="24"/>
        </w:rPr>
        <w:fldChar w:fldCharType="separate"/>
      </w:r>
      <w:r w:rsidR="002F0582" w:rsidRPr="002F0582">
        <w:rPr>
          <w:rFonts w:cs="Times New Roman"/>
          <w:noProof/>
          <w:szCs w:val="24"/>
        </w:rPr>
        <w:t>(Beversdorf, Miller, and McMahon 2013)</w:t>
      </w:r>
      <w:r w:rsidR="002F0582">
        <w:rPr>
          <w:rFonts w:cs="Times New Roman"/>
          <w:szCs w:val="24"/>
        </w:rPr>
        <w:fldChar w:fldCharType="end"/>
      </w:r>
      <w:r w:rsidR="002F0582">
        <w:rPr>
          <w:rFonts w:cs="Times New Roman"/>
          <w:szCs w:val="24"/>
        </w:rPr>
        <w:t xml:space="preserve">. This </w:t>
      </w:r>
      <w:r w:rsidR="002F0582">
        <w:rPr>
          <w:rFonts w:cs="Times New Roman"/>
          <w:szCs w:val="24"/>
        </w:rPr>
        <w:lastRenderedPageBreak/>
        <w:t xml:space="preserve">may explain why </w:t>
      </w:r>
      <w:r w:rsidR="007879EE">
        <w:rPr>
          <w:rFonts w:cs="Times New Roman"/>
          <w:szCs w:val="24"/>
        </w:rPr>
        <w:t>some Cyanobacterial populations in Lake Mendota have the ability to fix nitrogen.</w:t>
      </w:r>
    </w:p>
    <w:p w14:paraId="2677C985" w14:textId="19BA501B" w:rsidR="00F26AFE" w:rsidRPr="00FE23AB" w:rsidRDefault="00FE23AB" w:rsidP="00FE23AB">
      <w:pPr>
        <w:spacing w:line="360" w:lineRule="auto"/>
        <w:jc w:val="both"/>
        <w:rPr>
          <w:rFonts w:cs="Times New Roman"/>
          <w:szCs w:val="24"/>
        </w:rPr>
      </w:pPr>
      <w:r>
        <w:rPr>
          <w:rFonts w:cs="Times New Roman"/>
          <w:noProof/>
          <w:szCs w:val="24"/>
        </w:rPr>
        <w:drawing>
          <wp:inline distT="0" distB="0" distL="0" distR="0" wp14:anchorId="54BD64B4" wp14:editId="4EB503AD">
            <wp:extent cx="5943600" cy="65309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4_inkscap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530975"/>
                    </a:xfrm>
                    <a:prstGeom prst="rect">
                      <a:avLst/>
                    </a:prstGeom>
                  </pic:spPr>
                </pic:pic>
              </a:graphicData>
            </a:graphic>
          </wp:inline>
        </w:drawing>
      </w:r>
    </w:p>
    <w:p w14:paraId="1373DC2C" w14:textId="1D4A51AE" w:rsidR="00D00FD2" w:rsidRPr="00D00FD2" w:rsidRDefault="005B0EB6" w:rsidP="00105E49">
      <w:pPr>
        <w:spacing w:line="360" w:lineRule="auto"/>
        <w:jc w:val="both"/>
        <w:rPr>
          <w:rFonts w:cs="Times New Roman"/>
          <w:szCs w:val="24"/>
        </w:rPr>
      </w:pPr>
      <w:r>
        <w:rPr>
          <w:b/>
        </w:rPr>
        <w:t>Fig 4</w:t>
      </w:r>
      <w:r w:rsidR="00687196">
        <w:rPr>
          <w:b/>
        </w:rPr>
        <w:t xml:space="preserve">. Nitrogen </w:t>
      </w:r>
      <w:r w:rsidR="00FE23AB">
        <w:rPr>
          <w:b/>
        </w:rPr>
        <w:t>and sulfur cycling</w:t>
      </w:r>
      <w:r w:rsidR="00687196">
        <w:rPr>
          <w:b/>
        </w:rPr>
        <w:t xml:space="preserve">. </w:t>
      </w:r>
      <w:r w:rsidR="00105E49">
        <w:t xml:space="preserve">Proportions of MAGs containing steps in the nitrogen (A) and sulfur (B) cycles are relatively similar between lakes. </w:t>
      </w:r>
      <w:r w:rsidR="007879EE">
        <w:t>N</w:t>
      </w:r>
      <w:r w:rsidR="00105E49">
        <w:t xml:space="preserve">itrogen fixation (C) is restricted to </w:t>
      </w:r>
      <w:r w:rsidR="00105E49">
        <w:lastRenderedPageBreak/>
        <w:t>Cyanobacteria and Betaproteobacteria in Lake Mendota, but is more phylogenetically diverse in Trout Bog.</w:t>
      </w:r>
    </w:p>
    <w:p w14:paraId="5ED24505" w14:textId="77777777" w:rsidR="00D00FD2" w:rsidRDefault="00D00FD2" w:rsidP="004A6010">
      <w:pPr>
        <w:spacing w:line="360" w:lineRule="auto"/>
        <w:jc w:val="both"/>
        <w:rPr>
          <w:rFonts w:cs="Times New Roman"/>
          <w:b/>
          <w:szCs w:val="24"/>
        </w:rPr>
      </w:pPr>
    </w:p>
    <w:p w14:paraId="6AE39F3E" w14:textId="233E3108" w:rsidR="008A5CFA" w:rsidRPr="008A5CFA" w:rsidRDefault="00C64D38" w:rsidP="008A5CFA">
      <w:pPr>
        <w:pStyle w:val="Heading2"/>
        <w:rPr>
          <w:rFonts w:cstheme="majorBidi"/>
          <w:szCs w:val="32"/>
        </w:rPr>
      </w:pPr>
      <w:r>
        <w:t>Sulfur Cycling</w:t>
      </w:r>
    </w:p>
    <w:p w14:paraId="6EE8AFB2" w14:textId="530274FA" w:rsidR="00364AC2" w:rsidRPr="009D0694" w:rsidRDefault="008A5CFA" w:rsidP="009D0694">
      <w:pPr>
        <w:spacing w:line="360" w:lineRule="auto"/>
        <w:ind w:firstLine="720"/>
        <w:jc w:val="both"/>
        <w:rPr>
          <w:rFonts w:cs="Times New Roman"/>
          <w:szCs w:val="24"/>
        </w:rPr>
      </w:pPr>
      <w:r>
        <w:rPr>
          <w:rFonts w:cs="Times New Roman"/>
          <w:szCs w:val="24"/>
        </w:rPr>
        <w:t xml:space="preserve">Sulfur is another element structuring freshwater bacterial communities. </w:t>
      </w:r>
      <w:r w:rsidR="007B5D3B">
        <w:rPr>
          <w:rFonts w:cs="Times New Roman"/>
          <w:szCs w:val="24"/>
        </w:rPr>
        <w:t xml:space="preserve">We found that, as with carbon </w:t>
      </w:r>
      <w:r w:rsidR="00A830DF">
        <w:rPr>
          <w:rFonts w:cs="Times New Roman"/>
          <w:szCs w:val="24"/>
        </w:rPr>
        <w:t xml:space="preserve">and nitrogen </w:t>
      </w:r>
      <w:r w:rsidR="007B5D3B">
        <w:rPr>
          <w:rFonts w:cs="Times New Roman"/>
          <w:szCs w:val="24"/>
        </w:rPr>
        <w:t xml:space="preserve">cycling, the identity and </w:t>
      </w:r>
      <w:r w:rsidR="00A830DF">
        <w:rPr>
          <w:rFonts w:cs="Times New Roman"/>
          <w:szCs w:val="24"/>
        </w:rPr>
        <w:t>MAGs encoding</w:t>
      </w:r>
      <w:r w:rsidR="007B5D3B">
        <w:rPr>
          <w:rFonts w:cs="Times New Roman"/>
          <w:szCs w:val="24"/>
        </w:rPr>
        <w:t xml:space="preserve"> steps in the sulfur cycle were similar between</w:t>
      </w:r>
      <w:r w:rsidR="004A6010">
        <w:rPr>
          <w:rFonts w:cs="Times New Roman"/>
          <w:szCs w:val="24"/>
        </w:rPr>
        <w:t xml:space="preserve"> Lake Mendota and Trout Bog</w:t>
      </w:r>
      <w:r w:rsidR="007879EE">
        <w:rPr>
          <w:rFonts w:cs="Times New Roman"/>
          <w:szCs w:val="24"/>
        </w:rPr>
        <w:t xml:space="preserve"> (Fig. 2)</w:t>
      </w:r>
      <w:r w:rsidR="007B5D3B">
        <w:rPr>
          <w:rFonts w:cs="Times New Roman"/>
          <w:szCs w:val="24"/>
        </w:rPr>
        <w:t>. Sulfate reduction genes dominated over sulfide</w:t>
      </w:r>
      <w:r w:rsidR="007879EE">
        <w:rPr>
          <w:rFonts w:cs="Times New Roman"/>
          <w:szCs w:val="24"/>
        </w:rPr>
        <w:t xml:space="preserve"> and sulfur</w:t>
      </w:r>
      <w:r w:rsidR="007B5D3B">
        <w:rPr>
          <w:rFonts w:cs="Times New Roman"/>
          <w:szCs w:val="24"/>
        </w:rPr>
        <w:t xml:space="preserve"> oxidation genes in both systems, presumably reflecting the </w:t>
      </w:r>
      <w:r w:rsidR="007879EE">
        <w:rPr>
          <w:rFonts w:cs="Times New Roman"/>
          <w:szCs w:val="24"/>
        </w:rPr>
        <w:t xml:space="preserve">physiological and </w:t>
      </w:r>
      <w:r w:rsidR="007B5D3B">
        <w:rPr>
          <w:rFonts w:cs="Times New Roman"/>
          <w:szCs w:val="24"/>
        </w:rPr>
        <w:t>ecological importance of oxidation vs reduction</w:t>
      </w:r>
      <w:r w:rsidR="007879EE">
        <w:rPr>
          <w:rFonts w:cs="Times New Roman"/>
          <w:szCs w:val="24"/>
        </w:rPr>
        <w:t xml:space="preserve"> (Fig. 4B)</w:t>
      </w:r>
      <w:r w:rsidR="007B5D3B">
        <w:rPr>
          <w:rFonts w:cs="Times New Roman"/>
          <w:szCs w:val="24"/>
        </w:rPr>
        <w:t xml:space="preserve">. </w:t>
      </w:r>
      <w:r w:rsidR="007879EE">
        <w:rPr>
          <w:rFonts w:cs="Times New Roman"/>
          <w:szCs w:val="24"/>
        </w:rPr>
        <w:t xml:space="preserve">One notable exception is </w:t>
      </w:r>
      <w:proofErr w:type="spellStart"/>
      <w:r w:rsidR="007879EE">
        <w:rPr>
          <w:rFonts w:cs="Times New Roman"/>
          <w:szCs w:val="24"/>
        </w:rPr>
        <w:t>Chlorobi</w:t>
      </w:r>
      <w:proofErr w:type="spellEnd"/>
      <w:r w:rsidR="007879EE">
        <w:rPr>
          <w:rFonts w:cs="Times New Roman"/>
          <w:szCs w:val="24"/>
        </w:rPr>
        <w:t xml:space="preserve"> in Trout Bog, which oxidizes sulfide as part of photosynthesis. </w:t>
      </w:r>
      <w:r w:rsidR="007B5D3B">
        <w:rPr>
          <w:rFonts w:cs="Times New Roman"/>
          <w:szCs w:val="24"/>
        </w:rPr>
        <w:t xml:space="preserve">Genes </w:t>
      </w:r>
      <w:r w:rsidR="004A6010">
        <w:rPr>
          <w:rFonts w:cs="Times New Roman"/>
          <w:szCs w:val="24"/>
        </w:rPr>
        <w:t>potentially encoding</w:t>
      </w:r>
      <w:r w:rsidR="007B5D3B">
        <w:rPr>
          <w:rFonts w:cs="Times New Roman"/>
          <w:szCs w:val="24"/>
        </w:rPr>
        <w:t xml:space="preserve"> assimilatory sulfate reduction were far more common than those </w:t>
      </w:r>
      <w:r w:rsidR="004A6010">
        <w:rPr>
          <w:rFonts w:cs="Times New Roman"/>
          <w:szCs w:val="24"/>
        </w:rPr>
        <w:t xml:space="preserve">potentially encoding </w:t>
      </w:r>
      <w:r w:rsidR="007B5D3B">
        <w:rPr>
          <w:rFonts w:cs="Times New Roman"/>
          <w:szCs w:val="24"/>
        </w:rPr>
        <w:t xml:space="preserve">dissimilatory sulfate reduction. This indicates that sulfate is </w:t>
      </w:r>
      <w:r w:rsidR="004A6010">
        <w:rPr>
          <w:rFonts w:cs="Times New Roman"/>
          <w:szCs w:val="24"/>
        </w:rPr>
        <w:t>likely more often</w:t>
      </w:r>
      <w:r w:rsidR="007B5D3B">
        <w:rPr>
          <w:rFonts w:cs="Times New Roman"/>
          <w:szCs w:val="24"/>
        </w:rPr>
        <w:t xml:space="preserve"> used as a building block in biosynthesis rather than as a terminal electron acceptor.</w:t>
      </w:r>
      <w:r w:rsidR="004A6010">
        <w:rPr>
          <w:rFonts w:cs="Times New Roman"/>
          <w:szCs w:val="24"/>
        </w:rPr>
        <w:t xml:space="preserve"> Genes for </w:t>
      </w:r>
      <w:r w:rsidR="007879EE">
        <w:rPr>
          <w:rFonts w:cs="Times New Roman"/>
          <w:szCs w:val="24"/>
        </w:rPr>
        <w:t xml:space="preserve">all steps in </w:t>
      </w:r>
      <w:r w:rsidR="004A6010">
        <w:rPr>
          <w:rFonts w:cs="Times New Roman"/>
          <w:szCs w:val="24"/>
        </w:rPr>
        <w:t>sulfur cycling were identified in diverse MAGs in both lakes.</w:t>
      </w:r>
    </w:p>
    <w:p w14:paraId="78FEBA62" w14:textId="77777777" w:rsidR="00364AC2" w:rsidRDefault="00364AC2" w:rsidP="004A6010">
      <w:pPr>
        <w:spacing w:line="360" w:lineRule="auto"/>
        <w:jc w:val="both"/>
      </w:pPr>
    </w:p>
    <w:p w14:paraId="38EDC863" w14:textId="4F9FA106" w:rsidR="009C20E9" w:rsidRDefault="009C20E9" w:rsidP="009C20E9">
      <w:pPr>
        <w:pStyle w:val="Heading2"/>
        <w:spacing w:line="360" w:lineRule="auto"/>
      </w:pPr>
      <w:r>
        <w:t>Figure 5. MAGs in the time series</w:t>
      </w:r>
    </w:p>
    <w:p w14:paraId="39F14689" w14:textId="7D6DFA95" w:rsidR="009C20E9" w:rsidRPr="009C20E9" w:rsidRDefault="009C20E9" w:rsidP="009C20E9">
      <w:r>
        <w:t>I’ve mapped the metagenomic time series to the MAGs as a proxy for abundance in the time series.</w:t>
      </w:r>
    </w:p>
    <w:p w14:paraId="323FC858" w14:textId="7F3DEAC3" w:rsidR="009C20E9" w:rsidRDefault="009C20E9" w:rsidP="009C20E9">
      <w:r>
        <w:t>Will likely include traces over time of MAGs of interest to link metabolism back to ecology</w:t>
      </w:r>
    </w:p>
    <w:p w14:paraId="34ED9163" w14:textId="769C4B15" w:rsidR="009C20E9" w:rsidRDefault="009C20E9" w:rsidP="009C20E9">
      <w:r>
        <w:t>Will aggregate by season, but look out for weird years</w:t>
      </w:r>
    </w:p>
    <w:p w14:paraId="2F039194" w14:textId="599EC4B3" w:rsidR="009D0694" w:rsidRDefault="009C20E9" w:rsidP="009D0694">
      <w:r>
        <w:t xml:space="preserve">Potential groups to highlight include phototrophs, methylotrophs, MAGs with high glycoside hydrolase density, and “freshwater favorites” such as </w:t>
      </w:r>
      <w:proofErr w:type="spellStart"/>
      <w:r>
        <w:t>acI</w:t>
      </w:r>
      <w:proofErr w:type="spellEnd"/>
      <w:r>
        <w:t xml:space="preserve">, </w:t>
      </w:r>
      <w:proofErr w:type="spellStart"/>
      <w:r>
        <w:t>Polynucleobacter</w:t>
      </w:r>
      <w:proofErr w:type="spellEnd"/>
      <w:r>
        <w:t xml:space="preserve">, and </w:t>
      </w:r>
      <w:proofErr w:type="spellStart"/>
      <w:r>
        <w:t>Limnohabitans</w:t>
      </w:r>
      <w:proofErr w:type="spellEnd"/>
    </w:p>
    <w:p w14:paraId="3AECE91C" w14:textId="24D45180" w:rsidR="009C20E9" w:rsidRPr="009D0694" w:rsidRDefault="009C20E9" w:rsidP="009D0694">
      <w:r>
        <w:t>ALTERNATIVE: can calculate mean abundance and co-efficient of variation for each MAG and look for MAGs that are outside 2 standard deviations for the entire dataset or for their phylum.</w:t>
      </w:r>
    </w:p>
    <w:p w14:paraId="65F94868" w14:textId="2CCB59B9" w:rsidR="00F26AFE" w:rsidRDefault="007B5D3B" w:rsidP="004A6010">
      <w:pPr>
        <w:pStyle w:val="Heading2"/>
        <w:spacing w:line="360" w:lineRule="auto"/>
      </w:pPr>
      <w:r>
        <w:t>Conclusions</w:t>
      </w:r>
    </w:p>
    <w:p w14:paraId="1A7405BF" w14:textId="114CDF1E" w:rsidR="00FD7B83" w:rsidRDefault="00FD7B83" w:rsidP="004A6010">
      <w:pPr>
        <w:spacing w:line="360" w:lineRule="auto"/>
        <w:ind w:firstLine="720"/>
        <w:jc w:val="both"/>
      </w:pPr>
    </w:p>
    <w:p w14:paraId="74DEBFE3" w14:textId="792423A7" w:rsidR="00C9067D" w:rsidRDefault="00C9067D" w:rsidP="004A6010">
      <w:pPr>
        <w:spacing w:line="360" w:lineRule="auto"/>
        <w:ind w:firstLine="720"/>
        <w:jc w:val="both"/>
      </w:pPr>
    </w:p>
    <w:p w14:paraId="7A78A9DC" w14:textId="1B3C80F0" w:rsidR="00C9067D" w:rsidRDefault="00C9067D" w:rsidP="004A6010">
      <w:pPr>
        <w:spacing w:line="360" w:lineRule="auto"/>
        <w:ind w:firstLine="720"/>
        <w:jc w:val="both"/>
      </w:pPr>
    </w:p>
    <w:p w14:paraId="25F9E416" w14:textId="282AA5FF" w:rsidR="00C9067D" w:rsidRDefault="00C9067D" w:rsidP="00C9067D">
      <w:pPr>
        <w:pStyle w:val="Heading1"/>
      </w:pPr>
      <w:r>
        <w:lastRenderedPageBreak/>
        <w:t>References</w:t>
      </w:r>
    </w:p>
    <w:p w14:paraId="626543D0" w14:textId="10405970" w:rsidR="00B25EC0" w:rsidRPr="00B25EC0" w:rsidRDefault="00C9067D" w:rsidP="00B25EC0">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B25EC0" w:rsidRPr="00B25EC0">
        <w:rPr>
          <w:rFonts w:cs="Times New Roman"/>
          <w:noProof/>
          <w:szCs w:val="24"/>
        </w:rPr>
        <w:t xml:space="preserve">Bendall, Matthew L et al. 2016. “Genome-Wide Selective Sweeps and Gene-Specific Sweeps in Natural Bacterial Populations.” </w:t>
      </w:r>
      <w:r w:rsidR="00B25EC0" w:rsidRPr="00B25EC0">
        <w:rPr>
          <w:rFonts w:cs="Times New Roman"/>
          <w:i/>
          <w:iCs/>
          <w:noProof/>
          <w:szCs w:val="24"/>
        </w:rPr>
        <w:t>ISME journal</w:t>
      </w:r>
      <w:r w:rsidR="00B25EC0" w:rsidRPr="00B25EC0">
        <w:rPr>
          <w:rFonts w:cs="Times New Roman"/>
          <w:noProof/>
          <w:szCs w:val="24"/>
        </w:rPr>
        <w:t xml:space="preserve"> 10: 1589–1601. http://dx.doi.org/10.1038/ismej.2015.241.</w:t>
      </w:r>
    </w:p>
    <w:p w14:paraId="61E761F2" w14:textId="77777777" w:rsidR="00B25EC0" w:rsidRPr="00B25EC0" w:rsidRDefault="00B25EC0" w:rsidP="00B25EC0">
      <w:pPr>
        <w:widowControl w:val="0"/>
        <w:autoSpaceDE w:val="0"/>
        <w:autoSpaceDN w:val="0"/>
        <w:adjustRightInd w:val="0"/>
        <w:spacing w:line="240" w:lineRule="auto"/>
        <w:ind w:left="480" w:hanging="480"/>
        <w:rPr>
          <w:rFonts w:cs="Times New Roman"/>
          <w:noProof/>
          <w:szCs w:val="24"/>
        </w:rPr>
      </w:pPr>
      <w:r w:rsidRPr="00B25EC0">
        <w:rPr>
          <w:rFonts w:cs="Times New Roman"/>
          <w:noProof/>
          <w:szCs w:val="24"/>
        </w:rPr>
        <w:t xml:space="preserve">Beversdorf, Lucas J, Todd R Miller, and Katherine D McMahon. 2013. “The Role of Nitrogen Fixation in Cyanobacterial Bloom Toxicity in a Temperate , Eutrophic Lake.” </w:t>
      </w:r>
      <w:r w:rsidRPr="00B25EC0">
        <w:rPr>
          <w:rFonts w:cs="Times New Roman"/>
          <w:i/>
          <w:iCs/>
          <w:noProof/>
          <w:szCs w:val="24"/>
        </w:rPr>
        <w:t>PloS one</w:t>
      </w:r>
      <w:r w:rsidRPr="00B25EC0">
        <w:rPr>
          <w:rFonts w:cs="Times New Roman"/>
          <w:noProof/>
          <w:szCs w:val="24"/>
        </w:rPr>
        <w:t xml:space="preserve"> 8(2): 1–11.</w:t>
      </w:r>
    </w:p>
    <w:p w14:paraId="04A56386" w14:textId="77777777" w:rsidR="00B25EC0" w:rsidRPr="00B25EC0" w:rsidRDefault="00B25EC0" w:rsidP="00B25EC0">
      <w:pPr>
        <w:widowControl w:val="0"/>
        <w:autoSpaceDE w:val="0"/>
        <w:autoSpaceDN w:val="0"/>
        <w:adjustRightInd w:val="0"/>
        <w:spacing w:line="240" w:lineRule="auto"/>
        <w:ind w:left="480" w:hanging="480"/>
        <w:rPr>
          <w:rFonts w:cs="Times New Roman"/>
          <w:noProof/>
          <w:szCs w:val="24"/>
        </w:rPr>
      </w:pPr>
      <w:r w:rsidRPr="00B25EC0">
        <w:rPr>
          <w:rFonts w:cs="Times New Roman"/>
          <w:noProof/>
          <w:szCs w:val="24"/>
        </w:rPr>
        <w:t xml:space="preserve">Bragg, Jason G. 2011. “How Prochlorococcus Bacteria Use Nitrogen Sparingly in Their Proteins.” </w:t>
      </w:r>
      <w:r w:rsidRPr="00B25EC0">
        <w:rPr>
          <w:rFonts w:cs="Times New Roman"/>
          <w:i/>
          <w:iCs/>
          <w:noProof/>
          <w:szCs w:val="24"/>
        </w:rPr>
        <w:t>Molecular Ecology</w:t>
      </w:r>
      <w:r w:rsidRPr="00B25EC0">
        <w:rPr>
          <w:rFonts w:cs="Times New Roman"/>
          <w:noProof/>
          <w:szCs w:val="24"/>
        </w:rPr>
        <w:t xml:space="preserve"> 20(1): 27–28.</w:t>
      </w:r>
    </w:p>
    <w:p w14:paraId="57E7C0A7" w14:textId="77777777" w:rsidR="00B25EC0" w:rsidRPr="00B25EC0" w:rsidRDefault="00B25EC0" w:rsidP="00B25EC0">
      <w:pPr>
        <w:widowControl w:val="0"/>
        <w:autoSpaceDE w:val="0"/>
        <w:autoSpaceDN w:val="0"/>
        <w:adjustRightInd w:val="0"/>
        <w:spacing w:line="240" w:lineRule="auto"/>
        <w:ind w:left="480" w:hanging="480"/>
        <w:rPr>
          <w:rFonts w:cs="Times New Roman"/>
          <w:noProof/>
          <w:szCs w:val="24"/>
        </w:rPr>
      </w:pPr>
      <w:r w:rsidRPr="00B25EC0">
        <w:rPr>
          <w:rFonts w:cs="Times New Roman"/>
          <w:noProof/>
          <w:szCs w:val="24"/>
        </w:rPr>
        <w:t xml:space="preserve">Brown, Christopher T. et al. 2015. “Unusual Biology across a Group Comprising More than 15% of Domain Bacteria.” </w:t>
      </w:r>
      <w:r w:rsidRPr="00B25EC0">
        <w:rPr>
          <w:rFonts w:cs="Times New Roman"/>
          <w:i/>
          <w:iCs/>
          <w:noProof/>
          <w:szCs w:val="24"/>
        </w:rPr>
        <w:t>Nature</w:t>
      </w:r>
      <w:r w:rsidRPr="00B25EC0">
        <w:rPr>
          <w:rFonts w:cs="Times New Roman"/>
          <w:noProof/>
          <w:szCs w:val="24"/>
        </w:rPr>
        <w:t xml:space="preserve"> 523(7559): 208–11.</w:t>
      </w:r>
    </w:p>
    <w:p w14:paraId="70D6B09D" w14:textId="77777777" w:rsidR="00B25EC0" w:rsidRPr="00B25EC0" w:rsidRDefault="00B25EC0" w:rsidP="00B25EC0">
      <w:pPr>
        <w:widowControl w:val="0"/>
        <w:autoSpaceDE w:val="0"/>
        <w:autoSpaceDN w:val="0"/>
        <w:adjustRightInd w:val="0"/>
        <w:spacing w:line="240" w:lineRule="auto"/>
        <w:ind w:left="480" w:hanging="480"/>
        <w:rPr>
          <w:rFonts w:cs="Times New Roman"/>
          <w:noProof/>
          <w:szCs w:val="24"/>
        </w:rPr>
      </w:pPr>
      <w:r w:rsidRPr="00B25EC0">
        <w:rPr>
          <w:rFonts w:cs="Times New Roman"/>
          <w:noProof/>
          <w:szCs w:val="24"/>
        </w:rPr>
        <w:t xml:space="preserve">Butman, David et al. 2015. “Aquatic Carbon Cycling in the Conterminous United States and Implications for Terrestrial Carbon Accounting.” </w:t>
      </w:r>
      <w:r w:rsidRPr="00B25EC0">
        <w:rPr>
          <w:rFonts w:cs="Times New Roman"/>
          <w:i/>
          <w:iCs/>
          <w:noProof/>
          <w:szCs w:val="24"/>
        </w:rPr>
        <w:t>Proceedings of the National Academy of Sciences</w:t>
      </w:r>
      <w:r w:rsidRPr="00B25EC0">
        <w:rPr>
          <w:rFonts w:cs="Times New Roman"/>
          <w:noProof/>
          <w:szCs w:val="24"/>
        </w:rPr>
        <w:t>: 1–6.</w:t>
      </w:r>
    </w:p>
    <w:p w14:paraId="77427117" w14:textId="77777777" w:rsidR="00B25EC0" w:rsidRPr="00B25EC0" w:rsidRDefault="00B25EC0" w:rsidP="00B25EC0">
      <w:pPr>
        <w:widowControl w:val="0"/>
        <w:autoSpaceDE w:val="0"/>
        <w:autoSpaceDN w:val="0"/>
        <w:adjustRightInd w:val="0"/>
        <w:spacing w:line="240" w:lineRule="auto"/>
        <w:ind w:left="480" w:hanging="480"/>
        <w:rPr>
          <w:rFonts w:cs="Times New Roman"/>
          <w:noProof/>
          <w:szCs w:val="24"/>
        </w:rPr>
      </w:pPr>
      <w:r w:rsidRPr="00B25EC0">
        <w:rPr>
          <w:rFonts w:cs="Times New Roman"/>
          <w:noProof/>
          <w:szCs w:val="24"/>
        </w:rPr>
        <w:t xml:space="preserve">Chistoserdova, Ludmila, Marina G. Kalyuzhnaya, and Mary E. Lidstrom. 2009. “The Expanding World of Methylotrophic Metabolism.” </w:t>
      </w:r>
      <w:r w:rsidRPr="00B25EC0">
        <w:rPr>
          <w:rFonts w:cs="Times New Roman"/>
          <w:i/>
          <w:iCs/>
          <w:noProof/>
          <w:szCs w:val="24"/>
        </w:rPr>
        <w:t>Annual review of microbiology</w:t>
      </w:r>
      <w:r w:rsidRPr="00B25EC0">
        <w:rPr>
          <w:rFonts w:cs="Times New Roman"/>
          <w:noProof/>
          <w:szCs w:val="24"/>
        </w:rPr>
        <w:t xml:space="preserve"> 63: 477–99.</w:t>
      </w:r>
    </w:p>
    <w:p w14:paraId="4AF97B83" w14:textId="77777777" w:rsidR="00B25EC0" w:rsidRPr="00B25EC0" w:rsidRDefault="00B25EC0" w:rsidP="00B25EC0">
      <w:pPr>
        <w:widowControl w:val="0"/>
        <w:autoSpaceDE w:val="0"/>
        <w:autoSpaceDN w:val="0"/>
        <w:adjustRightInd w:val="0"/>
        <w:spacing w:line="240" w:lineRule="auto"/>
        <w:ind w:left="480" w:hanging="480"/>
        <w:rPr>
          <w:rFonts w:cs="Times New Roman"/>
          <w:noProof/>
          <w:szCs w:val="24"/>
        </w:rPr>
      </w:pPr>
      <w:r w:rsidRPr="00B25EC0">
        <w:rPr>
          <w:rFonts w:cs="Times New Roman"/>
          <w:noProof/>
          <w:szCs w:val="24"/>
        </w:rPr>
        <w:t xml:space="preserve">Eiler, Alexander et al. 2015. “Tuning Fresh: Radiation through Rewiring of Central Metabolism in Streamlined Bacteria.” </w:t>
      </w:r>
      <w:r w:rsidRPr="00B25EC0">
        <w:rPr>
          <w:rFonts w:cs="Times New Roman"/>
          <w:i/>
          <w:iCs/>
          <w:noProof/>
          <w:szCs w:val="24"/>
        </w:rPr>
        <w:t>The ISME Journal</w:t>
      </w:r>
      <w:r w:rsidRPr="00B25EC0">
        <w:rPr>
          <w:rFonts w:cs="Times New Roman"/>
          <w:noProof/>
          <w:szCs w:val="24"/>
        </w:rPr>
        <w:t xml:space="preserve"> (January 2016): 1–13. http://dx.doi.org/10.1038/ismej.2015.260.</w:t>
      </w:r>
    </w:p>
    <w:p w14:paraId="600429AE" w14:textId="77777777" w:rsidR="00B25EC0" w:rsidRPr="00B25EC0" w:rsidRDefault="00B25EC0" w:rsidP="00B25EC0">
      <w:pPr>
        <w:widowControl w:val="0"/>
        <w:autoSpaceDE w:val="0"/>
        <w:autoSpaceDN w:val="0"/>
        <w:adjustRightInd w:val="0"/>
        <w:spacing w:line="240" w:lineRule="auto"/>
        <w:ind w:left="480" w:hanging="480"/>
        <w:rPr>
          <w:rFonts w:cs="Times New Roman"/>
          <w:noProof/>
          <w:szCs w:val="24"/>
        </w:rPr>
      </w:pPr>
      <w:r w:rsidRPr="00B25EC0">
        <w:rPr>
          <w:rFonts w:cs="Times New Roman"/>
          <w:noProof/>
          <w:szCs w:val="24"/>
        </w:rPr>
        <w:t xml:space="preserve">Ghylin, Trevor W. et al. 2014. “Comparative Single-Cell Genomics Reveals Potential Ecological Niches for the Freshwater acI Actinobacteria Lineage.” </w:t>
      </w:r>
      <w:r w:rsidRPr="00B25EC0">
        <w:rPr>
          <w:rFonts w:cs="Times New Roman"/>
          <w:i/>
          <w:iCs/>
          <w:noProof/>
          <w:szCs w:val="24"/>
        </w:rPr>
        <w:t>The ISME journal</w:t>
      </w:r>
      <w:r w:rsidRPr="00B25EC0">
        <w:rPr>
          <w:rFonts w:cs="Times New Roman"/>
          <w:noProof/>
          <w:szCs w:val="24"/>
        </w:rPr>
        <w:t xml:space="preserve"> 8(12): 2503–16.</w:t>
      </w:r>
    </w:p>
    <w:p w14:paraId="1ABFD0EE" w14:textId="77777777" w:rsidR="00B25EC0" w:rsidRPr="00B25EC0" w:rsidRDefault="00B25EC0" w:rsidP="00B25EC0">
      <w:pPr>
        <w:widowControl w:val="0"/>
        <w:autoSpaceDE w:val="0"/>
        <w:autoSpaceDN w:val="0"/>
        <w:adjustRightInd w:val="0"/>
        <w:spacing w:line="240" w:lineRule="auto"/>
        <w:ind w:left="480" w:hanging="480"/>
        <w:rPr>
          <w:rFonts w:cs="Times New Roman"/>
          <w:noProof/>
          <w:szCs w:val="24"/>
        </w:rPr>
      </w:pPr>
      <w:r w:rsidRPr="00B25EC0">
        <w:rPr>
          <w:rFonts w:cs="Times New Roman"/>
          <w:noProof/>
          <w:szCs w:val="24"/>
        </w:rPr>
        <w:t xml:space="preserve">Gimmler, Anna et al. 2016. “The Tara Oceans Voyage Reveals Global Diversity and Distribution Patterns of Marine Planktonic Ciliates.” </w:t>
      </w:r>
      <w:r w:rsidRPr="00B25EC0">
        <w:rPr>
          <w:rFonts w:cs="Times New Roman"/>
          <w:i/>
          <w:iCs/>
          <w:noProof/>
          <w:szCs w:val="24"/>
        </w:rPr>
        <w:t>Nature Publishing Group</w:t>
      </w:r>
      <w:r w:rsidRPr="00B25EC0">
        <w:rPr>
          <w:rFonts w:cs="Times New Roman"/>
          <w:noProof/>
          <w:szCs w:val="24"/>
        </w:rPr>
        <w:t xml:space="preserve"> (April): 1–13. http://dx.doi.org/10.1038/srep33555.</w:t>
      </w:r>
    </w:p>
    <w:p w14:paraId="4BBEF056" w14:textId="77777777" w:rsidR="00B25EC0" w:rsidRPr="00B25EC0" w:rsidRDefault="00B25EC0" w:rsidP="00B25EC0">
      <w:pPr>
        <w:widowControl w:val="0"/>
        <w:autoSpaceDE w:val="0"/>
        <w:autoSpaceDN w:val="0"/>
        <w:adjustRightInd w:val="0"/>
        <w:spacing w:line="240" w:lineRule="auto"/>
        <w:ind w:left="480" w:hanging="480"/>
        <w:rPr>
          <w:rFonts w:cs="Times New Roman"/>
          <w:noProof/>
          <w:szCs w:val="24"/>
        </w:rPr>
      </w:pPr>
      <w:r w:rsidRPr="00B25EC0">
        <w:rPr>
          <w:rFonts w:cs="Times New Roman"/>
          <w:noProof/>
          <w:szCs w:val="24"/>
        </w:rPr>
        <w:t xml:space="preserve">Giroldo, Danilo, Armando Augusto, and Henriques Vieira. 2005. “Polymeric and Free Sugars Released by Three Phytoplanktonic Species from a Freshwater Tropical Eutrophic Reservoir.” </w:t>
      </w:r>
      <w:r w:rsidRPr="00B25EC0">
        <w:rPr>
          <w:rFonts w:cs="Times New Roman"/>
          <w:i/>
          <w:iCs/>
          <w:noProof/>
          <w:szCs w:val="24"/>
        </w:rPr>
        <w:t>Journal of Plankton Research</w:t>
      </w:r>
      <w:r w:rsidRPr="00B25EC0">
        <w:rPr>
          <w:rFonts w:cs="Times New Roman"/>
          <w:noProof/>
          <w:szCs w:val="24"/>
        </w:rPr>
        <w:t xml:space="preserve"> 27(7): 695–705.</w:t>
      </w:r>
    </w:p>
    <w:p w14:paraId="7716DDB8" w14:textId="77777777" w:rsidR="00B25EC0" w:rsidRPr="00B25EC0" w:rsidRDefault="00B25EC0" w:rsidP="00B25EC0">
      <w:pPr>
        <w:widowControl w:val="0"/>
        <w:autoSpaceDE w:val="0"/>
        <w:autoSpaceDN w:val="0"/>
        <w:adjustRightInd w:val="0"/>
        <w:spacing w:line="240" w:lineRule="auto"/>
        <w:ind w:left="480" w:hanging="480"/>
        <w:rPr>
          <w:rFonts w:cs="Times New Roman"/>
          <w:noProof/>
          <w:szCs w:val="24"/>
        </w:rPr>
      </w:pPr>
      <w:r w:rsidRPr="00B25EC0">
        <w:rPr>
          <w:rFonts w:cs="Times New Roman"/>
          <w:noProof/>
          <w:szCs w:val="24"/>
        </w:rPr>
        <w:t xml:space="preserve">Hall, Michael W et al. 2017. “Ananke : Temporal Clustering Reveals Ecological Dynamics of Microbial Communities.” </w:t>
      </w:r>
      <w:r w:rsidRPr="00B25EC0">
        <w:rPr>
          <w:rFonts w:cs="Times New Roman"/>
          <w:i/>
          <w:iCs/>
          <w:noProof/>
          <w:szCs w:val="24"/>
        </w:rPr>
        <w:t>PeerJ</w:t>
      </w:r>
      <w:r w:rsidRPr="00B25EC0">
        <w:rPr>
          <w:rFonts w:cs="Times New Roman"/>
          <w:noProof/>
          <w:szCs w:val="24"/>
        </w:rPr>
        <w:t xml:space="preserve"> 5(e3812): 1–19.</w:t>
      </w:r>
    </w:p>
    <w:p w14:paraId="4344CAD0" w14:textId="77777777" w:rsidR="00B25EC0" w:rsidRPr="00B25EC0" w:rsidRDefault="00B25EC0" w:rsidP="00B25EC0">
      <w:pPr>
        <w:widowControl w:val="0"/>
        <w:autoSpaceDE w:val="0"/>
        <w:autoSpaceDN w:val="0"/>
        <w:adjustRightInd w:val="0"/>
        <w:spacing w:line="240" w:lineRule="auto"/>
        <w:ind w:left="480" w:hanging="480"/>
        <w:rPr>
          <w:rFonts w:cs="Times New Roman"/>
          <w:noProof/>
          <w:szCs w:val="24"/>
        </w:rPr>
      </w:pPr>
      <w:r w:rsidRPr="00B25EC0">
        <w:rPr>
          <w:rFonts w:cs="Times New Roman"/>
          <w:noProof/>
          <w:szCs w:val="24"/>
        </w:rPr>
        <w:t>Hamilton, Joshua J et al. 2017. “Metabolic Network Analysis and Metatranscriptomics Reveal Auxotrophies and Nutrient Sources of the Cosmopolitan Freshwater Microbial Lineage acI.” 2(4): 1–13.</w:t>
      </w:r>
    </w:p>
    <w:p w14:paraId="412567DA" w14:textId="77777777" w:rsidR="00B25EC0" w:rsidRPr="00B25EC0" w:rsidRDefault="00B25EC0" w:rsidP="00B25EC0">
      <w:pPr>
        <w:widowControl w:val="0"/>
        <w:autoSpaceDE w:val="0"/>
        <w:autoSpaceDN w:val="0"/>
        <w:adjustRightInd w:val="0"/>
        <w:spacing w:line="240" w:lineRule="auto"/>
        <w:ind w:left="480" w:hanging="480"/>
        <w:rPr>
          <w:rFonts w:cs="Times New Roman"/>
          <w:noProof/>
          <w:szCs w:val="24"/>
        </w:rPr>
      </w:pPr>
      <w:r w:rsidRPr="00B25EC0">
        <w:rPr>
          <w:rFonts w:cs="Times New Roman"/>
          <w:noProof/>
          <w:szCs w:val="24"/>
        </w:rPr>
        <w:t xml:space="preserve">Hanson, T E, and F R Tabita. 2001. “A Ribulose-1,5-Bisphosphate Carboxylase/oxygenase (RubisCO)-like Protein from Chlorobium Tepidum That Is Involved with Sulfur Metabolism and the Response to Oxidative Stress.” </w:t>
      </w:r>
      <w:r w:rsidRPr="00B25EC0">
        <w:rPr>
          <w:rFonts w:cs="Times New Roman"/>
          <w:i/>
          <w:iCs/>
          <w:noProof/>
          <w:szCs w:val="24"/>
        </w:rPr>
        <w:t>Proceedings of the National Academy of Sciences of the United States of America</w:t>
      </w:r>
      <w:r w:rsidRPr="00B25EC0">
        <w:rPr>
          <w:rFonts w:cs="Times New Roman"/>
          <w:noProof/>
          <w:szCs w:val="24"/>
        </w:rPr>
        <w:t xml:space="preserve"> 98(8): 4397–4402. http://www.pubmedcentral.nih.gov/articlerender.fcgi?artid=31846&amp;tool=pmcentrez&amp;rendertype=abstract.</w:t>
      </w:r>
    </w:p>
    <w:p w14:paraId="530DEB50" w14:textId="77777777" w:rsidR="00B25EC0" w:rsidRPr="00B25EC0" w:rsidRDefault="00B25EC0" w:rsidP="00B25EC0">
      <w:pPr>
        <w:widowControl w:val="0"/>
        <w:autoSpaceDE w:val="0"/>
        <w:autoSpaceDN w:val="0"/>
        <w:adjustRightInd w:val="0"/>
        <w:spacing w:line="240" w:lineRule="auto"/>
        <w:ind w:left="480" w:hanging="480"/>
        <w:rPr>
          <w:rFonts w:cs="Times New Roman"/>
          <w:noProof/>
          <w:szCs w:val="24"/>
        </w:rPr>
      </w:pPr>
      <w:r w:rsidRPr="00B25EC0">
        <w:rPr>
          <w:rFonts w:cs="Times New Roman"/>
          <w:noProof/>
          <w:szCs w:val="24"/>
        </w:rPr>
        <w:t xml:space="preserve">He, Shaomei et al. 2017. “Ecophysiology of Freshwater Verrucomicrobia Inferred from </w:t>
      </w:r>
      <w:r w:rsidRPr="00B25EC0">
        <w:rPr>
          <w:rFonts w:cs="Times New Roman"/>
          <w:noProof/>
          <w:szCs w:val="24"/>
        </w:rPr>
        <w:lastRenderedPageBreak/>
        <w:t xml:space="preserve">Metagenome-Assembled Genomes.” </w:t>
      </w:r>
      <w:r w:rsidRPr="00B25EC0">
        <w:rPr>
          <w:rFonts w:cs="Times New Roman"/>
          <w:i/>
          <w:iCs/>
          <w:noProof/>
          <w:szCs w:val="24"/>
        </w:rPr>
        <w:t>mSphere</w:t>
      </w:r>
      <w:r w:rsidRPr="00B25EC0">
        <w:rPr>
          <w:rFonts w:cs="Times New Roman"/>
          <w:noProof/>
          <w:szCs w:val="24"/>
        </w:rPr>
        <w:t xml:space="preserve"> 2(5): 1–17.</w:t>
      </w:r>
    </w:p>
    <w:p w14:paraId="58094316" w14:textId="77777777" w:rsidR="00B25EC0" w:rsidRPr="00B25EC0" w:rsidRDefault="00B25EC0" w:rsidP="00B25EC0">
      <w:pPr>
        <w:widowControl w:val="0"/>
        <w:autoSpaceDE w:val="0"/>
        <w:autoSpaceDN w:val="0"/>
        <w:adjustRightInd w:val="0"/>
        <w:spacing w:line="240" w:lineRule="auto"/>
        <w:ind w:left="480" w:hanging="480"/>
        <w:rPr>
          <w:rFonts w:cs="Times New Roman"/>
          <w:noProof/>
          <w:szCs w:val="24"/>
        </w:rPr>
      </w:pPr>
      <w:r w:rsidRPr="00B25EC0">
        <w:rPr>
          <w:rFonts w:cs="Times New Roman"/>
          <w:noProof/>
          <w:szCs w:val="24"/>
        </w:rPr>
        <w:t xml:space="preserve">Igarashi, Kazuei, and Keiko Kashiwagi. 1999. “Polyamine Transport in Bacteria and Yeast.” </w:t>
      </w:r>
      <w:r w:rsidRPr="00B25EC0">
        <w:rPr>
          <w:rFonts w:cs="Times New Roman"/>
          <w:i/>
          <w:iCs/>
          <w:noProof/>
          <w:szCs w:val="24"/>
        </w:rPr>
        <w:t>Biochem. J.</w:t>
      </w:r>
      <w:r w:rsidRPr="00B25EC0">
        <w:rPr>
          <w:rFonts w:cs="Times New Roman"/>
          <w:noProof/>
          <w:szCs w:val="24"/>
        </w:rPr>
        <w:t xml:space="preserve"> 344: 633–42.</w:t>
      </w:r>
    </w:p>
    <w:p w14:paraId="765F99D3" w14:textId="77777777" w:rsidR="00B25EC0" w:rsidRPr="00B25EC0" w:rsidRDefault="00B25EC0" w:rsidP="00B25EC0">
      <w:pPr>
        <w:widowControl w:val="0"/>
        <w:autoSpaceDE w:val="0"/>
        <w:autoSpaceDN w:val="0"/>
        <w:adjustRightInd w:val="0"/>
        <w:spacing w:line="240" w:lineRule="auto"/>
        <w:ind w:left="480" w:hanging="480"/>
        <w:rPr>
          <w:rFonts w:cs="Times New Roman"/>
          <w:noProof/>
          <w:szCs w:val="24"/>
        </w:rPr>
      </w:pPr>
      <w:r w:rsidRPr="00B25EC0">
        <w:rPr>
          <w:rFonts w:cs="Times New Roman"/>
          <w:noProof/>
          <w:szCs w:val="24"/>
        </w:rPr>
        <w:t xml:space="preserve">Jorgenson, Niels OG et al. 1998. “Effects of Sunlight on Occurrence and Bacterial Turnover of Specific Carbon and Nitrogen Compounds in Lake Water.” </w:t>
      </w:r>
      <w:r w:rsidRPr="00B25EC0">
        <w:rPr>
          <w:rFonts w:cs="Times New Roman"/>
          <w:i/>
          <w:iCs/>
          <w:noProof/>
          <w:szCs w:val="24"/>
        </w:rPr>
        <w:t>FEMS Microbiology Ecology</w:t>
      </w:r>
      <w:r w:rsidRPr="00B25EC0">
        <w:rPr>
          <w:rFonts w:cs="Times New Roman"/>
          <w:noProof/>
          <w:szCs w:val="24"/>
        </w:rPr>
        <w:t xml:space="preserve"> 25: 217–27.</w:t>
      </w:r>
    </w:p>
    <w:p w14:paraId="4C9D3700" w14:textId="77777777" w:rsidR="00B25EC0" w:rsidRPr="00B25EC0" w:rsidRDefault="00B25EC0" w:rsidP="00B25EC0">
      <w:pPr>
        <w:widowControl w:val="0"/>
        <w:autoSpaceDE w:val="0"/>
        <w:autoSpaceDN w:val="0"/>
        <w:adjustRightInd w:val="0"/>
        <w:spacing w:line="240" w:lineRule="auto"/>
        <w:ind w:left="480" w:hanging="480"/>
        <w:rPr>
          <w:rFonts w:cs="Times New Roman"/>
          <w:noProof/>
          <w:szCs w:val="24"/>
        </w:rPr>
      </w:pPr>
      <w:r w:rsidRPr="00B25EC0">
        <w:rPr>
          <w:rFonts w:cs="Times New Roman"/>
          <w:noProof/>
          <w:szCs w:val="24"/>
        </w:rPr>
        <w:t xml:space="preserve">Juttner, F, and T Matuschek. 1977. “The Release of Low Molecular Weight Compounds by the Phytoplankton in an Eutrophic Lake.” </w:t>
      </w:r>
      <w:r w:rsidRPr="00B25EC0">
        <w:rPr>
          <w:rFonts w:cs="Times New Roman"/>
          <w:i/>
          <w:iCs/>
          <w:noProof/>
          <w:szCs w:val="24"/>
        </w:rPr>
        <w:t>Water</w:t>
      </w:r>
      <w:r w:rsidRPr="00B25EC0">
        <w:rPr>
          <w:rFonts w:cs="Times New Roman"/>
          <w:noProof/>
          <w:szCs w:val="24"/>
        </w:rPr>
        <w:t xml:space="preserve"> 12: 251–55.</w:t>
      </w:r>
    </w:p>
    <w:p w14:paraId="4653E4E0" w14:textId="77777777" w:rsidR="00B25EC0" w:rsidRPr="00B25EC0" w:rsidRDefault="00B25EC0" w:rsidP="00B25EC0">
      <w:pPr>
        <w:widowControl w:val="0"/>
        <w:autoSpaceDE w:val="0"/>
        <w:autoSpaceDN w:val="0"/>
        <w:adjustRightInd w:val="0"/>
        <w:spacing w:line="240" w:lineRule="auto"/>
        <w:ind w:left="480" w:hanging="480"/>
        <w:rPr>
          <w:rFonts w:cs="Times New Roman"/>
          <w:noProof/>
          <w:szCs w:val="24"/>
        </w:rPr>
      </w:pPr>
      <w:r w:rsidRPr="00B25EC0">
        <w:rPr>
          <w:rFonts w:cs="Times New Roman"/>
          <w:noProof/>
          <w:szCs w:val="24"/>
        </w:rPr>
        <w:t xml:space="preserve">Kalyuzhnaya, Marina G et al. 2012. “Novel Methylotrophic Isolates from Lake Sediment, Description of Methylotenera Versatilis Sp. Nov. and Emended Description of the Genus Methylotenera.” </w:t>
      </w:r>
      <w:r w:rsidRPr="00B25EC0">
        <w:rPr>
          <w:rFonts w:cs="Times New Roman"/>
          <w:i/>
          <w:iCs/>
          <w:noProof/>
          <w:szCs w:val="24"/>
        </w:rPr>
        <w:t>International journal of systematic and evolutionary microbiology</w:t>
      </w:r>
      <w:r w:rsidRPr="00B25EC0">
        <w:rPr>
          <w:rFonts w:cs="Times New Roman"/>
          <w:noProof/>
          <w:szCs w:val="24"/>
        </w:rPr>
        <w:t xml:space="preserve"> 62(Pt 1): 106–11. http://www.ncbi.nlm.nih.gov/pubmed/21335496.</w:t>
      </w:r>
    </w:p>
    <w:p w14:paraId="1B80321B" w14:textId="77777777" w:rsidR="00B25EC0" w:rsidRPr="00B25EC0" w:rsidRDefault="00B25EC0" w:rsidP="00B25EC0">
      <w:pPr>
        <w:widowControl w:val="0"/>
        <w:autoSpaceDE w:val="0"/>
        <w:autoSpaceDN w:val="0"/>
        <w:adjustRightInd w:val="0"/>
        <w:spacing w:line="240" w:lineRule="auto"/>
        <w:ind w:left="480" w:hanging="480"/>
        <w:rPr>
          <w:rFonts w:cs="Times New Roman"/>
          <w:noProof/>
          <w:szCs w:val="24"/>
        </w:rPr>
      </w:pPr>
      <w:r w:rsidRPr="00B25EC0">
        <w:rPr>
          <w:rFonts w:cs="Times New Roman"/>
          <w:noProof/>
          <w:szCs w:val="24"/>
        </w:rPr>
        <w:t xml:space="preserve">Kanao, Tadayoshi et al. 2002. “Characterization of Isocitrate Dehydrogenase from the Green Sulfur Bacterium Chlorobium Limicola: A Carbon Dioxide-Fixing Enzyme in the Reductive Tricarboxylic Acid Cycle.” </w:t>
      </w:r>
      <w:r w:rsidRPr="00B25EC0">
        <w:rPr>
          <w:rFonts w:cs="Times New Roman"/>
          <w:i/>
          <w:iCs/>
          <w:noProof/>
          <w:szCs w:val="24"/>
        </w:rPr>
        <w:t>European Journal of Biochemistry</w:t>
      </w:r>
      <w:r w:rsidRPr="00B25EC0">
        <w:rPr>
          <w:rFonts w:cs="Times New Roman"/>
          <w:noProof/>
          <w:szCs w:val="24"/>
        </w:rPr>
        <w:t xml:space="preserve"> 269(7): 1926–31.</w:t>
      </w:r>
    </w:p>
    <w:p w14:paraId="200EE949" w14:textId="77777777" w:rsidR="00B25EC0" w:rsidRPr="00B25EC0" w:rsidRDefault="00B25EC0" w:rsidP="00B25EC0">
      <w:pPr>
        <w:widowControl w:val="0"/>
        <w:autoSpaceDE w:val="0"/>
        <w:autoSpaceDN w:val="0"/>
        <w:adjustRightInd w:val="0"/>
        <w:spacing w:line="240" w:lineRule="auto"/>
        <w:ind w:left="480" w:hanging="480"/>
        <w:rPr>
          <w:rFonts w:cs="Times New Roman"/>
          <w:noProof/>
          <w:szCs w:val="24"/>
        </w:rPr>
      </w:pPr>
      <w:r w:rsidRPr="00B25EC0">
        <w:rPr>
          <w:rFonts w:cs="Times New Roman"/>
          <w:noProof/>
          <w:szCs w:val="24"/>
        </w:rPr>
        <w:t xml:space="preserve">Kara, Emily L et al. 2013. “A Decade of Seasonal Dynamics and Co-Occurrences within Freshwater Bacterioplankton Communities from Eutrophic Lake Mendota, WI, USA.” </w:t>
      </w:r>
      <w:r w:rsidRPr="00B25EC0">
        <w:rPr>
          <w:rFonts w:cs="Times New Roman"/>
          <w:i/>
          <w:iCs/>
          <w:noProof/>
          <w:szCs w:val="24"/>
        </w:rPr>
        <w:t>The ISME journal</w:t>
      </w:r>
      <w:r w:rsidRPr="00B25EC0">
        <w:rPr>
          <w:rFonts w:cs="Times New Roman"/>
          <w:noProof/>
          <w:szCs w:val="24"/>
        </w:rPr>
        <w:t xml:space="preserve"> 7(3): 680–84. http://www.ncbi.nlm.nih.gov/pubmed/23051691 (February 11, 2014).</w:t>
      </w:r>
    </w:p>
    <w:p w14:paraId="77186730" w14:textId="77777777" w:rsidR="00B25EC0" w:rsidRPr="00B25EC0" w:rsidRDefault="00B25EC0" w:rsidP="00B25EC0">
      <w:pPr>
        <w:widowControl w:val="0"/>
        <w:autoSpaceDE w:val="0"/>
        <w:autoSpaceDN w:val="0"/>
        <w:adjustRightInd w:val="0"/>
        <w:spacing w:line="240" w:lineRule="auto"/>
        <w:ind w:left="480" w:hanging="480"/>
        <w:rPr>
          <w:rFonts w:cs="Times New Roman"/>
          <w:noProof/>
          <w:szCs w:val="24"/>
        </w:rPr>
      </w:pPr>
      <w:r w:rsidRPr="00B25EC0">
        <w:rPr>
          <w:rFonts w:cs="Times New Roman"/>
          <w:noProof/>
          <w:szCs w:val="24"/>
        </w:rPr>
        <w:t xml:space="preserve">Karhunen, Jatta, Lauri Arvola, Sari Peura, and Marja Tiirola. 2013. “Green Sulphur Bacteria as a Component of the Photosynthetic Plankton Community in Small Dimictic Humic Lakes with an Anoxic Hypolimnion.” </w:t>
      </w:r>
      <w:r w:rsidRPr="00B25EC0">
        <w:rPr>
          <w:rFonts w:cs="Times New Roman"/>
          <w:i/>
          <w:iCs/>
          <w:noProof/>
          <w:szCs w:val="24"/>
        </w:rPr>
        <w:t>Aquatic Microbial Ecology</w:t>
      </w:r>
      <w:r w:rsidRPr="00B25EC0">
        <w:rPr>
          <w:rFonts w:cs="Times New Roman"/>
          <w:noProof/>
          <w:szCs w:val="24"/>
        </w:rPr>
        <w:t xml:space="preserve"> 68: 267–72.</w:t>
      </w:r>
    </w:p>
    <w:p w14:paraId="7E3B9C30" w14:textId="77777777" w:rsidR="00B25EC0" w:rsidRPr="00B25EC0" w:rsidRDefault="00B25EC0" w:rsidP="00B25EC0">
      <w:pPr>
        <w:widowControl w:val="0"/>
        <w:autoSpaceDE w:val="0"/>
        <w:autoSpaceDN w:val="0"/>
        <w:adjustRightInd w:val="0"/>
        <w:spacing w:line="240" w:lineRule="auto"/>
        <w:ind w:left="480" w:hanging="480"/>
        <w:rPr>
          <w:rFonts w:cs="Times New Roman"/>
          <w:noProof/>
          <w:szCs w:val="24"/>
        </w:rPr>
      </w:pPr>
      <w:r w:rsidRPr="00B25EC0">
        <w:rPr>
          <w:rFonts w:cs="Times New Roman"/>
          <w:noProof/>
          <w:szCs w:val="24"/>
        </w:rPr>
        <w:t>Latypova, Ekaterina et al. 2010. “Genetics of the Glutamate-Mediated Methylamine Utilization Pathway in the Facultative Methylotrophic Beta-Proteobacterium Methyloversatilis Universalis FAM5.” 75(December 2009): 426–39.</w:t>
      </w:r>
    </w:p>
    <w:p w14:paraId="4FE3D21A" w14:textId="77777777" w:rsidR="00B25EC0" w:rsidRPr="00B25EC0" w:rsidRDefault="00B25EC0" w:rsidP="00B25EC0">
      <w:pPr>
        <w:widowControl w:val="0"/>
        <w:autoSpaceDE w:val="0"/>
        <w:autoSpaceDN w:val="0"/>
        <w:adjustRightInd w:val="0"/>
        <w:spacing w:line="240" w:lineRule="auto"/>
        <w:ind w:left="480" w:hanging="480"/>
        <w:rPr>
          <w:rFonts w:cs="Times New Roman"/>
          <w:noProof/>
          <w:szCs w:val="24"/>
        </w:rPr>
      </w:pPr>
      <w:r w:rsidRPr="00B25EC0">
        <w:rPr>
          <w:rFonts w:cs="Times New Roman"/>
          <w:noProof/>
          <w:szCs w:val="24"/>
        </w:rPr>
        <w:t xml:space="preserve">Linz, Alexandra M. et al. 2017. “Bacterial Community Composition and Dynamics Spanning Five Years in Freshwater Bog Lakes.” </w:t>
      </w:r>
      <w:r w:rsidRPr="00B25EC0">
        <w:rPr>
          <w:rFonts w:cs="Times New Roman"/>
          <w:i/>
          <w:iCs/>
          <w:noProof/>
          <w:szCs w:val="24"/>
        </w:rPr>
        <w:t>mSphere</w:t>
      </w:r>
      <w:r w:rsidRPr="00B25EC0">
        <w:rPr>
          <w:rFonts w:cs="Times New Roman"/>
          <w:noProof/>
          <w:szCs w:val="24"/>
        </w:rPr>
        <w:t xml:space="preserve"> 2(3): 1–15.</w:t>
      </w:r>
    </w:p>
    <w:p w14:paraId="7200023D" w14:textId="77777777" w:rsidR="00B25EC0" w:rsidRPr="00B25EC0" w:rsidRDefault="00B25EC0" w:rsidP="00B25EC0">
      <w:pPr>
        <w:widowControl w:val="0"/>
        <w:autoSpaceDE w:val="0"/>
        <w:autoSpaceDN w:val="0"/>
        <w:adjustRightInd w:val="0"/>
        <w:spacing w:line="240" w:lineRule="auto"/>
        <w:ind w:left="480" w:hanging="480"/>
        <w:rPr>
          <w:rFonts w:cs="Times New Roman"/>
          <w:noProof/>
          <w:szCs w:val="24"/>
        </w:rPr>
      </w:pPr>
      <w:r w:rsidRPr="00B25EC0">
        <w:rPr>
          <w:rFonts w:cs="Times New Roman"/>
          <w:noProof/>
          <w:szCs w:val="24"/>
        </w:rPr>
        <w:t xml:space="preserve">Martinez-Garcia, Manuel et al. 2012. “High-Throughput Single-Cell Sequencing Identifies Photoheterotrophs and Chemoautotrophs in Freshwater Bacterioplankton.” </w:t>
      </w:r>
      <w:r w:rsidRPr="00B25EC0">
        <w:rPr>
          <w:rFonts w:cs="Times New Roman"/>
          <w:i/>
          <w:iCs/>
          <w:noProof/>
          <w:szCs w:val="24"/>
        </w:rPr>
        <w:t>The ISME Journal</w:t>
      </w:r>
      <w:r w:rsidRPr="00B25EC0">
        <w:rPr>
          <w:rFonts w:cs="Times New Roman"/>
          <w:noProof/>
          <w:szCs w:val="24"/>
        </w:rPr>
        <w:t xml:space="preserve"> 6(1): 113–23. http://dx.doi.org/10.1038/ismej.2011.84.</w:t>
      </w:r>
    </w:p>
    <w:p w14:paraId="0562D35A" w14:textId="77777777" w:rsidR="00B25EC0" w:rsidRPr="00B25EC0" w:rsidRDefault="00B25EC0" w:rsidP="00B25EC0">
      <w:pPr>
        <w:widowControl w:val="0"/>
        <w:autoSpaceDE w:val="0"/>
        <w:autoSpaceDN w:val="0"/>
        <w:adjustRightInd w:val="0"/>
        <w:spacing w:line="240" w:lineRule="auto"/>
        <w:ind w:left="480" w:hanging="480"/>
        <w:rPr>
          <w:rFonts w:cs="Times New Roman"/>
          <w:noProof/>
          <w:szCs w:val="24"/>
        </w:rPr>
      </w:pPr>
      <w:r w:rsidRPr="00B25EC0">
        <w:rPr>
          <w:rFonts w:cs="Times New Roman"/>
          <w:noProof/>
          <w:szCs w:val="24"/>
        </w:rPr>
        <w:t xml:space="preserve">McGowan, Suzanne et al. 2016. “Long-Term Perspectives on Terrestrial and Aquatic Carbon Cycling from Palaeolimnology.” </w:t>
      </w:r>
      <w:r w:rsidRPr="00B25EC0">
        <w:rPr>
          <w:rFonts w:cs="Times New Roman"/>
          <w:i/>
          <w:iCs/>
          <w:noProof/>
          <w:szCs w:val="24"/>
        </w:rPr>
        <w:t>WIREs Water</w:t>
      </w:r>
      <w:r w:rsidRPr="00B25EC0">
        <w:rPr>
          <w:rFonts w:cs="Times New Roman"/>
          <w:noProof/>
          <w:szCs w:val="24"/>
        </w:rPr>
        <w:t xml:space="preserve"> 3: 211–34.</w:t>
      </w:r>
    </w:p>
    <w:p w14:paraId="3B52DA78" w14:textId="77777777" w:rsidR="00B25EC0" w:rsidRPr="00B25EC0" w:rsidRDefault="00B25EC0" w:rsidP="00B25EC0">
      <w:pPr>
        <w:widowControl w:val="0"/>
        <w:autoSpaceDE w:val="0"/>
        <w:autoSpaceDN w:val="0"/>
        <w:adjustRightInd w:val="0"/>
        <w:spacing w:line="240" w:lineRule="auto"/>
        <w:ind w:left="480" w:hanging="480"/>
        <w:rPr>
          <w:rFonts w:cs="Times New Roman"/>
          <w:noProof/>
          <w:szCs w:val="24"/>
        </w:rPr>
      </w:pPr>
      <w:r w:rsidRPr="00B25EC0">
        <w:rPr>
          <w:rFonts w:cs="Times New Roman"/>
          <w:noProof/>
          <w:szCs w:val="24"/>
        </w:rPr>
        <w:t xml:space="preserve">Miles, R J. 1992. “Review Article Catabolism in </w:t>
      </w:r>
      <w:r w:rsidRPr="00B25EC0">
        <w:rPr>
          <w:rFonts w:cs="Times New Roman"/>
          <w:i/>
          <w:iCs/>
          <w:noProof/>
          <w:szCs w:val="24"/>
        </w:rPr>
        <w:t>Mollicutes</w:t>
      </w:r>
      <w:r w:rsidRPr="00B25EC0">
        <w:rPr>
          <w:rFonts w:cs="Times New Roman"/>
          <w:noProof/>
          <w:szCs w:val="24"/>
        </w:rPr>
        <w:t xml:space="preserve">.” </w:t>
      </w:r>
      <w:r w:rsidRPr="00B25EC0">
        <w:rPr>
          <w:rFonts w:cs="Times New Roman"/>
          <w:i/>
          <w:iCs/>
          <w:noProof/>
          <w:szCs w:val="24"/>
        </w:rPr>
        <w:t>Journal of General Microbiology</w:t>
      </w:r>
      <w:r w:rsidRPr="00B25EC0">
        <w:rPr>
          <w:rFonts w:cs="Times New Roman"/>
          <w:noProof/>
          <w:szCs w:val="24"/>
        </w:rPr>
        <w:t xml:space="preserve"> 138(1 992): 1773–83.</w:t>
      </w:r>
    </w:p>
    <w:p w14:paraId="7493FEF7" w14:textId="77777777" w:rsidR="00B25EC0" w:rsidRPr="00B25EC0" w:rsidRDefault="00B25EC0" w:rsidP="00B25EC0">
      <w:pPr>
        <w:widowControl w:val="0"/>
        <w:autoSpaceDE w:val="0"/>
        <w:autoSpaceDN w:val="0"/>
        <w:adjustRightInd w:val="0"/>
        <w:spacing w:line="240" w:lineRule="auto"/>
        <w:ind w:left="480" w:hanging="480"/>
        <w:rPr>
          <w:rFonts w:cs="Times New Roman"/>
          <w:noProof/>
          <w:szCs w:val="24"/>
        </w:rPr>
      </w:pPr>
      <w:r w:rsidRPr="00B25EC0">
        <w:rPr>
          <w:rFonts w:cs="Times New Roman"/>
          <w:noProof/>
          <w:szCs w:val="24"/>
        </w:rPr>
        <w:t>Mou, Xiaozhen et al. 2011. “Metatranscriptomic Signature of Exogenous Polyamine Utilization by Coastal Bacterioplankton.” 3: 798–806.</w:t>
      </w:r>
    </w:p>
    <w:p w14:paraId="6CA92D9C" w14:textId="77777777" w:rsidR="00B25EC0" w:rsidRPr="00B25EC0" w:rsidRDefault="00B25EC0" w:rsidP="00B25EC0">
      <w:pPr>
        <w:widowControl w:val="0"/>
        <w:autoSpaceDE w:val="0"/>
        <w:autoSpaceDN w:val="0"/>
        <w:adjustRightInd w:val="0"/>
        <w:spacing w:line="240" w:lineRule="auto"/>
        <w:ind w:left="480" w:hanging="480"/>
        <w:rPr>
          <w:rFonts w:cs="Times New Roman"/>
          <w:noProof/>
          <w:szCs w:val="24"/>
        </w:rPr>
      </w:pPr>
      <w:r w:rsidRPr="00B25EC0">
        <w:rPr>
          <w:rFonts w:cs="Times New Roman"/>
          <w:noProof/>
          <w:szCs w:val="24"/>
        </w:rPr>
        <w:t xml:space="preserve">Parks, Donovan H et al. 2015. “CheckM: Assessing the Quality of Microbial Genomes Recovered from Isolates, Single Cells, and Metagenomes.” </w:t>
      </w:r>
      <w:r w:rsidRPr="00B25EC0">
        <w:rPr>
          <w:rFonts w:cs="Times New Roman"/>
          <w:i/>
          <w:iCs/>
          <w:noProof/>
          <w:szCs w:val="24"/>
        </w:rPr>
        <w:t>Genome Research</w:t>
      </w:r>
      <w:r w:rsidRPr="00B25EC0">
        <w:rPr>
          <w:rFonts w:cs="Times New Roman"/>
          <w:noProof/>
          <w:szCs w:val="24"/>
        </w:rPr>
        <w:t xml:space="preserve"> 25(7).</w:t>
      </w:r>
    </w:p>
    <w:p w14:paraId="31479875" w14:textId="77777777" w:rsidR="00B25EC0" w:rsidRPr="00B25EC0" w:rsidRDefault="00B25EC0" w:rsidP="00B25EC0">
      <w:pPr>
        <w:widowControl w:val="0"/>
        <w:autoSpaceDE w:val="0"/>
        <w:autoSpaceDN w:val="0"/>
        <w:adjustRightInd w:val="0"/>
        <w:spacing w:line="240" w:lineRule="auto"/>
        <w:ind w:left="480" w:hanging="480"/>
        <w:rPr>
          <w:rFonts w:cs="Times New Roman"/>
          <w:noProof/>
          <w:szCs w:val="24"/>
        </w:rPr>
      </w:pPr>
      <w:r w:rsidRPr="00B25EC0">
        <w:rPr>
          <w:rFonts w:cs="Times New Roman"/>
          <w:noProof/>
          <w:szCs w:val="24"/>
        </w:rPr>
        <w:lastRenderedPageBreak/>
        <w:t>Paver, Sara F et al. 2017. “Temporal Patterns in Glycolate-Utilizing Bacterial Community Composition Correlate with Phytoplankton Population Dynamics in Humic Lakes Linked References Are Available on JSTOR for This Article : Temporal Patterns in Glycolate-Utilizing Bacterial Communi.” 60(2): 406–18.</w:t>
      </w:r>
    </w:p>
    <w:p w14:paraId="22B091CE" w14:textId="77777777" w:rsidR="00B25EC0" w:rsidRPr="00B25EC0" w:rsidRDefault="00B25EC0" w:rsidP="00B25EC0">
      <w:pPr>
        <w:widowControl w:val="0"/>
        <w:autoSpaceDE w:val="0"/>
        <w:autoSpaceDN w:val="0"/>
        <w:adjustRightInd w:val="0"/>
        <w:spacing w:line="240" w:lineRule="auto"/>
        <w:ind w:left="480" w:hanging="480"/>
        <w:rPr>
          <w:rFonts w:cs="Times New Roman"/>
          <w:noProof/>
          <w:szCs w:val="24"/>
        </w:rPr>
      </w:pPr>
      <w:r w:rsidRPr="00B25EC0">
        <w:rPr>
          <w:rFonts w:cs="Times New Roman"/>
          <w:noProof/>
          <w:szCs w:val="24"/>
        </w:rPr>
        <w:t xml:space="preserve">Peura, Sari et al. 2012. “Distinct and Diverse Anaerobic Bacterial Communities in Boreal Lakes Dominated by Candidate Division OD1.” </w:t>
      </w:r>
      <w:r w:rsidRPr="00B25EC0">
        <w:rPr>
          <w:rFonts w:cs="Times New Roman"/>
          <w:i/>
          <w:iCs/>
          <w:noProof/>
          <w:szCs w:val="24"/>
        </w:rPr>
        <w:t>ISME journal</w:t>
      </w:r>
      <w:r w:rsidRPr="00B25EC0">
        <w:rPr>
          <w:rFonts w:cs="Times New Roman"/>
          <w:noProof/>
          <w:szCs w:val="24"/>
        </w:rPr>
        <w:t xml:space="preserve"> 6: 1640–52.</w:t>
      </w:r>
    </w:p>
    <w:p w14:paraId="6AD64262" w14:textId="77777777" w:rsidR="00B25EC0" w:rsidRPr="00B25EC0" w:rsidRDefault="00B25EC0" w:rsidP="00B25EC0">
      <w:pPr>
        <w:widowControl w:val="0"/>
        <w:autoSpaceDE w:val="0"/>
        <w:autoSpaceDN w:val="0"/>
        <w:adjustRightInd w:val="0"/>
        <w:spacing w:line="240" w:lineRule="auto"/>
        <w:ind w:left="480" w:hanging="480"/>
        <w:rPr>
          <w:rFonts w:cs="Times New Roman"/>
          <w:noProof/>
          <w:szCs w:val="24"/>
        </w:rPr>
      </w:pPr>
      <w:r w:rsidRPr="00B25EC0">
        <w:rPr>
          <w:rFonts w:cs="Times New Roman"/>
          <w:noProof/>
          <w:szCs w:val="24"/>
        </w:rPr>
        <w:t xml:space="preserve">Remsen, Charles C, Edward J Carpenter, and Brian W Schroeder. 1972. “Competition for Urea among Estuarine Microorganisms.” </w:t>
      </w:r>
      <w:r w:rsidRPr="00B25EC0">
        <w:rPr>
          <w:rFonts w:cs="Times New Roman"/>
          <w:i/>
          <w:iCs/>
          <w:noProof/>
          <w:szCs w:val="24"/>
        </w:rPr>
        <w:t>Ecological Society of America</w:t>
      </w:r>
      <w:r w:rsidRPr="00B25EC0">
        <w:rPr>
          <w:rFonts w:cs="Times New Roman"/>
          <w:noProof/>
          <w:szCs w:val="24"/>
        </w:rPr>
        <w:t xml:space="preserve"> 53(5): 921–26.</w:t>
      </w:r>
    </w:p>
    <w:p w14:paraId="38BD8C6F" w14:textId="77777777" w:rsidR="00B25EC0" w:rsidRPr="00B25EC0" w:rsidRDefault="00B25EC0" w:rsidP="00B25EC0">
      <w:pPr>
        <w:widowControl w:val="0"/>
        <w:autoSpaceDE w:val="0"/>
        <w:autoSpaceDN w:val="0"/>
        <w:adjustRightInd w:val="0"/>
        <w:spacing w:line="240" w:lineRule="auto"/>
        <w:ind w:left="480" w:hanging="480"/>
        <w:rPr>
          <w:rFonts w:cs="Times New Roman"/>
          <w:noProof/>
          <w:szCs w:val="24"/>
        </w:rPr>
      </w:pPr>
      <w:r w:rsidRPr="00B25EC0">
        <w:rPr>
          <w:rFonts w:cs="Times New Roman"/>
          <w:noProof/>
          <w:szCs w:val="24"/>
        </w:rPr>
        <w:t>Salcher, Michaela M, Stefan M Neuenschwander, Thomas Posch, and Jakob Pernthaler. 2015a. “The Ecology of Pelagic Freshwater Methylotrophs Assessed by a High-Resolution Monitoring and Isolation Campaign.” 9(11): 2442–53. http://dx.doi.org/10.1038/ismej.2015.55.</w:t>
      </w:r>
    </w:p>
    <w:p w14:paraId="5AC14847" w14:textId="77777777" w:rsidR="00B25EC0" w:rsidRPr="00B25EC0" w:rsidRDefault="00B25EC0" w:rsidP="00B25EC0">
      <w:pPr>
        <w:widowControl w:val="0"/>
        <w:autoSpaceDE w:val="0"/>
        <w:autoSpaceDN w:val="0"/>
        <w:adjustRightInd w:val="0"/>
        <w:spacing w:line="240" w:lineRule="auto"/>
        <w:ind w:left="480" w:hanging="480"/>
        <w:rPr>
          <w:rFonts w:cs="Times New Roman"/>
          <w:noProof/>
          <w:szCs w:val="24"/>
        </w:rPr>
      </w:pPr>
      <w:r w:rsidRPr="00B25EC0">
        <w:rPr>
          <w:rFonts w:cs="Times New Roman"/>
          <w:noProof/>
          <w:szCs w:val="24"/>
        </w:rPr>
        <w:t xml:space="preserve">———. 2015b. “The Ecology of Pelagic Freshwater Methylotrophs Assessed by a High-Resolution Monitoring and Isolation Campaign.” </w:t>
      </w:r>
      <w:r w:rsidRPr="00B25EC0">
        <w:rPr>
          <w:rFonts w:cs="Times New Roman"/>
          <w:i/>
          <w:iCs/>
          <w:noProof/>
          <w:szCs w:val="24"/>
        </w:rPr>
        <w:t>The ISME Journal</w:t>
      </w:r>
      <w:r w:rsidRPr="00B25EC0">
        <w:rPr>
          <w:rFonts w:cs="Times New Roman"/>
          <w:noProof/>
          <w:szCs w:val="24"/>
        </w:rPr>
        <w:t>: 1–12. http://www.nature.com/doifinder/10.1038/ismej.2015.55.</w:t>
      </w:r>
    </w:p>
    <w:p w14:paraId="43FEB059" w14:textId="77777777" w:rsidR="00B25EC0" w:rsidRPr="00B25EC0" w:rsidRDefault="00B25EC0" w:rsidP="00B25EC0">
      <w:pPr>
        <w:widowControl w:val="0"/>
        <w:autoSpaceDE w:val="0"/>
        <w:autoSpaceDN w:val="0"/>
        <w:adjustRightInd w:val="0"/>
        <w:spacing w:line="240" w:lineRule="auto"/>
        <w:ind w:left="480" w:hanging="480"/>
        <w:rPr>
          <w:rFonts w:cs="Times New Roman"/>
          <w:noProof/>
          <w:szCs w:val="24"/>
        </w:rPr>
      </w:pPr>
      <w:r w:rsidRPr="00B25EC0">
        <w:rPr>
          <w:rFonts w:cs="Times New Roman"/>
          <w:noProof/>
          <w:szCs w:val="24"/>
        </w:rPr>
        <w:t xml:space="preserve">Tang, Kuo Hsiang, and Robert E. Blankenship. 2010. “Both Forward and Reverse TCA Cycles Operate in Green Sulfur Bacteria.” </w:t>
      </w:r>
      <w:r w:rsidRPr="00B25EC0">
        <w:rPr>
          <w:rFonts w:cs="Times New Roman"/>
          <w:i/>
          <w:iCs/>
          <w:noProof/>
          <w:szCs w:val="24"/>
        </w:rPr>
        <w:t>Journal of Biological Chemistry</w:t>
      </w:r>
      <w:r w:rsidRPr="00B25EC0">
        <w:rPr>
          <w:rFonts w:cs="Times New Roman"/>
          <w:noProof/>
          <w:szCs w:val="24"/>
        </w:rPr>
        <w:t xml:space="preserve"> 285(46): 35848–54.</w:t>
      </w:r>
    </w:p>
    <w:p w14:paraId="1CC01708" w14:textId="77777777" w:rsidR="00B25EC0" w:rsidRPr="00B25EC0" w:rsidRDefault="00B25EC0" w:rsidP="00B25EC0">
      <w:pPr>
        <w:widowControl w:val="0"/>
        <w:autoSpaceDE w:val="0"/>
        <w:autoSpaceDN w:val="0"/>
        <w:adjustRightInd w:val="0"/>
        <w:spacing w:line="240" w:lineRule="auto"/>
        <w:ind w:left="480" w:hanging="480"/>
        <w:rPr>
          <w:rFonts w:cs="Times New Roman"/>
          <w:noProof/>
        </w:rPr>
      </w:pPr>
      <w:r w:rsidRPr="00B25EC0">
        <w:rPr>
          <w:rFonts w:cs="Times New Roman"/>
          <w:noProof/>
          <w:szCs w:val="24"/>
        </w:rPr>
        <w:t xml:space="preserve">Williamson, Craig E., Walter Dodds, Timothy K. Kratz, and Margaret A. Palmer. 2008. “Lakes and Streams as Sentinels of Environmental Change in Terrestrial and Atmospheric Processes.” </w:t>
      </w:r>
      <w:r w:rsidRPr="00B25EC0">
        <w:rPr>
          <w:rFonts w:cs="Times New Roman"/>
          <w:i/>
          <w:iCs/>
          <w:noProof/>
          <w:szCs w:val="24"/>
        </w:rPr>
        <w:t>Frontiers in Ecology and the Environment</w:t>
      </w:r>
      <w:r w:rsidRPr="00B25EC0">
        <w:rPr>
          <w:rFonts w:cs="Times New Roman"/>
          <w:noProof/>
          <w:szCs w:val="24"/>
        </w:rPr>
        <w:t xml:space="preserve"> 6(5): 247–54.</w:t>
      </w:r>
    </w:p>
    <w:p w14:paraId="072EEDC6" w14:textId="7F1B029C" w:rsidR="00C9067D" w:rsidRDefault="00C9067D" w:rsidP="00C9067D">
      <w:r>
        <w:fldChar w:fldCharType="end"/>
      </w:r>
    </w:p>
    <w:p w14:paraId="4A4025F7" w14:textId="09EA0E3E" w:rsidR="00791216" w:rsidRDefault="00791216" w:rsidP="00791216">
      <w:pPr>
        <w:pStyle w:val="Heading2"/>
      </w:pPr>
      <w:r>
        <w:t>Supplemental</w:t>
      </w:r>
    </w:p>
    <w:tbl>
      <w:tblPr>
        <w:tblStyle w:val="GridTable3"/>
        <w:tblpPr w:leftFromText="180" w:rightFromText="180" w:vertAnchor="text" w:horzAnchor="page" w:tblpX="571" w:tblpY="-51"/>
        <w:tblW w:w="11340" w:type="dxa"/>
        <w:tblLook w:val="04A0" w:firstRow="1" w:lastRow="0" w:firstColumn="1" w:lastColumn="0" w:noHBand="0" w:noVBand="1"/>
      </w:tblPr>
      <w:tblGrid>
        <w:gridCol w:w="3870"/>
        <w:gridCol w:w="1980"/>
        <w:gridCol w:w="2610"/>
        <w:gridCol w:w="2880"/>
      </w:tblGrid>
      <w:tr w:rsidR="00791216" w14:paraId="5E971259" w14:textId="77777777" w:rsidTr="007912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70" w:type="dxa"/>
          </w:tcPr>
          <w:p w14:paraId="6B851184" w14:textId="77777777" w:rsidR="00791216" w:rsidRDefault="00791216" w:rsidP="00F74885">
            <w:pPr>
              <w:spacing w:line="360" w:lineRule="auto"/>
              <w:jc w:val="center"/>
            </w:pPr>
          </w:p>
        </w:tc>
        <w:tc>
          <w:tcPr>
            <w:tcW w:w="1980" w:type="dxa"/>
          </w:tcPr>
          <w:p w14:paraId="6AFDEA83" w14:textId="77777777" w:rsidR="00791216" w:rsidRDefault="00791216" w:rsidP="00F74885">
            <w:pPr>
              <w:spacing w:line="360" w:lineRule="auto"/>
              <w:jc w:val="center"/>
              <w:cnfStyle w:val="100000000000" w:firstRow="1" w:lastRow="0" w:firstColumn="0" w:lastColumn="0" w:oddVBand="0" w:evenVBand="0" w:oddHBand="0" w:evenHBand="0" w:firstRowFirstColumn="0" w:firstRowLastColumn="0" w:lastRowFirstColumn="0" w:lastRowLastColumn="0"/>
            </w:pPr>
            <w:r>
              <w:t>Lake Mendota</w:t>
            </w:r>
          </w:p>
        </w:tc>
        <w:tc>
          <w:tcPr>
            <w:tcW w:w="2610" w:type="dxa"/>
          </w:tcPr>
          <w:p w14:paraId="2A1AA3A5" w14:textId="77777777" w:rsidR="00791216" w:rsidRDefault="00791216" w:rsidP="00F74885">
            <w:pPr>
              <w:spacing w:line="360" w:lineRule="auto"/>
              <w:jc w:val="center"/>
              <w:cnfStyle w:val="100000000000" w:firstRow="1" w:lastRow="0" w:firstColumn="0" w:lastColumn="0" w:oddVBand="0" w:evenVBand="0" w:oddHBand="0" w:evenHBand="0" w:firstRowFirstColumn="0" w:firstRowLastColumn="0" w:lastRowFirstColumn="0" w:lastRowLastColumn="0"/>
            </w:pPr>
            <w:r>
              <w:t>Trout Bog Epilimnion</w:t>
            </w:r>
          </w:p>
        </w:tc>
        <w:tc>
          <w:tcPr>
            <w:tcW w:w="2880" w:type="dxa"/>
          </w:tcPr>
          <w:p w14:paraId="5B04B4C0" w14:textId="77777777" w:rsidR="00791216" w:rsidRDefault="00791216" w:rsidP="00F74885">
            <w:pPr>
              <w:spacing w:line="360" w:lineRule="auto"/>
              <w:jc w:val="center"/>
              <w:cnfStyle w:val="100000000000" w:firstRow="1" w:lastRow="0" w:firstColumn="0" w:lastColumn="0" w:oddVBand="0" w:evenVBand="0" w:oddHBand="0" w:evenHBand="0" w:firstRowFirstColumn="0" w:firstRowLastColumn="0" w:lastRowFirstColumn="0" w:lastRowLastColumn="0"/>
            </w:pPr>
            <w:r>
              <w:t>Trout Bog Hypolimnion</w:t>
            </w:r>
          </w:p>
        </w:tc>
      </w:tr>
      <w:tr w:rsidR="00791216" w14:paraId="5420A85E" w14:textId="77777777" w:rsidTr="00791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64A7D00C" w14:textId="58CBE006" w:rsidR="00791216" w:rsidRDefault="00791216" w:rsidP="00F74885">
            <w:pPr>
              <w:spacing w:line="360" w:lineRule="auto"/>
            </w:pPr>
            <w:r>
              <w:t>Chloride (ppm)</w:t>
            </w:r>
          </w:p>
        </w:tc>
        <w:tc>
          <w:tcPr>
            <w:tcW w:w="1980" w:type="dxa"/>
          </w:tcPr>
          <w:p w14:paraId="14E555E5" w14:textId="5576A798"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39.87 (7.44)</w:t>
            </w:r>
          </w:p>
        </w:tc>
        <w:tc>
          <w:tcPr>
            <w:tcW w:w="2610" w:type="dxa"/>
          </w:tcPr>
          <w:p w14:paraId="3D1CFD7F" w14:textId="0D5AAD20"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0.22 (0.07)</w:t>
            </w:r>
          </w:p>
        </w:tc>
        <w:tc>
          <w:tcPr>
            <w:tcW w:w="2880" w:type="dxa"/>
          </w:tcPr>
          <w:p w14:paraId="1C35B9AB" w14:textId="0A1F6FE6"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0.28 (0.08)</w:t>
            </w:r>
          </w:p>
        </w:tc>
      </w:tr>
      <w:tr w:rsidR="00791216" w14:paraId="3E2796FB" w14:textId="77777777" w:rsidTr="00F74885">
        <w:tc>
          <w:tcPr>
            <w:cnfStyle w:val="001000000000" w:firstRow="0" w:lastRow="0" w:firstColumn="1" w:lastColumn="0" w:oddVBand="0" w:evenVBand="0" w:oddHBand="0" w:evenHBand="0" w:firstRowFirstColumn="0" w:firstRowLastColumn="0" w:lastRowFirstColumn="0" w:lastRowLastColumn="0"/>
            <w:tcW w:w="3870" w:type="dxa"/>
          </w:tcPr>
          <w:p w14:paraId="03E7F06C" w14:textId="1C36F1FE" w:rsidR="00791216" w:rsidRDefault="00791216" w:rsidP="00F74885">
            <w:pPr>
              <w:spacing w:line="360" w:lineRule="auto"/>
            </w:pPr>
            <w:r>
              <w:t>Calcium (ppm)</w:t>
            </w:r>
          </w:p>
        </w:tc>
        <w:tc>
          <w:tcPr>
            <w:tcW w:w="1980" w:type="dxa"/>
          </w:tcPr>
          <w:p w14:paraId="73FF23A4" w14:textId="0E5CE7BE"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31.90 (5.04)</w:t>
            </w:r>
          </w:p>
        </w:tc>
        <w:tc>
          <w:tcPr>
            <w:tcW w:w="2610" w:type="dxa"/>
          </w:tcPr>
          <w:p w14:paraId="1E074490" w14:textId="4A33A808"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1.38 (0.24)</w:t>
            </w:r>
          </w:p>
        </w:tc>
        <w:tc>
          <w:tcPr>
            <w:tcW w:w="2880" w:type="dxa"/>
          </w:tcPr>
          <w:p w14:paraId="17DE1711" w14:textId="4218BB44"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1.84 (0.35)</w:t>
            </w:r>
          </w:p>
        </w:tc>
      </w:tr>
      <w:tr w:rsidR="00791216" w14:paraId="2687F732" w14:textId="77777777" w:rsidTr="00F74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0FD7F0AE" w14:textId="0B4AD19A" w:rsidR="00791216" w:rsidRDefault="00791216" w:rsidP="00F74885">
            <w:pPr>
              <w:spacing w:line="360" w:lineRule="auto"/>
            </w:pPr>
            <w:r>
              <w:t>Magnesium (ppm)</w:t>
            </w:r>
          </w:p>
        </w:tc>
        <w:tc>
          <w:tcPr>
            <w:tcW w:w="1980" w:type="dxa"/>
          </w:tcPr>
          <w:p w14:paraId="6A39005A" w14:textId="4FEAE252"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32.93 (2.72)</w:t>
            </w:r>
          </w:p>
        </w:tc>
        <w:tc>
          <w:tcPr>
            <w:tcW w:w="2610" w:type="dxa"/>
          </w:tcPr>
          <w:p w14:paraId="27CF5EEE" w14:textId="73D265C3"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0.39 (0.06)</w:t>
            </w:r>
          </w:p>
        </w:tc>
        <w:tc>
          <w:tcPr>
            <w:tcW w:w="2880" w:type="dxa"/>
          </w:tcPr>
          <w:p w14:paraId="597988F5" w14:textId="5C7292BB"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0.45 (0.06)</w:t>
            </w:r>
          </w:p>
        </w:tc>
      </w:tr>
      <w:tr w:rsidR="00791216" w14:paraId="26023509" w14:textId="77777777" w:rsidTr="00F74885">
        <w:tc>
          <w:tcPr>
            <w:cnfStyle w:val="001000000000" w:firstRow="0" w:lastRow="0" w:firstColumn="1" w:lastColumn="0" w:oddVBand="0" w:evenVBand="0" w:oddHBand="0" w:evenHBand="0" w:firstRowFirstColumn="0" w:firstRowLastColumn="0" w:lastRowFirstColumn="0" w:lastRowLastColumn="0"/>
            <w:tcW w:w="3870" w:type="dxa"/>
          </w:tcPr>
          <w:p w14:paraId="49230AFC" w14:textId="25AAEDC8" w:rsidR="00791216" w:rsidRDefault="00791216" w:rsidP="00F74885">
            <w:pPr>
              <w:spacing w:line="360" w:lineRule="auto"/>
            </w:pPr>
            <w:r>
              <w:t>Sodium (ppm)</w:t>
            </w:r>
          </w:p>
        </w:tc>
        <w:tc>
          <w:tcPr>
            <w:tcW w:w="1980" w:type="dxa"/>
          </w:tcPr>
          <w:p w14:paraId="60694CDF" w14:textId="6A43ED1C"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19.48 (1.69)</w:t>
            </w:r>
          </w:p>
        </w:tc>
        <w:tc>
          <w:tcPr>
            <w:tcW w:w="2610" w:type="dxa"/>
          </w:tcPr>
          <w:p w14:paraId="42B6F35C" w14:textId="653CDD3F"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0.22 (0.07)</w:t>
            </w:r>
          </w:p>
        </w:tc>
        <w:tc>
          <w:tcPr>
            <w:tcW w:w="2880" w:type="dxa"/>
          </w:tcPr>
          <w:p w14:paraId="7FA2DCEC" w14:textId="10723545"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0.25 (0.06)</w:t>
            </w:r>
          </w:p>
        </w:tc>
      </w:tr>
      <w:tr w:rsidR="00791216" w14:paraId="0573BD4D" w14:textId="77777777" w:rsidTr="00F74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3DB951F1" w14:textId="26C582C5" w:rsidR="00791216" w:rsidRDefault="00791216" w:rsidP="00F74885">
            <w:pPr>
              <w:spacing w:line="360" w:lineRule="auto"/>
            </w:pPr>
            <w:r>
              <w:t>Potassium (ppm)</w:t>
            </w:r>
          </w:p>
        </w:tc>
        <w:tc>
          <w:tcPr>
            <w:tcW w:w="1980" w:type="dxa"/>
          </w:tcPr>
          <w:p w14:paraId="098962D2" w14:textId="0049A341"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3.27 (0.28)</w:t>
            </w:r>
          </w:p>
        </w:tc>
        <w:tc>
          <w:tcPr>
            <w:tcW w:w="2610" w:type="dxa"/>
          </w:tcPr>
          <w:p w14:paraId="76A0C4B6" w14:textId="7C6194CC"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0.64 (0.17)</w:t>
            </w:r>
          </w:p>
        </w:tc>
        <w:tc>
          <w:tcPr>
            <w:tcW w:w="2880" w:type="dxa"/>
          </w:tcPr>
          <w:p w14:paraId="10A783B0" w14:textId="0DAB6D25"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0.75 (0.17)</w:t>
            </w:r>
          </w:p>
        </w:tc>
      </w:tr>
      <w:tr w:rsidR="00791216" w14:paraId="5D4C6DA2" w14:textId="77777777" w:rsidTr="00F74885">
        <w:tc>
          <w:tcPr>
            <w:cnfStyle w:val="001000000000" w:firstRow="0" w:lastRow="0" w:firstColumn="1" w:lastColumn="0" w:oddVBand="0" w:evenVBand="0" w:oddHBand="0" w:evenHBand="0" w:firstRowFirstColumn="0" w:firstRowLastColumn="0" w:lastRowFirstColumn="0" w:lastRowLastColumn="0"/>
            <w:tcW w:w="3870" w:type="dxa"/>
          </w:tcPr>
          <w:p w14:paraId="4431D597" w14:textId="443B825D" w:rsidR="00791216" w:rsidRDefault="00791216" w:rsidP="00F74885">
            <w:pPr>
              <w:spacing w:line="360" w:lineRule="auto"/>
            </w:pPr>
            <w:r>
              <w:t>Iron (ppm)</w:t>
            </w:r>
          </w:p>
        </w:tc>
        <w:tc>
          <w:tcPr>
            <w:tcW w:w="1980" w:type="dxa"/>
          </w:tcPr>
          <w:p w14:paraId="46DBD88C" w14:textId="6B101DD3"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0.00 (0.01)</w:t>
            </w:r>
          </w:p>
        </w:tc>
        <w:tc>
          <w:tcPr>
            <w:tcW w:w="2610" w:type="dxa"/>
          </w:tcPr>
          <w:p w14:paraId="7B0F52C4" w14:textId="2EADD359"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0.31 (0.10)</w:t>
            </w:r>
          </w:p>
        </w:tc>
        <w:tc>
          <w:tcPr>
            <w:tcW w:w="2880" w:type="dxa"/>
          </w:tcPr>
          <w:p w14:paraId="15E7163A" w14:textId="3DED30AF"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0.47 (0.09)</w:t>
            </w:r>
          </w:p>
        </w:tc>
      </w:tr>
      <w:tr w:rsidR="00791216" w14:paraId="37B8AEC5" w14:textId="77777777" w:rsidTr="00F74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5816D364" w14:textId="50ABAC9A" w:rsidR="00791216" w:rsidRDefault="00791216" w:rsidP="00F74885">
            <w:pPr>
              <w:spacing w:line="360" w:lineRule="auto"/>
            </w:pPr>
            <w:r>
              <w:t>Manganese (ppm)</w:t>
            </w:r>
          </w:p>
        </w:tc>
        <w:tc>
          <w:tcPr>
            <w:tcW w:w="1980" w:type="dxa"/>
          </w:tcPr>
          <w:p w14:paraId="7EB8809C" w14:textId="36262A71"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0.00 (0.01)</w:t>
            </w:r>
          </w:p>
        </w:tc>
        <w:tc>
          <w:tcPr>
            <w:tcW w:w="2610" w:type="dxa"/>
          </w:tcPr>
          <w:p w14:paraId="072AE659" w14:textId="659B962A"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0.08 (0.07)</w:t>
            </w:r>
          </w:p>
        </w:tc>
        <w:tc>
          <w:tcPr>
            <w:tcW w:w="2880" w:type="dxa"/>
          </w:tcPr>
          <w:p w14:paraId="13D3999C" w14:textId="5B241CD1"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0.09 (0.11)</w:t>
            </w:r>
          </w:p>
        </w:tc>
      </w:tr>
    </w:tbl>
    <w:p w14:paraId="73311FFC" w14:textId="77777777" w:rsidR="00791216" w:rsidRPr="00C9067D" w:rsidRDefault="00791216" w:rsidP="00C9067D"/>
    <w:sectPr w:rsidR="00791216" w:rsidRPr="00C9067D" w:rsidSect="0041614F">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D38"/>
    <w:rsid w:val="00003652"/>
    <w:rsid w:val="000178B6"/>
    <w:rsid w:val="000753E0"/>
    <w:rsid w:val="00084F23"/>
    <w:rsid w:val="00096680"/>
    <w:rsid w:val="000A1F9F"/>
    <w:rsid w:val="000B240E"/>
    <w:rsid w:val="000E1E18"/>
    <w:rsid w:val="00105E49"/>
    <w:rsid w:val="001476D8"/>
    <w:rsid w:val="00153C67"/>
    <w:rsid w:val="00194180"/>
    <w:rsid w:val="0020406E"/>
    <w:rsid w:val="00206C7B"/>
    <w:rsid w:val="00222B88"/>
    <w:rsid w:val="002409B3"/>
    <w:rsid w:val="00242EB5"/>
    <w:rsid w:val="00254972"/>
    <w:rsid w:val="00266869"/>
    <w:rsid w:val="0028221F"/>
    <w:rsid w:val="00283E2E"/>
    <w:rsid w:val="002B3736"/>
    <w:rsid w:val="002C1146"/>
    <w:rsid w:val="002F0582"/>
    <w:rsid w:val="002F5E38"/>
    <w:rsid w:val="003318E6"/>
    <w:rsid w:val="0034414A"/>
    <w:rsid w:val="003618A3"/>
    <w:rsid w:val="00363484"/>
    <w:rsid w:val="00364AC2"/>
    <w:rsid w:val="0038091D"/>
    <w:rsid w:val="00393F1B"/>
    <w:rsid w:val="003D1F63"/>
    <w:rsid w:val="003D5A73"/>
    <w:rsid w:val="003F2F8C"/>
    <w:rsid w:val="003F7145"/>
    <w:rsid w:val="00401ACA"/>
    <w:rsid w:val="004138AB"/>
    <w:rsid w:val="0041614F"/>
    <w:rsid w:val="00487299"/>
    <w:rsid w:val="004A6010"/>
    <w:rsid w:val="004A78B2"/>
    <w:rsid w:val="004B510D"/>
    <w:rsid w:val="004C0F8F"/>
    <w:rsid w:val="004D27D2"/>
    <w:rsid w:val="004E0516"/>
    <w:rsid w:val="004F1920"/>
    <w:rsid w:val="00501404"/>
    <w:rsid w:val="005705CE"/>
    <w:rsid w:val="0057242B"/>
    <w:rsid w:val="00576C40"/>
    <w:rsid w:val="005965AE"/>
    <w:rsid w:val="005A5527"/>
    <w:rsid w:val="005B0EB6"/>
    <w:rsid w:val="005E24DA"/>
    <w:rsid w:val="005E35C7"/>
    <w:rsid w:val="005E5B8D"/>
    <w:rsid w:val="0060026A"/>
    <w:rsid w:val="00632A77"/>
    <w:rsid w:val="006412FF"/>
    <w:rsid w:val="00644EC2"/>
    <w:rsid w:val="00662055"/>
    <w:rsid w:val="006711EE"/>
    <w:rsid w:val="00687196"/>
    <w:rsid w:val="00687C64"/>
    <w:rsid w:val="006F42C8"/>
    <w:rsid w:val="00701B59"/>
    <w:rsid w:val="00704B80"/>
    <w:rsid w:val="00705F64"/>
    <w:rsid w:val="00732488"/>
    <w:rsid w:val="00737662"/>
    <w:rsid w:val="00751DCB"/>
    <w:rsid w:val="007615B7"/>
    <w:rsid w:val="00777F2B"/>
    <w:rsid w:val="007879EE"/>
    <w:rsid w:val="00791216"/>
    <w:rsid w:val="00793164"/>
    <w:rsid w:val="007A25BD"/>
    <w:rsid w:val="007B5D3B"/>
    <w:rsid w:val="007C0A8C"/>
    <w:rsid w:val="007F1A1E"/>
    <w:rsid w:val="00887063"/>
    <w:rsid w:val="008A5CFA"/>
    <w:rsid w:val="008F5749"/>
    <w:rsid w:val="00907EF0"/>
    <w:rsid w:val="0094429B"/>
    <w:rsid w:val="0095001B"/>
    <w:rsid w:val="0097677A"/>
    <w:rsid w:val="00982A50"/>
    <w:rsid w:val="00990A37"/>
    <w:rsid w:val="00990D17"/>
    <w:rsid w:val="009C20E9"/>
    <w:rsid w:val="009D0694"/>
    <w:rsid w:val="009D4394"/>
    <w:rsid w:val="009E15D3"/>
    <w:rsid w:val="009F65A4"/>
    <w:rsid w:val="00A062F7"/>
    <w:rsid w:val="00A37C26"/>
    <w:rsid w:val="00A57D83"/>
    <w:rsid w:val="00A830DF"/>
    <w:rsid w:val="00A874F2"/>
    <w:rsid w:val="00AA676C"/>
    <w:rsid w:val="00AB7112"/>
    <w:rsid w:val="00AE05E6"/>
    <w:rsid w:val="00AE3753"/>
    <w:rsid w:val="00AF731F"/>
    <w:rsid w:val="00B05CCB"/>
    <w:rsid w:val="00B214AE"/>
    <w:rsid w:val="00B25EC0"/>
    <w:rsid w:val="00B42A56"/>
    <w:rsid w:val="00B4745F"/>
    <w:rsid w:val="00B54DAC"/>
    <w:rsid w:val="00B57552"/>
    <w:rsid w:val="00BA208D"/>
    <w:rsid w:val="00BA4C1C"/>
    <w:rsid w:val="00BA5790"/>
    <w:rsid w:val="00BE4306"/>
    <w:rsid w:val="00BE484D"/>
    <w:rsid w:val="00BF3B0E"/>
    <w:rsid w:val="00C02EA1"/>
    <w:rsid w:val="00C12FD2"/>
    <w:rsid w:val="00C34AE3"/>
    <w:rsid w:val="00C4283D"/>
    <w:rsid w:val="00C54FFE"/>
    <w:rsid w:val="00C64D38"/>
    <w:rsid w:val="00C67198"/>
    <w:rsid w:val="00C9067D"/>
    <w:rsid w:val="00C93A65"/>
    <w:rsid w:val="00CB1014"/>
    <w:rsid w:val="00CB4BEF"/>
    <w:rsid w:val="00CD2B02"/>
    <w:rsid w:val="00CD5DBD"/>
    <w:rsid w:val="00CD631C"/>
    <w:rsid w:val="00CD786A"/>
    <w:rsid w:val="00D00FD2"/>
    <w:rsid w:val="00D11FC2"/>
    <w:rsid w:val="00D23AA4"/>
    <w:rsid w:val="00D33E54"/>
    <w:rsid w:val="00D407BC"/>
    <w:rsid w:val="00D43B03"/>
    <w:rsid w:val="00D70442"/>
    <w:rsid w:val="00D71A65"/>
    <w:rsid w:val="00D8003E"/>
    <w:rsid w:val="00D80656"/>
    <w:rsid w:val="00DB0C6F"/>
    <w:rsid w:val="00DB50A6"/>
    <w:rsid w:val="00DD2E1C"/>
    <w:rsid w:val="00DF5B3C"/>
    <w:rsid w:val="00DF606D"/>
    <w:rsid w:val="00E508C6"/>
    <w:rsid w:val="00E54A3A"/>
    <w:rsid w:val="00E71475"/>
    <w:rsid w:val="00E8160D"/>
    <w:rsid w:val="00E8497A"/>
    <w:rsid w:val="00E863DA"/>
    <w:rsid w:val="00EB63E9"/>
    <w:rsid w:val="00EC2782"/>
    <w:rsid w:val="00ED1D87"/>
    <w:rsid w:val="00ED6B89"/>
    <w:rsid w:val="00EF418D"/>
    <w:rsid w:val="00EF4926"/>
    <w:rsid w:val="00F067D9"/>
    <w:rsid w:val="00F17423"/>
    <w:rsid w:val="00F26AFE"/>
    <w:rsid w:val="00F37CA0"/>
    <w:rsid w:val="00F513F6"/>
    <w:rsid w:val="00F64B28"/>
    <w:rsid w:val="00F67CDC"/>
    <w:rsid w:val="00F74885"/>
    <w:rsid w:val="00F80C19"/>
    <w:rsid w:val="00F838A1"/>
    <w:rsid w:val="00FA386C"/>
    <w:rsid w:val="00FD7B83"/>
    <w:rsid w:val="00FE2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04814"/>
  <w15:chartTrackingRefBased/>
  <w15:docId w15:val="{A81BF85B-B524-4927-BDCF-ED0DCB1BF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D38"/>
    <w:rPr>
      <w:rFonts w:ascii="Times New Roman" w:hAnsi="Times New Roman"/>
      <w:sz w:val="24"/>
    </w:rPr>
  </w:style>
  <w:style w:type="paragraph" w:styleId="Heading1">
    <w:name w:val="heading 1"/>
    <w:basedOn w:val="Normal"/>
    <w:next w:val="Normal"/>
    <w:link w:val="Heading1Char"/>
    <w:uiPriority w:val="9"/>
    <w:qFormat/>
    <w:rsid w:val="00C64D38"/>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54FFE"/>
    <w:pPr>
      <w:jc w:val="both"/>
      <w:outlineLvl w:val="1"/>
    </w:pPr>
    <w:rPr>
      <w:rFonts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D38"/>
    <w:rPr>
      <w:rFonts w:ascii="Times New Roman" w:eastAsiaTheme="majorEastAsia" w:hAnsi="Times New Roman" w:cstheme="majorBidi"/>
      <w:b/>
      <w:sz w:val="28"/>
      <w:szCs w:val="32"/>
    </w:rPr>
  </w:style>
  <w:style w:type="character" w:styleId="CommentReference">
    <w:name w:val="annotation reference"/>
    <w:basedOn w:val="DefaultParagraphFont"/>
    <w:uiPriority w:val="99"/>
    <w:semiHidden/>
    <w:unhideWhenUsed/>
    <w:rsid w:val="00C64D38"/>
    <w:rPr>
      <w:sz w:val="16"/>
      <w:szCs w:val="16"/>
    </w:rPr>
  </w:style>
  <w:style w:type="paragraph" w:styleId="CommentText">
    <w:name w:val="annotation text"/>
    <w:basedOn w:val="Normal"/>
    <w:link w:val="CommentTextChar"/>
    <w:uiPriority w:val="99"/>
    <w:semiHidden/>
    <w:unhideWhenUsed/>
    <w:rsid w:val="00C64D38"/>
    <w:pPr>
      <w:spacing w:line="240" w:lineRule="auto"/>
    </w:pPr>
    <w:rPr>
      <w:sz w:val="20"/>
      <w:szCs w:val="20"/>
    </w:rPr>
  </w:style>
  <w:style w:type="character" w:customStyle="1" w:styleId="CommentTextChar">
    <w:name w:val="Comment Text Char"/>
    <w:basedOn w:val="DefaultParagraphFont"/>
    <w:link w:val="CommentText"/>
    <w:uiPriority w:val="99"/>
    <w:semiHidden/>
    <w:rsid w:val="00C64D38"/>
    <w:rPr>
      <w:rFonts w:ascii="Times New Roman" w:hAnsi="Times New Roman"/>
      <w:sz w:val="20"/>
      <w:szCs w:val="20"/>
    </w:rPr>
  </w:style>
  <w:style w:type="paragraph" w:styleId="BalloonText">
    <w:name w:val="Balloon Text"/>
    <w:basedOn w:val="Normal"/>
    <w:link w:val="BalloonTextChar"/>
    <w:uiPriority w:val="99"/>
    <w:semiHidden/>
    <w:unhideWhenUsed/>
    <w:rsid w:val="00C64D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D38"/>
    <w:rPr>
      <w:rFonts w:ascii="Segoe UI" w:hAnsi="Segoe UI" w:cs="Segoe UI"/>
      <w:sz w:val="18"/>
      <w:szCs w:val="18"/>
    </w:rPr>
  </w:style>
  <w:style w:type="character" w:customStyle="1" w:styleId="Heading2Char">
    <w:name w:val="Heading 2 Char"/>
    <w:basedOn w:val="DefaultParagraphFont"/>
    <w:link w:val="Heading2"/>
    <w:uiPriority w:val="9"/>
    <w:rsid w:val="00C54FFE"/>
    <w:rPr>
      <w:rFonts w:ascii="Times New Roman" w:hAnsi="Times New Roman" w:cs="Times New Roman"/>
      <w:b/>
      <w:sz w:val="24"/>
      <w:szCs w:val="24"/>
    </w:rPr>
  </w:style>
  <w:style w:type="paragraph" w:styleId="CommentSubject">
    <w:name w:val="annotation subject"/>
    <w:basedOn w:val="CommentText"/>
    <w:next w:val="CommentText"/>
    <w:link w:val="CommentSubjectChar"/>
    <w:uiPriority w:val="99"/>
    <w:semiHidden/>
    <w:unhideWhenUsed/>
    <w:rsid w:val="00F26AFE"/>
    <w:rPr>
      <w:b/>
      <w:bCs/>
    </w:rPr>
  </w:style>
  <w:style w:type="character" w:customStyle="1" w:styleId="CommentSubjectChar">
    <w:name w:val="Comment Subject Char"/>
    <w:basedOn w:val="CommentTextChar"/>
    <w:link w:val="CommentSubject"/>
    <w:uiPriority w:val="99"/>
    <w:semiHidden/>
    <w:rsid w:val="00F26AFE"/>
    <w:rPr>
      <w:rFonts w:ascii="Times New Roman" w:hAnsi="Times New Roman"/>
      <w:b/>
      <w:bCs/>
      <w:sz w:val="20"/>
      <w:szCs w:val="20"/>
    </w:rPr>
  </w:style>
  <w:style w:type="character" w:styleId="LineNumber">
    <w:name w:val="line number"/>
    <w:basedOn w:val="DefaultParagraphFont"/>
    <w:uiPriority w:val="99"/>
    <w:semiHidden/>
    <w:unhideWhenUsed/>
    <w:rsid w:val="0041614F"/>
  </w:style>
  <w:style w:type="table" w:styleId="TableGrid">
    <w:name w:val="Table Grid"/>
    <w:basedOn w:val="TableNormal"/>
    <w:uiPriority w:val="39"/>
    <w:rsid w:val="00701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04B8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BD52A-F4D7-4A09-B9E4-B0DA9A5AD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17</Pages>
  <Words>17144</Words>
  <Characters>97722</Characters>
  <Application>Microsoft Office Word</Application>
  <DocSecurity>0</DocSecurity>
  <Lines>814</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7</cp:revision>
  <dcterms:created xsi:type="dcterms:W3CDTF">2018-01-19T15:30:00Z</dcterms:created>
  <dcterms:modified xsi:type="dcterms:W3CDTF">2018-01-23T19:58:00Z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903e4f07-ef1e-39f0-a000-d1a2bff6bccf</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http://www.zotero.org/styles/american-society-for-microbiology</vt:lpwstr>
  </property>
  <property fmtid="{D5CDD505-2E9C-101B-9397-08002B2CF9AE}" pid="12" name="Mendeley Recent Style Name 3_1">
    <vt:lpwstr>American Society for Microbiology</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