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6F00F3">
        <w:t>21</w:t>
      </w:r>
    </w:p>
    <w:p w:rsidR="00426301" w:rsidRDefault="00E240CC" w:rsidP="009A3C29">
      <w:pPr>
        <w:spacing w:line="480" w:lineRule="auto"/>
      </w:pPr>
      <w:r>
        <w:t>Article</w:t>
      </w:r>
      <w:r w:rsidR="00426301">
        <w:t xml:space="preserve"> word count:</w:t>
      </w:r>
      <w:r w:rsidR="00B73579">
        <w:t xml:space="preserve"> </w:t>
      </w:r>
      <w:r w:rsidR="006F00F3">
        <w:t>5,17</w:t>
      </w:r>
      <w:r w:rsidR="00FC1461">
        <w:t>7</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A3EAC">
        <w:t>Nutrient cycles revealed through genomes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w:t>
      </w:r>
      <w:r w:rsidR="00481E13">
        <w:t xml:space="preserve"> for microbial taxa</w:t>
      </w:r>
      <w:r w:rsidR="00C46A39">
        <w:t xml:space="preserve"> in freshwater biogeochemical cycl</w:t>
      </w:r>
      <w:r w:rsidR="00927BFD">
        <w:t>es</w:t>
      </w:r>
      <w:r w:rsidR="00C46A39">
        <w:t xml:space="preserve">. Our metagenomic time series span multiple years and </w:t>
      </w:r>
      <w:r w:rsidR="00367EC1">
        <w:t>originate</w:t>
      </w:r>
      <w:r w:rsidR="00C46A39">
        <w:t xml:space="preserve"> from a eutrophic lake </w:t>
      </w:r>
      <w:r w:rsidR="0081130A">
        <w:t xml:space="preserve">(Lake Mendota) </w:t>
      </w:r>
      <w:r w:rsidR="00C46A39">
        <w:t xml:space="preserve">and a </w:t>
      </w:r>
      <w:proofErr w:type="spellStart"/>
      <w:r w:rsidR="00C46A39">
        <w:t>humic</w:t>
      </w:r>
      <w:proofErr w:type="spellEnd"/>
      <w:r w:rsidR="00C46A39">
        <w:t xml:space="preserve">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w:t>
      </w:r>
      <w:proofErr w:type="spellStart"/>
      <w:r w:rsidR="00C46A39">
        <w:t>phototrophy</w:t>
      </w:r>
      <w:proofErr w:type="spellEnd"/>
      <w:r w:rsidR="00C46A39">
        <w:t xml:space="preserve">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481E13">
        <w:t xml:space="preserve">receive </w:t>
      </w:r>
      <w:r w:rsidRPr="00797487">
        <w:t xml:space="preserve">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 xml:space="preserve">ioxide (0.2 </w:t>
      </w:r>
      <w:proofErr w:type="spellStart"/>
      <w:r w:rsidR="00ED08EA">
        <w:rPr>
          <w:color w:val="000000"/>
        </w:rPr>
        <w:t>Pg</w:t>
      </w:r>
      <w:proofErr w:type="spellEnd"/>
      <w:r w:rsidR="00ED08EA">
        <w:rPr>
          <w:color w:val="000000"/>
        </w:rPr>
        <w:t xml:space="preserve"> C/year) or buried in sediments</w:t>
      </w:r>
      <w:r w:rsidR="00EE7138" w:rsidRPr="00797487">
        <w:rPr>
          <w:color w:val="000000"/>
        </w:rPr>
        <w:t xml:space="preserve">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w:t>
      </w:r>
      <w:r w:rsidR="00481E13">
        <w:t>in</w:t>
      </w:r>
      <w:r w:rsidRPr="00797487">
        <w:t xml:space="preserve"> cultured isolates</w:t>
      </w:r>
      <w:r w:rsidR="004F0285">
        <w:t xml:space="preserve"> and </w:t>
      </w:r>
      <w:r w:rsidR="00DB1002">
        <w:t xml:space="preserve">microscopy fluorescence in situ hybridization coupled to </w:t>
      </w:r>
      <w:proofErr w:type="spellStart"/>
      <w:r w:rsidR="00DB1002">
        <w:t>microautoradiography</w:t>
      </w:r>
      <w:proofErr w:type="spellEnd"/>
      <w:r w:rsidR="00DB1002">
        <w:t xml:space="preserve"> to detect incorporation of labeled substrates</w:t>
      </w:r>
      <w:r w:rsidR="00DB1002" w:rsidRPr="00797487">
        <w:t xml:space="preserve"> </w:t>
      </w:r>
      <w:r w:rsidR="00481E13">
        <w:t xml:space="preserve">in uncultured lineages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w:t>
      </w:r>
      <w:r w:rsidR="004F0285">
        <w:lastRenderedPageBreak/>
        <w:t>link microbial taxa to predicted biogeochemical functions</w:t>
      </w:r>
      <w:r w:rsidR="00DB1002">
        <w:t xml:space="preserve">, generating </w:t>
      </w:r>
      <w:r w:rsidR="00481E13">
        <w:t>hypotheses</w:t>
      </w:r>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w:t>
      </w:r>
      <w:proofErr w:type="spellStart"/>
      <w:r w:rsidR="003C46E1" w:rsidRPr="00797487">
        <w:t>humic</w:t>
      </w:r>
      <w:proofErr w:type="spellEnd"/>
      <w:r w:rsidR="003C46E1" w:rsidRPr="00797487">
        <w:t xml:space="preserve">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than </w:t>
      </w:r>
      <w:r w:rsidR="00862FC8" w:rsidRPr="00797487">
        <w:lastRenderedPageBreak/>
        <w:t xml:space="preserve">dissimilatory sulfate reduction pathways, in contrast to what is thought to be the case in marine systems. We split the broader category of primary production into different types of </w:t>
      </w:r>
      <w:proofErr w:type="spellStart"/>
      <w:r w:rsidR="00862FC8" w:rsidRPr="00797487">
        <w:t>phototrophy</w:t>
      </w:r>
      <w:proofErr w:type="spellEnd"/>
      <w:r w:rsidR="00862FC8"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w:t>
      </w:r>
      <w:r w:rsidRPr="00797487">
        <w:lastRenderedPageBreak/>
        <w:t xml:space="preserve">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402428">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2007)","previouslyFormattedCitation":"(Shade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 xml:space="preserve">a custom </w:t>
      </w:r>
      <w:r w:rsidR="00C854FD" w:rsidRPr="00797487">
        <w:lastRenderedPageBreak/>
        <w:t>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As recommended by Bowers et</w:t>
      </w:r>
      <w:r w:rsidR="00B05AB8">
        <w:t xml:space="preserve"> </w:t>
      </w:r>
      <w:r w:rsidR="00ED08EA">
        <w:t>al., 2017, o</w:t>
      </w:r>
      <w:r w:rsidR="00025EB1" w:rsidRPr="002C4D58">
        <w:t xml:space="preserve">nly MAGs </w:t>
      </w:r>
      <w:r w:rsidR="00025EB1">
        <w:t xml:space="preserve">that were </w:t>
      </w:r>
      <w:r w:rsidR="00025EB1" w:rsidRPr="002C4D58">
        <w:t xml:space="preserve">at least </w:t>
      </w:r>
      <w:r w:rsidR="00DE614B">
        <w:t xml:space="preserve">approximately </w:t>
      </w:r>
      <w:r w:rsidR="00025EB1" w:rsidRPr="002C4D58">
        <w:t>50% complete with less than 10% estimated contamination</w:t>
      </w:r>
      <w:r w:rsidR="005828EF">
        <w:t>/redundancy</w:t>
      </w:r>
      <w:r w:rsidR="00025EB1" w:rsidRPr="002C4D58">
        <w:t xml:space="preserve"> (meeting </w:t>
      </w:r>
      <w:r w:rsidR="00025EB1" w:rsidRPr="002C4D58">
        <w:lastRenderedPageBreak/>
        <w:t>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Mendota: 99 from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 xml:space="preserve">The recovered MAGs represent a diverse set of genomes assigned to taxonomic groups typically observed in freshwater (Figure S2). </w:t>
      </w:r>
    </w:p>
    <w:p w:rsidR="008853A5" w:rsidRPr="00892F88" w:rsidRDefault="00842DE0" w:rsidP="00D90E70">
      <w:pPr>
        <w:spacing w:line="480" w:lineRule="auto"/>
        <w:jc w:val="both"/>
        <w:rPr>
          <w:b/>
        </w:rPr>
      </w:pPr>
      <w:r w:rsidRPr="00892F88">
        <w:rPr>
          <w:b/>
        </w:rPr>
        <w:t>Overview of the MAGs D</w:t>
      </w:r>
      <w:r w:rsidR="009077A1" w:rsidRPr="00892F88">
        <w:rPr>
          <w:b/>
        </w:rPr>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7D5CAE" w:rsidP="009077A1">
      <w:pPr>
        <w:spacing w:line="480" w:lineRule="auto"/>
        <w:ind w:firstLine="720"/>
        <w:jc w:val="both"/>
      </w:pPr>
      <w:r>
        <w:t>We also compared 16S rRNA gene amplicon sequencing data from the same timeframe as the metagenomes to confirm that the microbial community composition for these lakes and years was not “abnormal” compared to previous published studies (Figure S3, Data S5).</w:t>
      </w:r>
      <w:r w:rsidR="009077A1">
        <w:t xml:space="preserve"> The observed taxonomic compositions </w:t>
      </w:r>
      <w:r w:rsidR="00D90E70">
        <w:t>were</w:t>
      </w:r>
      <w:r w:rsidR="009077A1">
        <w:t xml:space="preserve"> consistent with </w:t>
      </w:r>
      <w:r w:rsidR="00D90E70">
        <w:t xml:space="preserve">other 16S-based studies carried out on these lakes </w:t>
      </w:r>
      <w:r w:rsidR="009077A1">
        <w:fldChar w:fldCharType="begin" w:fldLock="1"/>
      </w:r>
      <w:r w:rsidR="009077A1">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rsidR="009077A1">
        <w:fldChar w:fldCharType="separate"/>
      </w:r>
      <w:r w:rsidR="009077A1" w:rsidRPr="00EE19EF">
        <w:rPr>
          <w:noProof/>
        </w:rPr>
        <w:t>(Linz et al., 2017; Hall et al., 2017)</w:t>
      </w:r>
      <w:r w:rsidR="009077A1">
        <w:fldChar w:fldCharType="end"/>
      </w:r>
      <w:r w:rsidR="009077A1">
        <w:t xml:space="preserve"> and </w:t>
      </w:r>
      <w:r w:rsidR="00197DC8">
        <w:t>with</w:t>
      </w:r>
      <w:r w:rsidR="009077A1">
        <w:t xml:space="preserve"> freshwater </w:t>
      </w:r>
      <w:r w:rsidR="00ED08EA">
        <w:t xml:space="preserve">bacterial </w:t>
      </w:r>
      <w:r w:rsidR="009077A1">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rsidR="009077A1">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B05AB8">
        <w:t>, Data S6</w:t>
      </w:r>
      <w:r w:rsidR="00046BFF">
        <w:t xml:space="preserve">). In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Mendota have reported </w:t>
      </w:r>
      <w:r w:rsidR="00936094">
        <w:t xml:space="preserve">a strong correlation between this pathway and the </w:t>
      </w:r>
      <w:r w:rsidR="00470237">
        <w:t xml:space="preserve">cyanobacterium </w:t>
      </w:r>
      <w:r w:rsidR="00E94C82">
        <w:t xml:space="preserve">affiliated with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2" w:name="_3syggjfxgu8a" w:colFirst="0" w:colLast="0"/>
      <w:bookmarkEnd w:id="2"/>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proofErr w:type="spellStart"/>
      <w:r w:rsidR="006D0CF5" w:rsidRPr="0002485C">
        <w:rPr>
          <w:i/>
        </w:rPr>
        <w:t>Epsilonproteobacteria</w:t>
      </w:r>
      <w:proofErr w:type="spellEnd"/>
      <w:r w:rsidR="006D0CF5">
        <w:t xml:space="preserve"> in Trout Bog’s hypolimnion.</w:t>
      </w:r>
      <w:r w:rsidR="00B05AB8">
        <w:t xml:space="preserve"> </w:t>
      </w:r>
      <w:r>
        <w:t>Assimilatory sulfate reduction was</w:t>
      </w:r>
      <w:r w:rsidR="00E94C82">
        <w:t xml:space="preserve"> overall</w:t>
      </w:r>
      <w:r>
        <w:t xml:space="preserve"> the most common sulfur-related pathway identified in the MAGs</w:t>
      </w:r>
      <w:r w:rsidR="00251DEA">
        <w:t xml:space="preserve"> (Figure 2</w:t>
      </w:r>
      <w:r w:rsidR="00B05AB8">
        <w:t>, Data S6</w:t>
      </w:r>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rsidR="00B05AB8">
        <w:t>, Data S6</w:t>
      </w:r>
      <w:r w:rsidR="00251DEA">
        <w:t>)</w:t>
      </w:r>
      <w:r>
        <w:t xml:space="preserve">. In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470237">
        <w:t xml:space="preserve">MAGs affiliated with </w:t>
      </w:r>
      <w:r w:rsidR="00470237">
        <w:rPr>
          <w:i/>
        </w:rPr>
        <w:t xml:space="preserve">Cyanobacteria </w:t>
      </w:r>
      <w:r w:rsidR="00470237">
        <w:t xml:space="preserve">in Mendota and </w:t>
      </w:r>
      <w:proofErr w:type="spellStart"/>
      <w:r w:rsidR="00470237">
        <w:rPr>
          <w:i/>
        </w:rPr>
        <w:lastRenderedPageBreak/>
        <w:t>Chlorobi</w:t>
      </w:r>
      <w:proofErr w:type="spellEnd"/>
      <w:r w:rsidR="00470237">
        <w:rPr>
          <w:i/>
        </w:rPr>
        <w:t xml:space="preserve"> </w:t>
      </w:r>
      <w:r w:rsidR="00470237">
        <w:t xml:space="preserve">in Trout Bog also possessed genes encoding </w:t>
      </w:r>
      <w:proofErr w:type="spellStart"/>
      <w:r w:rsidR="00470237">
        <w:t>diazotrophy</w:t>
      </w:r>
      <w:proofErr w:type="spellEnd"/>
      <w:r w:rsidR="00470237">
        <w:t xml:space="preserve">, providing a link between carbon and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w:t>
      </w:r>
      <w:r w:rsidR="00481E13">
        <w:t>even at the</w:t>
      </w:r>
      <w:r w:rsidR="00420BB0">
        <w:t xml:space="preserve"> </w:t>
      </w:r>
      <w:r w:rsidR="00AE1032">
        <w:t>ecosystem scale.</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rsidR="002D18F2">
        <w:rPr>
          <w:i/>
        </w:rPr>
        <w:t xml:space="preserve"> </w:t>
      </w:r>
      <w:r w:rsidR="002D18F2" w:rsidRPr="002D18F2">
        <w:t>(</w:t>
      </w:r>
      <w:r w:rsidR="002D18F2">
        <w:t xml:space="preserve">including </w:t>
      </w:r>
      <w:proofErr w:type="spellStart"/>
      <w:r w:rsidR="002D18F2">
        <w:t>PnecC</w:t>
      </w:r>
      <w:proofErr w:type="spellEnd"/>
      <w:r w:rsidR="002D18F2">
        <w:t xml:space="preserve">, LD28, and </w:t>
      </w:r>
      <w:proofErr w:type="spellStart"/>
      <w:r w:rsidR="002D18F2">
        <w:rPr>
          <w:i/>
        </w:rPr>
        <w:t>Zwartia</w:t>
      </w:r>
      <w:proofErr w:type="spellEnd"/>
      <w:r w:rsidR="002D18F2">
        <w:rPr>
          <w:i/>
        </w:rPr>
        <w:t xml:space="preserve"> </w:t>
      </w:r>
      <w:proofErr w:type="spellStart"/>
      <w:r w:rsidR="002D18F2">
        <w:rPr>
          <w:i/>
        </w:rPr>
        <w:t>alpina</w:t>
      </w:r>
      <w:proofErr w:type="spellEnd"/>
      <w:r w:rsidR="002D18F2">
        <w:rPr>
          <w:i/>
        </w:rPr>
        <w:t>)</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 xml:space="preserve">AAP, which </w:t>
      </w:r>
      <w:r w:rsidR="00811232">
        <w:t xml:space="preserve">to our knowledge </w:t>
      </w:r>
      <w:r w:rsidR="00420BB0">
        <w:t>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w:t>
      </w:r>
      <w:proofErr w:type="spellStart"/>
      <w:r>
        <w:t>rhodopsins</w:t>
      </w:r>
      <w:proofErr w:type="spellEnd"/>
      <w:r>
        <w:t xml:space="preserve"> than those from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B05AB8">
        <w:t>, Data S7</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w:t>
      </w:r>
      <w:r w:rsidR="00FD6307">
        <w:lastRenderedPageBreak/>
        <w:t xml:space="preserve">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rsidR="00B05AB8">
        <w:t>, Data S6</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The pathway for mannose degradation was encoded in many MAGs from all three sites</w:t>
      </w:r>
      <w:r w:rsidR="00450D88">
        <w:t xml:space="preserve"> (Figure 2, </w:t>
      </w:r>
      <w:r w:rsidR="00B05AB8">
        <w:t>Data S6</w:t>
      </w:r>
      <w:r w:rsidR="00450D88">
        <w:t>)</w:t>
      </w:r>
      <w:r w:rsidR="006D0CF5">
        <w:t xml:space="preserve">.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w:t>
      </w:r>
      <w:r w:rsidR="00CD60E6">
        <w:t xml:space="preserve">a </w:t>
      </w:r>
      <w:r>
        <w:t xml:space="preserve">potential carbon source for streamlined </w:t>
      </w:r>
      <w:r w:rsidRPr="00402428">
        <w:rPr>
          <w:i/>
        </w:rPr>
        <w:t>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00402428" w:rsidRPr="00C70A26">
        <w:rPr>
          <w:i/>
        </w:rPr>
        <w:lastRenderedPageBreak/>
        <w:t>Methylococcales</w:t>
      </w:r>
      <w:proofErr w:type="spellEnd"/>
      <w:r w:rsidR="00402428">
        <w:t xml:space="preserve"> MAGs from Trout Bog also encoded the pathway for nitrogen fixation, consistent with reports of nitrogen fixation in cultured isolates of this taxon </w:t>
      </w:r>
      <w:r w:rsidR="00402428">
        <w:fldChar w:fldCharType="begin" w:fldLock="1"/>
      </w:r>
      <w:r w:rsidR="00402428">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402428">
        <w:fldChar w:fldCharType="separate"/>
      </w:r>
      <w:r w:rsidR="00402428" w:rsidRPr="00180C4D">
        <w:rPr>
          <w:noProof/>
        </w:rPr>
        <w:t>(Bowman, Sly &amp; Stackebrandt, 1995)</w:t>
      </w:r>
      <w:r w:rsidR="00402428">
        <w:fldChar w:fldCharType="end"/>
      </w:r>
      <w:r w:rsidR="00402428">
        <w:t xml:space="preserve">. </w:t>
      </w:r>
      <w:r>
        <w:t xml:space="preserve">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methylotrophy </w:t>
      </w:r>
      <w:r w:rsidR="00664070">
        <w:t xml:space="preserve">is being discovered </w:t>
      </w:r>
      <w:r>
        <w:t>in microorganisms</w:t>
      </w:r>
      <w:r w:rsidR="00CD60E6">
        <w:t xml:space="preserve"> that were</w:t>
      </w:r>
      <w:r>
        <w:t xml:space="preserve"> not thought to be capable of this process, </w:t>
      </w:r>
      <w:r w:rsidR="00664070">
        <w:t>our identification of</w:t>
      </w:r>
      <w:r w:rsidR="0074129B">
        <w:t xml:space="preserve">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w:t>
      </w:r>
      <w:r w:rsidR="00B05AB8">
        <w:t>Mendota</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02428">
        <w:t>As expected, w</w:t>
      </w:r>
      <w:r w:rsidR="004C37A3">
        <w:t xml:space="preserve">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w:t>
      </w:r>
      <w:r w:rsidR="00A649C9">
        <w:lastRenderedPageBreak/>
        <w:t xml:space="preserve">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Mendota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r w:rsidR="00402428">
        <w:t xml:space="preserve"> </w:t>
      </w:r>
      <w:r w:rsidR="00402428">
        <w:fldChar w:fldCharType="begin" w:fldLock="1"/>
      </w:r>
      <w:r w:rsidR="00402428">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402428">
        <w:fldChar w:fldCharType="separate"/>
      </w:r>
      <w:r w:rsidR="00402428" w:rsidRPr="00402428">
        <w:rPr>
          <w:noProof/>
        </w:rPr>
        <w:t>(Beversdorf, Miller &amp; McMahon, 2013)</w:t>
      </w:r>
      <w:r w:rsidR="00402428">
        <w:fldChar w:fldCharType="end"/>
      </w:r>
      <w:r w:rsidR="00A649C9">
        <w:t>.</w:t>
      </w:r>
      <w:r w:rsidR="00402428">
        <w:t xml:space="preserve"> This could also have important implications for cyanotoxin production, since nitrogen stress has been linked to toxin production </w:t>
      </w:r>
      <w:r w:rsidR="00402428">
        <w:fldChar w:fldCharType="begin" w:fldLock="1"/>
      </w:r>
      <w:r w:rsidR="006F00F3">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402428">
        <w:fldChar w:fldCharType="separate"/>
      </w:r>
      <w:r w:rsidR="00402428" w:rsidRPr="00402428">
        <w:rPr>
          <w:noProof/>
        </w:rPr>
        <w:t>(Beversdorf et al., 2015)</w:t>
      </w:r>
      <w:r w:rsidR="00402428">
        <w:fldChar w:fldCharType="end"/>
      </w:r>
      <w:r w:rsidR="00402428">
        <w:t>.</w:t>
      </w:r>
    </w:p>
    <w:p w:rsidR="008853A5" w:rsidRDefault="00046BFF" w:rsidP="009077A1">
      <w:pPr>
        <w:pStyle w:val="Heading2"/>
      </w:pPr>
      <w:bookmarkStart w:id="5" w:name="_gjdgxs" w:colFirst="0" w:colLast="0"/>
      <w:bookmarkEnd w:id="5"/>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w:t>
      </w:r>
      <w:r w:rsidR="000640AD">
        <w:lastRenderedPageBreak/>
        <w:t>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6" w:name="_m6606topfmb" w:colFirst="0" w:colLast="0"/>
      <w:bookmarkEnd w:id="6"/>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rsidP="00B44E2D">
      <w:pPr>
        <w:pStyle w:val="Heading1"/>
      </w:pPr>
      <w:bookmarkStart w:id="7" w:name="_10g0eg7e0hhu" w:colFirst="0" w:colLast="0"/>
      <w:bookmarkEnd w:id="7"/>
      <w:r>
        <w:t>Figure and Table Legends</w:t>
      </w:r>
    </w:p>
    <w:p w:rsidR="008853A5" w:rsidRDefault="008853A5" w:rsidP="00B44E2D"/>
    <w:p w:rsidR="00166966"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w:t>
      </w:r>
      <w:r w:rsidR="00CD60E6">
        <w:rPr>
          <w:color w:val="000000"/>
        </w:rPr>
        <w:t xml:space="preserve">bacteria were collected on </w:t>
      </w:r>
      <w:r w:rsidRPr="00280EC2">
        <w:rPr>
          <w:color w:val="000000"/>
        </w:rPr>
        <w:t xml:space="preserve">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t>
      </w:r>
      <w:r w:rsidRPr="00280EC2">
        <w:rPr>
          <w:color w:val="000000"/>
        </w:rPr>
        <w:lastRenderedPageBreak/>
        <w:t>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BD58CD" w:rsidRPr="005F1EC7" w:rsidRDefault="00BD58CD" w:rsidP="00B44E2D">
      <w:pPr>
        <w:rPr>
          <w:color w:val="000000"/>
        </w:rPr>
      </w:pP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CD60E6" w:rsidRDefault="00087FC0" w:rsidP="00CD60E6">
      <w:pPr>
        <w:pStyle w:val="NormalWeb"/>
        <w:spacing w:before="240" w:beforeAutospacing="0" w:after="0" w:afterAutospacing="0"/>
        <w:rPr>
          <w:color w:val="000000"/>
        </w:rPr>
      </w:pPr>
      <w:r>
        <w:rPr>
          <w:b/>
          <w:bCs/>
          <w:color w:val="000000"/>
        </w:rPr>
        <w:t>Figure 2. Metabolisms in Lake Mendota and</w:t>
      </w:r>
      <w:r w:rsidR="005F1EC7">
        <w:rPr>
          <w:b/>
          <w:bCs/>
          <w:color w:val="000000"/>
        </w:rPr>
        <w:t xml:space="preserve"> Trout Bog. </w:t>
      </w:r>
      <w:r w:rsidR="00513FF7">
        <w:rPr>
          <w:bCs/>
          <w:color w:val="000000"/>
        </w:rPr>
        <w:t xml:space="preserve">A pathway was </w:t>
      </w:r>
      <w:r w:rsidR="00CD60E6">
        <w:rPr>
          <w:color w:val="000000"/>
        </w:rPr>
        <w:t xml:space="preserve">considered present when at least 50% of enzymes in a pathway were encoded in the genome and all enzymes unique to or required for the pathway were present. Putative pathway presence was aggregated by lake and phylum. This analysis can link potential functions identified in the metagenomes to taxonomic groups that may perform those functions. For example, MAGs that putatively fix carbon also likely fix nitrogen in both lakes. Similarly, putative degradation pathways for rhamnose, fucose, and galactose were frequently encoded within the same MAGs. </w:t>
      </w:r>
      <w:r w:rsidR="00CD60E6" w:rsidRPr="00C72B55">
        <w:rPr>
          <w:i/>
          <w:color w:val="000000"/>
        </w:rPr>
        <w:t>Proteobacteria</w:t>
      </w:r>
      <w:r w:rsidR="00CD60E6">
        <w:rPr>
          <w:color w:val="000000"/>
        </w:rPr>
        <w:t xml:space="preserve"> was split into classes due to the high diversity of this phylum.</w:t>
      </w:r>
      <w:r w:rsidR="00E60449">
        <w:rPr>
          <w:color w:val="000000"/>
        </w:rPr>
        <w:t xml:space="preserve"> Data for each genome can be found in Data S6.</w:t>
      </w:r>
    </w:p>
    <w:p w:rsidR="005F1EC7" w:rsidRDefault="005F1EC7" w:rsidP="00CD60E6">
      <w:pPr>
        <w:pStyle w:val="NormalWeb"/>
        <w:spacing w:before="240" w:beforeAutospacing="0" w:after="0" w:afterAutospacing="0"/>
        <w:rPr>
          <w:color w:val="000000"/>
        </w:rPr>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While a few orders contained genes encoding glycoside hydrolases in all three sites, many orders were unique to each site. The orders</w:t>
      </w:r>
      <w:r w:rsidR="005E0A41">
        <w:rPr>
          <w:color w:val="000000"/>
        </w:rPr>
        <w:t xml:space="preserve"> with the highest coding densities</w:t>
      </w:r>
      <w:r>
        <w:rPr>
          <w:color w:val="000000"/>
        </w:rPr>
        <w:t xml:space="preserve"> were all found in the Trout Bog hypolimnion. Glycoside hydrolase diversity, an indicator of the range of substrates an organism can degrade, was significantly correlated with coding density (r2 = 0.</w:t>
      </w:r>
      <w:r w:rsidR="005D2D21">
        <w:rPr>
          <w:color w:val="000000"/>
        </w:rPr>
        <w:t xml:space="preserve">92, </w:t>
      </w:r>
      <w:proofErr w:type="gramStart"/>
      <w:r w:rsidR="005D2D21">
        <w:rPr>
          <w:color w:val="000000"/>
        </w:rPr>
        <w:t>p  &lt;</w:t>
      </w:r>
      <w:proofErr w:type="gramEnd"/>
      <w:r w:rsidR="005D2D21">
        <w:rPr>
          <w:color w:val="000000"/>
        </w:rPr>
        <w:t xml:space="preserve"> 2.2</w:t>
      </w:r>
      <w:r>
        <w:rPr>
          <w:color w:val="000000"/>
        </w:rPr>
        <w:t>x10</w:t>
      </w:r>
      <w:r w:rsidRPr="005D2D21">
        <w:rPr>
          <w:color w:val="000000"/>
          <w:vertAlign w:val="superscript"/>
        </w:rPr>
        <w:t>-</w:t>
      </w:r>
      <w:r w:rsidR="005D2D21" w:rsidRPr="005D2D21">
        <w:rPr>
          <w:color w:val="000000"/>
          <w:vertAlign w:val="superscript"/>
        </w:rPr>
        <w:t>16</w:t>
      </w:r>
      <w:r>
        <w:rPr>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5E0A41" w:rsidRDefault="005E0A41" w:rsidP="00CD60E6">
      <w:pPr>
        <w:pStyle w:val="NormalWeb"/>
        <w:spacing w:before="240" w:beforeAutospacing="0" w:after="0" w:afterAutospacing="0"/>
      </w:pP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E0A41">
        <w:rPr>
          <w:color w:val="000000"/>
        </w:rPr>
        <w:t xml:space="preserve">To investigate potential functional changes over time in Lake Mendota, we compared the abundances of </w:t>
      </w:r>
      <w:r w:rsidR="005E0A41" w:rsidRPr="00803A2E">
        <w:rPr>
          <w:i/>
          <w:color w:val="000000"/>
        </w:rPr>
        <w:t>Cyanobacteria</w:t>
      </w:r>
      <w:r w:rsidR="005E0A41">
        <w:rPr>
          <w:color w:val="000000"/>
        </w:rPr>
        <w:t xml:space="preserve"> MAGs (approximated using read coverage normalized by genome length) to the abundances of nitrogen fixation marker genes (approximated using the number of BLAST hits to metagenomes normalized by metagenome size). Only the most abundant </w:t>
      </w:r>
      <w:r w:rsidR="005E0A41" w:rsidRPr="00803A2E">
        <w:rPr>
          <w:i/>
          <w:color w:val="000000"/>
        </w:rPr>
        <w:t>Cyanobacteria</w:t>
      </w:r>
      <w:r w:rsidR="005E0A41">
        <w:rPr>
          <w:color w:val="000000"/>
        </w:rPr>
        <w:t xml:space="preserve"> MAG is shown for </w:t>
      </w:r>
      <w:r w:rsidR="005E0A41">
        <w:rPr>
          <w:color w:val="000000"/>
        </w:rPr>
        <w:lastRenderedPageBreak/>
        <w:t xml:space="preserve">each year (panels A-E) because a single MAG was </w:t>
      </w:r>
      <w:r w:rsidR="00CB1D81">
        <w:rPr>
          <w:color w:val="000000"/>
        </w:rPr>
        <w:t xml:space="preserve">much </w:t>
      </w:r>
      <w:r w:rsidR="005E0A41">
        <w:rPr>
          <w:color w:val="000000"/>
        </w:rPr>
        <w:t>more abundant than the rest in each year. The marker genes used were TIGR1282, TIGR1286, and TIGR1287, encoding subunits of Mo-Fe nitrogenase, a</w:t>
      </w:r>
      <w:r w:rsidR="00A76DFA">
        <w:rPr>
          <w:color w:val="000000"/>
        </w:rPr>
        <w:t>s</w:t>
      </w:r>
      <w:r w:rsidR="005E0A41">
        <w:rPr>
          <w:color w:val="000000"/>
        </w:rPr>
        <w:t xml:space="preserve"> these were the most frequently observed nitrogenase markers in the Lake Mendota metagenomes (panels F-J). Significantly correlated trends over time were observed between the MAGs and the nitrogenase marker genes in 2008, 2011, and 2012. In years where there was no significant correlation, the dominant MAG did not contain genes indicative of the nitrogen fixation pathway. This suggests that </w:t>
      </w:r>
      <w:r w:rsidR="005E0A41" w:rsidRPr="00803A2E">
        <w:rPr>
          <w:i/>
          <w:color w:val="000000"/>
        </w:rPr>
        <w:t xml:space="preserve">Cyanobacteria </w:t>
      </w:r>
      <w:r w:rsidR="005E0A41">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E0A41">
        <w:rPr>
          <w:color w:val="000000"/>
        </w:rPr>
        <w:t>hemistry data was</w:t>
      </w:r>
      <w:r w:rsidR="005F1EC7" w:rsidRPr="00280EC2">
        <w:rPr>
          <w:color w:val="000000"/>
        </w:rPr>
        <w:t xml:space="preserv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DE23D2" w:rsidRDefault="00DE23D2" w:rsidP="00DE23D2">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Lake Mendota </w:t>
      </w:r>
      <w:r w:rsidR="005E0A41">
        <w:rPr>
          <w:color w:val="000000"/>
        </w:rPr>
        <w:t xml:space="preserve">time series </w:t>
      </w:r>
      <w:r>
        <w:rPr>
          <w:color w:val="000000"/>
        </w:rPr>
        <w:t xml:space="preserve">spans 2008-2012, while the Trout Bog time series spans 2007-2009. </w:t>
      </w:r>
      <w:r w:rsidR="007E786E">
        <w:rPr>
          <w:color w:val="000000"/>
        </w:rPr>
        <w:t>J</w:t>
      </w:r>
      <w:r>
        <w:rPr>
          <w:color w:val="000000"/>
        </w:rPr>
        <w:t xml:space="preserve">ust under 200 </w:t>
      </w:r>
      <w:proofErr w:type="gramStart"/>
      <w:r>
        <w:rPr>
          <w:color w:val="000000"/>
        </w:rPr>
        <w:t>medium</w:t>
      </w:r>
      <w:proofErr w:type="gramEnd"/>
      <w:r>
        <w:rPr>
          <w:color w:val="000000"/>
        </w:rPr>
        <w:t xml:space="preserve"> to high quality metagenome-assembled genomes</w:t>
      </w:r>
      <w:r w:rsidR="005E0A41">
        <w:rPr>
          <w:color w:val="000000"/>
        </w:rPr>
        <w:t xml:space="preserve"> (MAGs)</w:t>
      </w:r>
      <w:r w:rsidR="007E786E">
        <w:rPr>
          <w:color w:val="000000"/>
        </w:rPr>
        <w:t xml:space="preserve"> were produced</w:t>
      </w:r>
      <w:r>
        <w:rPr>
          <w:color w:val="000000"/>
        </w:rPr>
        <w:t>.</w:t>
      </w:r>
    </w:p>
    <w:p w:rsidR="00DE23D2" w:rsidRDefault="00DE23D2" w:rsidP="00B44E2D">
      <w:pPr>
        <w:rPr>
          <w:color w:val="000000"/>
        </w:rPr>
      </w:pPr>
    </w:p>
    <w:p w:rsidR="00876143" w:rsidRDefault="005F1EC7" w:rsidP="00B44E2D">
      <w:r w:rsidRPr="005F1EC7">
        <w:rPr>
          <w:b/>
          <w:color w:val="000000"/>
        </w:rPr>
        <w:t xml:space="preserve">Data S2. </w:t>
      </w:r>
      <w:r w:rsidR="00DE23D2" w:rsidRPr="00AC3224">
        <w:rPr>
          <w:b/>
        </w:rPr>
        <w:t>MAG metadata.</w:t>
      </w:r>
      <w:r w:rsidR="00DE23D2">
        <w:t xml:space="preserve"> Information about the completeness, size, and taxonomy of our MAGs, as well as thei</w:t>
      </w:r>
      <w:r w:rsidR="007E786E">
        <w:t>r IMG OIDs, are presented here.</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DE23D2" w:rsidRPr="00AC3224">
        <w:rPr>
          <w:b/>
        </w:rPr>
        <w:t>Average nucleotide identity between MAGs.</w:t>
      </w:r>
      <w:r w:rsidR="00DE23D2">
        <w:t xml:space="preserve"> Average nucleotide identity (ANI) was calculated between all MAGs in our dataset. MAGs with extremely high ANIs (&gt;97%) are likely from the same populations.</w:t>
      </w:r>
    </w:p>
    <w:p w:rsidR="00F83FAD" w:rsidRDefault="00F83FAD" w:rsidP="00B44E2D"/>
    <w:p w:rsidR="00F83FAD" w:rsidRDefault="00F83FAD" w:rsidP="00B44E2D">
      <w:r>
        <w:rPr>
          <w:b/>
        </w:rPr>
        <w:t>Data S4</w:t>
      </w:r>
      <w:r w:rsidR="00AC3224" w:rsidRPr="00AC3224">
        <w:rPr>
          <w:b/>
        </w:rPr>
        <w:t xml:space="preserve">. </w:t>
      </w:r>
      <w:r w:rsidR="00DE23D2" w:rsidRPr="005F1EC7">
        <w:rPr>
          <w:b/>
          <w:color w:val="000000"/>
        </w:rPr>
        <w:t>Functional marker genes</w:t>
      </w:r>
      <w:r w:rsidR="00DE23D2">
        <w:rPr>
          <w:b/>
          <w:color w:val="000000"/>
        </w:rPr>
        <w:t xml:space="preserve"> used in this study</w:t>
      </w:r>
      <w:r w:rsidR="00DE23D2" w:rsidRPr="005F1EC7">
        <w:rPr>
          <w:b/>
          <w:color w:val="000000"/>
        </w:rPr>
        <w:t>.</w:t>
      </w:r>
      <w:r w:rsidR="00DE23D2">
        <w:rPr>
          <w:color w:val="000000"/>
        </w:rPr>
        <w:t xml:space="preserve"> </w:t>
      </w:r>
      <w:r w:rsidR="00DE23D2">
        <w:t xml:space="preserve">This dataset lists the TIGRFAM, COG, or PFAM IDs of sequences used as functional marker genes to analyze how gene content differs by site. </w:t>
      </w:r>
    </w:p>
    <w:p w:rsidR="00DE23D2" w:rsidRDefault="00DE23D2" w:rsidP="00B44E2D"/>
    <w:p w:rsidR="00DE23D2" w:rsidRDefault="00DE23D2" w:rsidP="00DE23D2">
      <w:r>
        <w:rPr>
          <w:b/>
        </w:rPr>
        <w:t>Data S5</w:t>
      </w:r>
      <w:r w:rsidRPr="00AC3224">
        <w:rPr>
          <w:b/>
        </w:rPr>
        <w:t>. 16S rRNA</w:t>
      </w:r>
      <w:r w:rsidR="007E786E">
        <w:rPr>
          <w:b/>
        </w:rPr>
        <w:t xml:space="preserve"> gene</w:t>
      </w:r>
      <w:r w:rsidRPr="00AC3224">
        <w:rPr>
          <w:b/>
        </w:rPr>
        <w:t xml:space="preserve"> amplicon sequencing of our samples.</w:t>
      </w:r>
      <w:r>
        <w:t xml:space="preserve"> 16S sequencing was performed over the time series to assess community composition in our study sites. The resulting OTU tables and taxonomic classifications are presented here.</w:t>
      </w:r>
    </w:p>
    <w:p w:rsidR="00E60449" w:rsidRDefault="00E60449" w:rsidP="00DE23D2"/>
    <w:p w:rsidR="00E60449" w:rsidRDefault="00E60449" w:rsidP="00DE23D2">
      <w:r w:rsidRPr="00E60449">
        <w:rPr>
          <w:b/>
        </w:rPr>
        <w:t xml:space="preserve">Data S6. Predicted pathways by MAG. </w:t>
      </w:r>
      <w:r w:rsidRPr="00E60449">
        <w:t xml:space="preserve">This </w:t>
      </w:r>
      <w:r>
        <w:t>dataset is the input to Figure 2 and contains pathway completeness estimates for each MAG individually.</w:t>
      </w:r>
    </w:p>
    <w:p w:rsidR="00DE23D2" w:rsidRDefault="00DE23D2"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w:t>
      </w:r>
      <w:proofErr w:type="gramStart"/>
      <w:r w:rsidR="009D38A1">
        <w:rPr>
          <w:color w:val="000000"/>
        </w:rPr>
        <w:t>read</w:t>
      </w:r>
      <w:proofErr w:type="gramEnd"/>
      <w:r w:rsidR="009D38A1">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bookmarkStart w:id="8" w:name="_GoBack"/>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bookmarkEnd w:id="8"/>
    <w:p w:rsidR="00911D03" w:rsidRDefault="00911D03" w:rsidP="00B44E2D">
      <w:r w:rsidRPr="00522F81">
        <w:rPr>
          <w:b/>
        </w:rPr>
        <w:t xml:space="preserve">Data S7. </w:t>
      </w:r>
      <w:proofErr w:type="spellStart"/>
      <w:r w:rsidR="00522F81" w:rsidRPr="00522F81">
        <w:rPr>
          <w:b/>
        </w:rPr>
        <w:t>CAZyme</w:t>
      </w:r>
      <w:proofErr w:type="spellEnd"/>
      <w:r w:rsidR="00522F81" w:rsidRPr="00522F81">
        <w:rPr>
          <w:b/>
        </w:rPr>
        <w:t xml:space="preserve"> annotations in the MAGs.</w:t>
      </w:r>
      <w:r w:rsidR="00522F81">
        <w:t xml:space="preserve"> To assess the potential to degrade complex carbon compounds, we annotated carbohydrate active enzymes in our MAGs using dbCAN2. The output of dbCAN2 for each MAG is presented here.</w:t>
      </w:r>
    </w:p>
    <w:p w:rsidR="008853A5" w:rsidRDefault="00046BFF">
      <w:pPr>
        <w:pStyle w:val="Heading1"/>
      </w:pPr>
      <w:r>
        <w:t>References</w:t>
      </w:r>
    </w:p>
    <w:p w:rsidR="006F00F3" w:rsidRPr="006F00F3" w:rsidRDefault="008E64BD" w:rsidP="006F00F3">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6F00F3" w:rsidRPr="006F00F3">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6F00F3" w:rsidRPr="006F00F3">
        <w:rPr>
          <w:i/>
          <w:iCs/>
          <w:noProof/>
        </w:rPr>
        <w:t>Nature Communications</w:t>
      </w:r>
      <w:r w:rsidR="006F00F3" w:rsidRPr="006F00F3">
        <w:rPr>
          <w:noProof/>
        </w:rPr>
        <w:t xml:space="preserve"> 7:1–11. DOI: 10.1038/ncomms13219.</w:t>
      </w:r>
    </w:p>
    <w:p w:rsidR="006F00F3" w:rsidRPr="006F00F3" w:rsidRDefault="006F00F3" w:rsidP="006F00F3">
      <w:pPr>
        <w:widowControl w:val="0"/>
        <w:autoSpaceDE w:val="0"/>
        <w:autoSpaceDN w:val="0"/>
        <w:adjustRightInd w:val="0"/>
        <w:ind w:left="480" w:hanging="480"/>
        <w:rPr>
          <w:noProof/>
        </w:rPr>
      </w:pPr>
      <w:r w:rsidRPr="006F00F3">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6F00F3">
        <w:rPr>
          <w:i/>
          <w:iCs/>
          <w:noProof/>
        </w:rPr>
        <w:t>The ISME Journal</w:t>
      </w:r>
      <w:r w:rsidRPr="006F00F3">
        <w:rPr>
          <w:noProof/>
        </w:rPr>
        <w:t xml:space="preserve"> 10:1589–1601. DOI: 10.1038/ismej.2015.241.</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Chaston SD., Miller TR., McMahon KD. 2015. Microcystin mcyA and mcyE gene abundances are not appropriate indicators of microcystin concentrations in lakes. </w:t>
      </w:r>
      <w:r w:rsidRPr="006F00F3">
        <w:rPr>
          <w:i/>
          <w:iCs/>
          <w:noProof/>
        </w:rPr>
        <w:t>PLOS ONE</w:t>
      </w:r>
      <w:r w:rsidRPr="006F00F3">
        <w:rPr>
          <w:noProof/>
        </w:rPr>
        <w:t xml:space="preserve"> 10:1–18. DOI: 10.1371/journal.pone.0125353.</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Miller TR., McMahon KD. 2013. The Role of Nitrogen Fixation in Cyanobacterial Bloom Toxicity in a Temperate , Eutrophic Lake. </w:t>
      </w:r>
      <w:r w:rsidRPr="006F00F3">
        <w:rPr>
          <w:i/>
          <w:iCs/>
          <w:noProof/>
        </w:rPr>
        <w:t>PLOS ONE</w:t>
      </w:r>
      <w:r w:rsidRPr="006F00F3">
        <w:rPr>
          <w:noProof/>
        </w:rPr>
        <w:t xml:space="preserve"> 8:1–11. DOI: 10.1371/journal.pone.0056103.</w:t>
      </w:r>
    </w:p>
    <w:p w:rsidR="006F00F3" w:rsidRPr="006F00F3" w:rsidRDefault="006F00F3" w:rsidP="006F00F3">
      <w:pPr>
        <w:widowControl w:val="0"/>
        <w:autoSpaceDE w:val="0"/>
        <w:autoSpaceDN w:val="0"/>
        <w:adjustRightInd w:val="0"/>
        <w:ind w:left="480" w:hanging="480"/>
        <w:rPr>
          <w:noProof/>
        </w:rPr>
      </w:pPr>
      <w:r w:rsidRPr="006F00F3">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6F00F3">
        <w:rPr>
          <w:i/>
          <w:iCs/>
          <w:noProof/>
        </w:rPr>
        <w:t>International Journal of Systematic and Evolutionary Microbiology</w:t>
      </w:r>
      <w:r w:rsidRPr="006F00F3">
        <w:rPr>
          <w:noProof/>
        </w:rPr>
        <w:t xml:space="preserve"> 67:1191–1205. DOI: 10.1099/ijsem.0.001927.</w:t>
      </w:r>
    </w:p>
    <w:p w:rsidR="006F00F3" w:rsidRPr="006F00F3" w:rsidRDefault="006F00F3" w:rsidP="006F00F3">
      <w:pPr>
        <w:widowControl w:val="0"/>
        <w:autoSpaceDE w:val="0"/>
        <w:autoSpaceDN w:val="0"/>
        <w:adjustRightInd w:val="0"/>
        <w:ind w:left="480" w:hanging="480"/>
        <w:rPr>
          <w:noProof/>
        </w:rPr>
      </w:pPr>
      <w:r w:rsidRPr="006F00F3">
        <w:rPr>
          <w:noProof/>
        </w:rPr>
        <w:t xml:space="preserve">Boisvert S., Raymond F., Godzaridis É., Laviolette F., Corbeil J. 2012. Ray Meta: scalable de novo metagenome assembly and profiling. </w:t>
      </w:r>
      <w:r w:rsidRPr="006F00F3">
        <w:rPr>
          <w:i/>
          <w:iCs/>
          <w:noProof/>
        </w:rPr>
        <w:t>Genome Biology</w:t>
      </w:r>
      <w:r w:rsidRPr="006F00F3">
        <w:rPr>
          <w:noProof/>
        </w:rPr>
        <w:t xml:space="preserve"> 13:1–13. DOI: 10.1186/gb-</w:t>
      </w:r>
      <w:r w:rsidRPr="006F00F3">
        <w:rPr>
          <w:noProof/>
        </w:rPr>
        <w:lastRenderedPageBreak/>
        <w:t>2012-13-12-r122.</w:t>
      </w:r>
    </w:p>
    <w:p w:rsidR="006F00F3" w:rsidRPr="006F00F3" w:rsidRDefault="006F00F3" w:rsidP="006F00F3">
      <w:pPr>
        <w:widowControl w:val="0"/>
        <w:autoSpaceDE w:val="0"/>
        <w:autoSpaceDN w:val="0"/>
        <w:adjustRightInd w:val="0"/>
        <w:ind w:left="480" w:hanging="480"/>
        <w:rPr>
          <w:noProof/>
        </w:rPr>
      </w:pPr>
      <w:r w:rsidRPr="006F00F3">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6F00F3">
        <w:rPr>
          <w:i/>
          <w:iCs/>
          <w:noProof/>
        </w:rPr>
        <w:t>Nature Biotechnology</w:t>
      </w:r>
      <w:r w:rsidRPr="006F00F3">
        <w:rPr>
          <w:noProof/>
        </w:rPr>
        <w:t xml:space="preserve"> 35:725–731. DOI: 10.1038/nbt.3893.</w:t>
      </w:r>
    </w:p>
    <w:p w:rsidR="006F00F3" w:rsidRPr="006F00F3" w:rsidRDefault="006F00F3" w:rsidP="006F00F3">
      <w:pPr>
        <w:widowControl w:val="0"/>
        <w:autoSpaceDE w:val="0"/>
        <w:autoSpaceDN w:val="0"/>
        <w:adjustRightInd w:val="0"/>
        <w:ind w:left="480" w:hanging="480"/>
        <w:rPr>
          <w:noProof/>
        </w:rPr>
      </w:pPr>
      <w:r w:rsidRPr="006F00F3">
        <w:rPr>
          <w:noProof/>
        </w:rPr>
        <w:t xml:space="preserve">Bowles MW., Mogollon JM., Kasten S., Zabel M., Hinrichs K-U. 2014. Global rates of marine sulfate reduction and implications for sub-sea-floor metabolic activities. </w:t>
      </w:r>
      <w:r w:rsidRPr="006F00F3">
        <w:rPr>
          <w:i/>
          <w:iCs/>
          <w:noProof/>
        </w:rPr>
        <w:t>Science Express Reports</w:t>
      </w:r>
      <w:r w:rsidRPr="006F00F3">
        <w:rPr>
          <w:noProof/>
        </w:rPr>
        <w:t>. DOI: 10.1038/35351.</w:t>
      </w:r>
    </w:p>
    <w:p w:rsidR="006F00F3" w:rsidRPr="006F00F3" w:rsidRDefault="006F00F3" w:rsidP="006F00F3">
      <w:pPr>
        <w:widowControl w:val="0"/>
        <w:autoSpaceDE w:val="0"/>
        <w:autoSpaceDN w:val="0"/>
        <w:adjustRightInd w:val="0"/>
        <w:ind w:left="480" w:hanging="480"/>
        <w:rPr>
          <w:noProof/>
        </w:rPr>
      </w:pPr>
      <w:r w:rsidRPr="006F00F3">
        <w:rPr>
          <w:noProof/>
        </w:rPr>
        <w:t xml:space="preserve">Bowman JP., Sly LI., Stackebrandt E. 1995. The phylogenetic position of the family Methylococcaceae. </w:t>
      </w:r>
      <w:r w:rsidRPr="006F00F3">
        <w:rPr>
          <w:i/>
          <w:iCs/>
          <w:noProof/>
        </w:rPr>
        <w:t>International Journal of Systematic Bacteriology</w:t>
      </w:r>
      <w:r w:rsidRPr="006F00F3">
        <w:rPr>
          <w:noProof/>
        </w:rPr>
        <w:t xml:space="preserve"> 45:182–5. DOI: 10.1099/00207713-45-3-622a.</w:t>
      </w:r>
    </w:p>
    <w:p w:rsidR="006F00F3" w:rsidRPr="006F00F3" w:rsidRDefault="006F00F3" w:rsidP="006F00F3">
      <w:pPr>
        <w:widowControl w:val="0"/>
        <w:autoSpaceDE w:val="0"/>
        <w:autoSpaceDN w:val="0"/>
        <w:adjustRightInd w:val="0"/>
        <w:ind w:left="480" w:hanging="480"/>
        <w:rPr>
          <w:noProof/>
        </w:rPr>
      </w:pPr>
      <w:r w:rsidRPr="006F00F3">
        <w:rPr>
          <w:noProof/>
        </w:rPr>
        <w:t xml:space="preserve">Al Bulushi I., Poole S., Deeth HC., Dykes GA. 2009. Biogenic amines in fish: Roles in intoxication, spoilage, and nitrosamine formation-A review. </w:t>
      </w:r>
      <w:r w:rsidRPr="006F00F3">
        <w:rPr>
          <w:i/>
          <w:iCs/>
          <w:noProof/>
        </w:rPr>
        <w:t>Critical Reviews in Food Science and Nutrition</w:t>
      </w:r>
      <w:r w:rsidRPr="006F00F3">
        <w:rPr>
          <w:noProof/>
        </w:rPr>
        <w:t xml:space="preserve"> 49:369–377. DOI: 10.1080/10408390802067514.</w:t>
      </w:r>
    </w:p>
    <w:p w:rsidR="006F00F3" w:rsidRPr="006F00F3" w:rsidRDefault="006F00F3" w:rsidP="006F00F3">
      <w:pPr>
        <w:widowControl w:val="0"/>
        <w:autoSpaceDE w:val="0"/>
        <w:autoSpaceDN w:val="0"/>
        <w:adjustRightInd w:val="0"/>
        <w:ind w:left="480" w:hanging="480"/>
        <w:rPr>
          <w:noProof/>
        </w:rPr>
      </w:pPr>
      <w:r w:rsidRPr="006F00F3">
        <w:rPr>
          <w:noProof/>
        </w:rPr>
        <w:t xml:space="preserve">Butman D., Stackpoole S., Stets E., McDonald CP., Clow DW., Striegl RG. 2015. Aquatic carbon cycling in the conterminous United States and implications for terrestrial carbon accounting. </w:t>
      </w:r>
      <w:r w:rsidRPr="006F00F3">
        <w:rPr>
          <w:i/>
          <w:iCs/>
          <w:noProof/>
        </w:rPr>
        <w:t>Proceedings of the National Academy of Sciences</w:t>
      </w:r>
      <w:r w:rsidRPr="006F00F3">
        <w:rPr>
          <w:noProof/>
        </w:rPr>
        <w:t>:1–6. DOI: 10.1073/pnas.1512651112.</w:t>
      </w:r>
    </w:p>
    <w:p w:rsidR="006F00F3" w:rsidRPr="006F00F3" w:rsidRDefault="006F00F3" w:rsidP="006F00F3">
      <w:pPr>
        <w:widowControl w:val="0"/>
        <w:autoSpaceDE w:val="0"/>
        <w:autoSpaceDN w:val="0"/>
        <w:adjustRightInd w:val="0"/>
        <w:ind w:left="480" w:hanging="480"/>
        <w:rPr>
          <w:noProof/>
        </w:rPr>
      </w:pPr>
      <w:r w:rsidRPr="006F00F3">
        <w:rPr>
          <w:noProof/>
        </w:rPr>
        <w:t xml:space="preserve">Cabello-Yeves PJ., Zemskaya TI., Rosselli R., Coutinho FH., Zakharenko AS., Blinov V V., Rodriguez-Valera F., Drake HL. 2018. </w:t>
      </w:r>
      <w:r w:rsidRPr="006F00F3">
        <w:rPr>
          <w:i/>
          <w:iCs/>
          <w:noProof/>
        </w:rPr>
        <w:t>Genomes of Novel Microbial Lineages Assembled from the Sub-Ice Waters of Lake Baikal ENVIRONMENTAL MICROBIOLOGY crossm Downloaded from</w:t>
      </w:r>
      <w:r w:rsidRPr="006F00F3">
        <w:rPr>
          <w:noProof/>
        </w:rPr>
        <w:t>.</w:t>
      </w:r>
    </w:p>
    <w:p w:rsidR="006F00F3" w:rsidRPr="006F00F3" w:rsidRDefault="006F00F3" w:rsidP="006F00F3">
      <w:pPr>
        <w:widowControl w:val="0"/>
        <w:autoSpaceDE w:val="0"/>
        <w:autoSpaceDN w:val="0"/>
        <w:adjustRightInd w:val="0"/>
        <w:ind w:left="480" w:hanging="480"/>
        <w:rPr>
          <w:noProof/>
        </w:rPr>
      </w:pPr>
      <w:r w:rsidRPr="006F00F3">
        <w:rPr>
          <w:noProof/>
        </w:rPr>
        <w:t xml:space="preserve">Camacho C., Coulouris G., Avagyan V., Ma N., Papadopoulos J., Bealer K., Madden TL. 2009. BLAST plus : architecture and applications. </w:t>
      </w:r>
      <w:r w:rsidRPr="006F00F3">
        <w:rPr>
          <w:i/>
          <w:iCs/>
          <w:noProof/>
        </w:rPr>
        <w:t>BMC Bioinformatics</w:t>
      </w:r>
      <w:r w:rsidRPr="006F00F3">
        <w:rPr>
          <w:noProof/>
        </w:rPr>
        <w:t xml:space="preserve"> 10:1–9. DOI: Artn 421\nDoi 10.1186/1471-2105-10-421.</w:t>
      </w:r>
    </w:p>
    <w:p w:rsidR="006F00F3" w:rsidRPr="006F00F3" w:rsidRDefault="006F00F3" w:rsidP="006F00F3">
      <w:pPr>
        <w:widowControl w:val="0"/>
        <w:autoSpaceDE w:val="0"/>
        <w:autoSpaceDN w:val="0"/>
        <w:adjustRightInd w:val="0"/>
        <w:ind w:left="480" w:hanging="480"/>
        <w:rPr>
          <w:noProof/>
        </w:rPr>
      </w:pPr>
      <w:r w:rsidRPr="006F00F3">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6F00F3">
        <w:rPr>
          <w:i/>
          <w:iCs/>
          <w:noProof/>
        </w:rPr>
        <w:t>The ISME Journal</w:t>
      </w:r>
      <w:r w:rsidRPr="006F00F3">
        <w:rPr>
          <w:noProof/>
        </w:rPr>
        <w:t xml:space="preserve"> 6:1621–1624. DOI: 10.1038/ismej.2012.8.</w:t>
      </w:r>
    </w:p>
    <w:p w:rsidR="006F00F3" w:rsidRPr="006F00F3" w:rsidRDefault="006F00F3" w:rsidP="006F00F3">
      <w:pPr>
        <w:widowControl w:val="0"/>
        <w:autoSpaceDE w:val="0"/>
        <w:autoSpaceDN w:val="0"/>
        <w:adjustRightInd w:val="0"/>
        <w:ind w:left="480" w:hanging="480"/>
        <w:rPr>
          <w:noProof/>
        </w:rPr>
      </w:pPr>
      <w:r w:rsidRPr="006F00F3">
        <w:rPr>
          <w:noProof/>
        </w:rPr>
        <w:t xml:space="preserve">Chistoserdova L., Kalyuzhnaya MG., Lidstrom ME. 2009. The Expanding World of Methylotrophic Metabolism. </w:t>
      </w:r>
      <w:r w:rsidRPr="006F00F3">
        <w:rPr>
          <w:i/>
          <w:iCs/>
          <w:noProof/>
        </w:rPr>
        <w:t>Annual Review of Microbiology</w:t>
      </w:r>
      <w:r w:rsidRPr="006F00F3">
        <w:rPr>
          <w:noProof/>
        </w:rPr>
        <w:t xml:space="preserve"> 63:477–499. DOI: 10.1146/annurev.micro.091208.073600.The.</w:t>
      </w:r>
    </w:p>
    <w:p w:rsidR="006F00F3" w:rsidRPr="006F00F3" w:rsidRDefault="006F00F3" w:rsidP="006F00F3">
      <w:pPr>
        <w:widowControl w:val="0"/>
        <w:autoSpaceDE w:val="0"/>
        <w:autoSpaceDN w:val="0"/>
        <w:adjustRightInd w:val="0"/>
        <w:ind w:left="480" w:hanging="480"/>
        <w:rPr>
          <w:noProof/>
        </w:rPr>
      </w:pPr>
      <w:r w:rsidRPr="006F00F3">
        <w:rPr>
          <w:noProof/>
        </w:rPr>
        <w:t xml:space="preserve">Cole JJ., Prairie YT., Caraco NF., McDowell WH., Tranvik LJ., Striegl RG., Duarte CM., Kortelainen P., Downing JA., Middelburg JJ., Melack J. 2007. Plumbing the Global Carbon Cycle: Integrating Inland Waters into the Terrestrial Carbon Budget. </w:t>
      </w:r>
      <w:r w:rsidRPr="006F00F3">
        <w:rPr>
          <w:i/>
          <w:iCs/>
          <w:noProof/>
        </w:rPr>
        <w:t>Ecosystems</w:t>
      </w:r>
      <w:r w:rsidRPr="006F00F3">
        <w:rPr>
          <w:noProof/>
        </w:rPr>
        <w:t xml:space="preserve"> 10:172–185. DOI: 10.1007/s10021-006-9013-8.</w:t>
      </w:r>
    </w:p>
    <w:p w:rsidR="006F00F3" w:rsidRPr="006F00F3" w:rsidRDefault="006F00F3" w:rsidP="006F00F3">
      <w:pPr>
        <w:widowControl w:val="0"/>
        <w:autoSpaceDE w:val="0"/>
        <w:autoSpaceDN w:val="0"/>
        <w:adjustRightInd w:val="0"/>
        <w:ind w:left="480" w:hanging="480"/>
        <w:rPr>
          <w:noProof/>
        </w:rPr>
      </w:pPr>
      <w:r w:rsidRPr="006F00F3">
        <w:rPr>
          <w:noProof/>
        </w:rPr>
        <w:t xml:space="preserve">Darling AE., Jospin G., Lowe E., Matsen FA., Bik HM., Eisen JA. 2014. PhyloSift: phylogenetic analysis of genomes and metagenomes. </w:t>
      </w:r>
      <w:r w:rsidRPr="006F00F3">
        <w:rPr>
          <w:i/>
          <w:iCs/>
          <w:noProof/>
        </w:rPr>
        <w:t>PeerJ</w:t>
      </w:r>
      <w:r w:rsidRPr="006F00F3">
        <w:rPr>
          <w:noProof/>
        </w:rPr>
        <w:t xml:space="preserve"> 2:e243. DOI: 10.7717/peerj.243.</w:t>
      </w:r>
    </w:p>
    <w:p w:rsidR="006F00F3" w:rsidRPr="006F00F3" w:rsidRDefault="006F00F3" w:rsidP="006F00F3">
      <w:pPr>
        <w:widowControl w:val="0"/>
        <w:autoSpaceDE w:val="0"/>
        <w:autoSpaceDN w:val="0"/>
        <w:adjustRightInd w:val="0"/>
        <w:ind w:left="480" w:hanging="480"/>
        <w:rPr>
          <w:noProof/>
        </w:rPr>
      </w:pPr>
      <w:r w:rsidRPr="006F00F3">
        <w:rPr>
          <w:noProof/>
        </w:rPr>
        <w:t xml:space="preserve">DeSantis TZ., Hugenholtz P., Larsen N., Rojas M., Brodie EL., Keller K., Huber T., Dalevi D., </w:t>
      </w:r>
      <w:r w:rsidRPr="006F00F3">
        <w:rPr>
          <w:noProof/>
        </w:rPr>
        <w:lastRenderedPageBreak/>
        <w:t xml:space="preserve">Hu P., Andersen GL. 2006. Greengenes, a chimera-checked 16S rRNA gene database and workbench compatible with ARB. </w:t>
      </w:r>
      <w:r w:rsidRPr="006F00F3">
        <w:rPr>
          <w:i/>
          <w:iCs/>
          <w:noProof/>
        </w:rPr>
        <w:t>Applied and Environmental Microbiology</w:t>
      </w:r>
      <w:r w:rsidRPr="006F00F3">
        <w:rPr>
          <w:noProof/>
        </w:rPr>
        <w:t xml:space="preserve"> 72:5069–5072. DOI: 10.1128/AEM.03006-05.</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Bertilsson S. 2004. Composition of freshwater bacterial communities associated with cyanobacterial blooms in four Swedish lakes. </w:t>
      </w:r>
      <w:r w:rsidRPr="006F00F3">
        <w:rPr>
          <w:i/>
          <w:iCs/>
          <w:noProof/>
        </w:rPr>
        <w:t>Environmental Microbiology</w:t>
      </w:r>
      <w:r w:rsidRPr="006F00F3">
        <w:rPr>
          <w:noProof/>
        </w:rPr>
        <w:t xml:space="preserve"> 6:1228–1243. DOI: 10.1111/j.1462-2920.2004.00657.x.</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Langenheder S., Bertilsson S., Tranvik LJ. 2003. Heterotrophic bacterial growth efficiency and community structure at different natural organic carbon concentrations. </w:t>
      </w:r>
      <w:r w:rsidRPr="006F00F3">
        <w:rPr>
          <w:i/>
          <w:iCs/>
          <w:noProof/>
        </w:rPr>
        <w:t>Applied and environmental microbiology</w:t>
      </w:r>
      <w:r w:rsidRPr="006F00F3">
        <w:rPr>
          <w:noProof/>
        </w:rPr>
        <w:t xml:space="preserve"> 69:3701–9. DOI: 10.1128/AEM.69.7.3701-3709.2003.</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6F00F3">
        <w:rPr>
          <w:i/>
          <w:iCs/>
          <w:noProof/>
        </w:rPr>
        <w:t>The ISME Journal</w:t>
      </w:r>
      <w:r w:rsidRPr="006F00F3">
        <w:rPr>
          <w:noProof/>
        </w:rPr>
        <w:t xml:space="preserve"> 10:1902–1914. DOI: 10.1038/ismej.2015.260.</w:t>
      </w:r>
    </w:p>
    <w:p w:rsidR="006F00F3" w:rsidRPr="006F00F3" w:rsidRDefault="006F00F3" w:rsidP="006F00F3">
      <w:pPr>
        <w:widowControl w:val="0"/>
        <w:autoSpaceDE w:val="0"/>
        <w:autoSpaceDN w:val="0"/>
        <w:adjustRightInd w:val="0"/>
        <w:ind w:left="480" w:hanging="480"/>
        <w:rPr>
          <w:noProof/>
        </w:rPr>
      </w:pPr>
      <w:r w:rsidRPr="006F00F3">
        <w:rPr>
          <w:noProof/>
        </w:rPr>
        <w:t xml:space="preserve">Engelbrektson AL., Kunin V., Wrighton KC., Zvenigorodsky N., Chen F., Ochman H., Hugenholtz P. 2010. Experimental factors affecting PCR-based estimates of microbial species richness and evenness. </w:t>
      </w:r>
      <w:r w:rsidRPr="006F00F3">
        <w:rPr>
          <w:i/>
          <w:iCs/>
          <w:noProof/>
        </w:rPr>
        <w:t>The ISME Journal</w:t>
      </w:r>
      <w:r w:rsidRPr="006F00F3">
        <w:rPr>
          <w:noProof/>
        </w:rPr>
        <w:t xml:space="preserve"> 4:642.</w:t>
      </w:r>
    </w:p>
    <w:p w:rsidR="006F00F3" w:rsidRPr="006F00F3" w:rsidRDefault="006F00F3" w:rsidP="006F00F3">
      <w:pPr>
        <w:widowControl w:val="0"/>
        <w:autoSpaceDE w:val="0"/>
        <w:autoSpaceDN w:val="0"/>
        <w:adjustRightInd w:val="0"/>
        <w:ind w:left="480" w:hanging="480"/>
        <w:rPr>
          <w:noProof/>
        </w:rPr>
      </w:pPr>
      <w:r w:rsidRPr="006F00F3">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6F00F3">
        <w:rPr>
          <w:i/>
          <w:iCs/>
          <w:noProof/>
        </w:rPr>
        <w:t>The ISME Journal</w:t>
      </w:r>
      <w:r w:rsidRPr="006F00F3">
        <w:rPr>
          <w:noProof/>
        </w:rPr>
        <w:t xml:space="preserve"> 8:2503–16. DOI: 10.1038/ismej.2014.135.</w:t>
      </w:r>
    </w:p>
    <w:p w:rsidR="006F00F3" w:rsidRPr="006F00F3" w:rsidRDefault="006F00F3" w:rsidP="006F00F3">
      <w:pPr>
        <w:widowControl w:val="0"/>
        <w:autoSpaceDE w:val="0"/>
        <w:autoSpaceDN w:val="0"/>
        <w:adjustRightInd w:val="0"/>
        <w:ind w:left="480" w:hanging="480"/>
        <w:rPr>
          <w:noProof/>
        </w:rPr>
      </w:pPr>
      <w:r w:rsidRPr="006F00F3">
        <w:rPr>
          <w:noProof/>
        </w:rPr>
        <w:t xml:space="preserve">Giroldo D., Augusto A., Vieira H. 2005. Polymeric and free sugars released by three phytoplanktonic species from a freshwater tropical eutrophic reservoir. </w:t>
      </w:r>
      <w:r w:rsidRPr="006F00F3">
        <w:rPr>
          <w:i/>
          <w:iCs/>
          <w:noProof/>
        </w:rPr>
        <w:t>Journal of Plankton Research</w:t>
      </w:r>
      <w:r w:rsidRPr="006F00F3">
        <w:rPr>
          <w:noProof/>
        </w:rPr>
        <w:t xml:space="preserve"> 27:695–705. DOI: 10.1093/plankt/fbi043.</w:t>
      </w:r>
    </w:p>
    <w:p w:rsidR="006F00F3" w:rsidRPr="006F00F3" w:rsidRDefault="006F00F3" w:rsidP="006F00F3">
      <w:pPr>
        <w:widowControl w:val="0"/>
        <w:autoSpaceDE w:val="0"/>
        <w:autoSpaceDN w:val="0"/>
        <w:adjustRightInd w:val="0"/>
        <w:ind w:left="480" w:hanging="480"/>
        <w:rPr>
          <w:noProof/>
        </w:rPr>
      </w:pPr>
      <w:r w:rsidRPr="006F00F3">
        <w:rPr>
          <w:noProof/>
        </w:rPr>
        <w:t xml:space="preserve">Gong X., Garcia-Robledo E., Revsbech N-P., Schramm A. 2018. Gene Expression of Terminal Oxidases in Two Marine Bacterial Strains Exposed to Nanomolar Oxygen Concentrations. </w:t>
      </w:r>
      <w:r w:rsidRPr="006F00F3">
        <w:rPr>
          <w:i/>
          <w:iCs/>
          <w:noProof/>
        </w:rPr>
        <w:t>FEMS Microbiology Ecology</w:t>
      </w:r>
      <w:r w:rsidRPr="006F00F3">
        <w:rPr>
          <w:noProof/>
        </w:rPr>
        <w:t>. DOI: 10.1093/femsec/fiy072/4983120.</w:t>
      </w:r>
    </w:p>
    <w:p w:rsidR="006F00F3" w:rsidRPr="006F00F3" w:rsidRDefault="006F00F3" w:rsidP="006F00F3">
      <w:pPr>
        <w:widowControl w:val="0"/>
        <w:autoSpaceDE w:val="0"/>
        <w:autoSpaceDN w:val="0"/>
        <w:adjustRightInd w:val="0"/>
        <w:ind w:left="480" w:hanging="480"/>
        <w:rPr>
          <w:noProof/>
        </w:rPr>
      </w:pPr>
      <w:r w:rsidRPr="006F00F3">
        <w:rPr>
          <w:noProof/>
        </w:rPr>
        <w:t xml:space="preserve">Guillemette F., del Giorgio PA. 2011. Reconstructing the various facets of dissolved organic carbon bioavailability in freshwater ecosystems. </w:t>
      </w:r>
      <w:r w:rsidRPr="006F00F3">
        <w:rPr>
          <w:i/>
          <w:iCs/>
          <w:noProof/>
        </w:rPr>
        <w:t>Limnology and Oceanography</w:t>
      </w:r>
      <w:r w:rsidRPr="006F00F3">
        <w:rPr>
          <w:noProof/>
        </w:rPr>
        <w:t xml:space="preserve"> 56:734–748. DOI: 10.4319/lo.2011.56.2.0734.</w:t>
      </w:r>
    </w:p>
    <w:p w:rsidR="006F00F3" w:rsidRPr="006F00F3" w:rsidRDefault="006F00F3" w:rsidP="006F00F3">
      <w:pPr>
        <w:widowControl w:val="0"/>
        <w:autoSpaceDE w:val="0"/>
        <w:autoSpaceDN w:val="0"/>
        <w:adjustRightInd w:val="0"/>
        <w:ind w:left="480" w:hanging="480"/>
        <w:rPr>
          <w:noProof/>
        </w:rPr>
      </w:pPr>
      <w:r w:rsidRPr="006F00F3">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6F00F3">
        <w:rPr>
          <w:i/>
          <w:iCs/>
          <w:noProof/>
        </w:rPr>
        <w:t>PLoS ONE</w:t>
      </w:r>
      <w:r w:rsidRPr="006F00F3">
        <w:rPr>
          <w:noProof/>
        </w:rPr>
        <w:t xml:space="preserve"> 7:e32772. DOI: 10.1371/journal.pone.0032772.</w:t>
      </w:r>
    </w:p>
    <w:p w:rsidR="006F00F3" w:rsidRPr="006F00F3" w:rsidRDefault="006F00F3" w:rsidP="006F00F3">
      <w:pPr>
        <w:widowControl w:val="0"/>
        <w:autoSpaceDE w:val="0"/>
        <w:autoSpaceDN w:val="0"/>
        <w:adjustRightInd w:val="0"/>
        <w:ind w:left="480" w:hanging="480"/>
        <w:rPr>
          <w:noProof/>
        </w:rPr>
      </w:pPr>
      <w:r w:rsidRPr="006F00F3">
        <w:rPr>
          <w:noProof/>
        </w:rPr>
        <w:t xml:space="preserve">Hall MW., Rohwer RR., Perrie J., McMahon KD., Beiko RG. 2017. Ananke: temporal clustering reveals ecological dynamics of microbial communities. </w:t>
      </w:r>
      <w:r w:rsidRPr="006F00F3">
        <w:rPr>
          <w:i/>
          <w:iCs/>
          <w:noProof/>
        </w:rPr>
        <w:t>PeerJ</w:t>
      </w:r>
      <w:r w:rsidRPr="006F00F3">
        <w:rPr>
          <w:noProof/>
        </w:rPr>
        <w:t xml:space="preserve"> 5:e3812. DOI: 10.7717/peerj.3812.</w:t>
      </w:r>
    </w:p>
    <w:p w:rsidR="006F00F3" w:rsidRPr="006F00F3" w:rsidRDefault="006F00F3" w:rsidP="006F00F3">
      <w:pPr>
        <w:widowControl w:val="0"/>
        <w:autoSpaceDE w:val="0"/>
        <w:autoSpaceDN w:val="0"/>
        <w:adjustRightInd w:val="0"/>
        <w:ind w:left="480" w:hanging="480"/>
        <w:rPr>
          <w:noProof/>
        </w:rPr>
      </w:pPr>
      <w:r w:rsidRPr="006F00F3">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6F00F3">
        <w:rPr>
          <w:i/>
          <w:iCs/>
          <w:noProof/>
        </w:rPr>
        <w:t>mSystems</w:t>
      </w:r>
      <w:r w:rsidRPr="006F00F3">
        <w:rPr>
          <w:noProof/>
        </w:rPr>
        <w:t xml:space="preserve"> 2:e00091-17. DOI: 10.1128/mSystems.00091-17.</w:t>
      </w:r>
    </w:p>
    <w:p w:rsidR="006F00F3" w:rsidRPr="006F00F3" w:rsidRDefault="006F00F3" w:rsidP="006F00F3">
      <w:pPr>
        <w:widowControl w:val="0"/>
        <w:autoSpaceDE w:val="0"/>
        <w:autoSpaceDN w:val="0"/>
        <w:adjustRightInd w:val="0"/>
        <w:ind w:left="480" w:hanging="480"/>
        <w:rPr>
          <w:noProof/>
        </w:rPr>
      </w:pPr>
      <w:r w:rsidRPr="006F00F3">
        <w:rPr>
          <w:noProof/>
        </w:rPr>
        <w:t xml:space="preserve">Hanson TE., Tabita FR. 2001. A ribulose-1,5-bisphosphate carboxylase/oxygenase (RubisCO)-like protein from Chlorobium tepidum that is involved with sulfur metabolism and the response to oxidative stress. </w:t>
      </w:r>
      <w:r w:rsidRPr="006F00F3">
        <w:rPr>
          <w:i/>
          <w:iCs/>
          <w:noProof/>
        </w:rPr>
        <w:t>Proceedings of the National Academy of Sciences</w:t>
      </w:r>
      <w:r w:rsidRPr="006F00F3">
        <w:rPr>
          <w:noProof/>
        </w:rPr>
        <w:t xml:space="preserve"> 98:4397–</w:t>
      </w:r>
      <w:r w:rsidRPr="006F00F3">
        <w:rPr>
          <w:noProof/>
        </w:rPr>
        <w:lastRenderedPageBreak/>
        <w:t>4402. DOI: 10.1073/pnas.081610398.</w:t>
      </w:r>
    </w:p>
    <w:p w:rsidR="006F00F3" w:rsidRPr="006F00F3" w:rsidRDefault="006F00F3" w:rsidP="006F00F3">
      <w:pPr>
        <w:widowControl w:val="0"/>
        <w:autoSpaceDE w:val="0"/>
        <w:autoSpaceDN w:val="0"/>
        <w:adjustRightInd w:val="0"/>
        <w:ind w:left="480" w:hanging="480"/>
        <w:rPr>
          <w:noProof/>
        </w:rPr>
      </w:pPr>
      <w:r w:rsidRPr="006F00F3">
        <w:rPr>
          <w:noProof/>
        </w:rPr>
        <w:t xml:space="preserve">He S., Stevens SLR., Chan L-K., Bertilsson S., Glavina Del Rio T., Tringe SG., Malmstrom RR., McMahon KD. 2017. Ecophysiology of Freshwater Verrucomicrobia Inferred from Metagenome-Assembled Genomes. </w:t>
      </w:r>
      <w:r w:rsidRPr="006F00F3">
        <w:rPr>
          <w:i/>
          <w:iCs/>
          <w:noProof/>
        </w:rPr>
        <w:t>mSphere</w:t>
      </w:r>
      <w:r w:rsidRPr="006F00F3">
        <w:rPr>
          <w:noProof/>
        </w:rPr>
        <w:t xml:space="preserve"> 2:e00277-17. DOI: 10.1128/mSphere.00277-17.</w:t>
      </w:r>
    </w:p>
    <w:p w:rsidR="006F00F3" w:rsidRPr="006F00F3" w:rsidRDefault="006F00F3" w:rsidP="006F00F3">
      <w:pPr>
        <w:widowControl w:val="0"/>
        <w:autoSpaceDE w:val="0"/>
        <w:autoSpaceDN w:val="0"/>
        <w:adjustRightInd w:val="0"/>
        <w:ind w:left="480" w:hanging="480"/>
        <w:rPr>
          <w:noProof/>
        </w:rPr>
      </w:pPr>
      <w:r w:rsidRPr="006F00F3">
        <w:rPr>
          <w:noProof/>
        </w:rPr>
        <w:t xml:space="preserve">Henrissat B., Davies G. 1997. Structural and sequence-based classification of glycoside hydrolases. </w:t>
      </w:r>
      <w:r w:rsidRPr="006F00F3">
        <w:rPr>
          <w:i/>
          <w:iCs/>
          <w:noProof/>
        </w:rPr>
        <w:t>Current Opinion in Structural Biology</w:t>
      </w:r>
      <w:r w:rsidRPr="006F00F3">
        <w:rPr>
          <w:noProof/>
        </w:rPr>
        <w:t xml:space="preserve"> 7:637–644. DOI: 10.1016/S0959-440X(97)80072-3.</w:t>
      </w:r>
    </w:p>
    <w:p w:rsidR="006F00F3" w:rsidRPr="006F00F3" w:rsidRDefault="006F00F3" w:rsidP="006F00F3">
      <w:pPr>
        <w:widowControl w:val="0"/>
        <w:autoSpaceDE w:val="0"/>
        <w:autoSpaceDN w:val="0"/>
        <w:adjustRightInd w:val="0"/>
        <w:ind w:left="480" w:hanging="480"/>
        <w:rPr>
          <w:noProof/>
        </w:rPr>
      </w:pPr>
      <w:r w:rsidRPr="006F00F3">
        <w:rPr>
          <w:noProof/>
        </w:rPr>
        <w:t xml:space="preserve">Holkenbrink C., Barbas SO., Mellerup A., Otaki H., Frigaard NU. 2011. Sulfur globule oxidation in green sulfur bacteria is dependent on the dissimilatory sulfite reductase system. </w:t>
      </w:r>
      <w:r w:rsidRPr="006F00F3">
        <w:rPr>
          <w:i/>
          <w:iCs/>
          <w:noProof/>
        </w:rPr>
        <w:t>Microbiology</w:t>
      </w:r>
      <w:r w:rsidRPr="006F00F3">
        <w:rPr>
          <w:noProof/>
        </w:rPr>
        <w:t xml:space="preserve"> 157:1229–1239. DOI: 10.1099/mic.0.044669-0.</w:t>
      </w:r>
    </w:p>
    <w:p w:rsidR="006F00F3" w:rsidRPr="006F00F3" w:rsidRDefault="006F00F3" w:rsidP="006F00F3">
      <w:pPr>
        <w:widowControl w:val="0"/>
        <w:autoSpaceDE w:val="0"/>
        <w:autoSpaceDN w:val="0"/>
        <w:adjustRightInd w:val="0"/>
        <w:ind w:left="480" w:hanging="480"/>
        <w:rPr>
          <w:noProof/>
        </w:rPr>
      </w:pPr>
      <w:r w:rsidRPr="006F00F3">
        <w:rPr>
          <w:noProof/>
        </w:rPr>
        <w:t xml:space="preserve">Hyatt D., Chen GL., LoCascio PF., Land ML., Larimer FW., Hauser LJ. 2010. Prodigal: Prokaryotic gene recognition and translation initiation site identification. </w:t>
      </w:r>
      <w:r w:rsidRPr="006F00F3">
        <w:rPr>
          <w:i/>
          <w:iCs/>
          <w:noProof/>
        </w:rPr>
        <w:t>BMC Bioinformatics</w:t>
      </w:r>
      <w:r w:rsidRPr="006F00F3">
        <w:rPr>
          <w:noProof/>
        </w:rPr>
        <w:t xml:space="preserve"> 11. DOI: 10.1186/1471-2105-11-119.</w:t>
      </w:r>
    </w:p>
    <w:p w:rsidR="006F00F3" w:rsidRPr="006F00F3" w:rsidRDefault="006F00F3" w:rsidP="006F00F3">
      <w:pPr>
        <w:widowControl w:val="0"/>
        <w:autoSpaceDE w:val="0"/>
        <w:autoSpaceDN w:val="0"/>
        <w:adjustRightInd w:val="0"/>
        <w:ind w:left="480" w:hanging="480"/>
        <w:rPr>
          <w:noProof/>
        </w:rPr>
      </w:pPr>
      <w:r w:rsidRPr="006F00F3">
        <w:rPr>
          <w:noProof/>
        </w:rPr>
        <w:t xml:space="preserve">Igarashi K., Kashiwagi K. 1999. Polyamine transport in bacteria and yeast. </w:t>
      </w:r>
      <w:r w:rsidRPr="006F00F3">
        <w:rPr>
          <w:i/>
          <w:iCs/>
          <w:noProof/>
        </w:rPr>
        <w:t>Biochem. J.</w:t>
      </w:r>
      <w:r w:rsidRPr="006F00F3">
        <w:rPr>
          <w:noProof/>
        </w:rPr>
        <w:t xml:space="preserve"> 344:633–642.</w:t>
      </w:r>
    </w:p>
    <w:p w:rsidR="006F00F3" w:rsidRPr="006F00F3" w:rsidRDefault="006F00F3" w:rsidP="006F00F3">
      <w:pPr>
        <w:widowControl w:val="0"/>
        <w:autoSpaceDE w:val="0"/>
        <w:autoSpaceDN w:val="0"/>
        <w:adjustRightInd w:val="0"/>
        <w:ind w:left="480" w:hanging="480"/>
        <w:rPr>
          <w:noProof/>
        </w:rPr>
      </w:pPr>
      <w:r w:rsidRPr="006F00F3">
        <w:rPr>
          <w:noProof/>
        </w:rPr>
        <w:t xml:space="preserve">Jonsson A., Meili M., Bergström A-K., Jansson M. 2001. Whole-lake mineralization of allochthonous and autochthonous organic carbon in a large humic lake (örträsket, N. Sweden). </w:t>
      </w:r>
      <w:r w:rsidRPr="006F00F3">
        <w:rPr>
          <w:i/>
          <w:iCs/>
          <w:noProof/>
        </w:rPr>
        <w:t>Limnology and Oceanography</w:t>
      </w:r>
      <w:r w:rsidRPr="006F00F3">
        <w:rPr>
          <w:noProof/>
        </w:rPr>
        <w:t xml:space="preserve"> 46:1691–1700. DOI: 10.4319/lo.2001.46.7.1691.</w:t>
      </w:r>
    </w:p>
    <w:p w:rsidR="006F00F3" w:rsidRPr="006F00F3" w:rsidRDefault="006F00F3" w:rsidP="006F00F3">
      <w:pPr>
        <w:widowControl w:val="0"/>
        <w:autoSpaceDE w:val="0"/>
        <w:autoSpaceDN w:val="0"/>
        <w:adjustRightInd w:val="0"/>
        <w:ind w:left="480" w:hanging="480"/>
        <w:rPr>
          <w:noProof/>
        </w:rPr>
      </w:pPr>
      <w:r w:rsidRPr="006F00F3">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6F00F3">
        <w:rPr>
          <w:i/>
          <w:iCs/>
          <w:noProof/>
        </w:rPr>
        <w:t>International Journal of Systematic and Evolutionary Microbiology</w:t>
      </w:r>
      <w:r w:rsidRPr="006F00F3">
        <w:rPr>
          <w:noProof/>
        </w:rPr>
        <w:t xml:space="preserve"> 62:106–111. DOI: 10.1099/ijs.0.029165-0.</w:t>
      </w:r>
    </w:p>
    <w:p w:rsidR="006F00F3" w:rsidRPr="006F00F3" w:rsidRDefault="006F00F3" w:rsidP="006F00F3">
      <w:pPr>
        <w:widowControl w:val="0"/>
        <w:autoSpaceDE w:val="0"/>
        <w:autoSpaceDN w:val="0"/>
        <w:adjustRightInd w:val="0"/>
        <w:ind w:left="480" w:hanging="480"/>
        <w:rPr>
          <w:noProof/>
        </w:rPr>
      </w:pPr>
      <w:r w:rsidRPr="006F00F3">
        <w:rPr>
          <w:noProof/>
        </w:rPr>
        <w:t xml:space="preserve">Kanao T., Kawamura M., Fukui T., Atomi H., Imanaka T. 2002. Characterization of isocitrate dehydrogenase from the green sulfur bacterium chlorobium limicola: A carbon dioxide-fixing enzyme in the reductive tricarboxylic acid cycle. </w:t>
      </w:r>
      <w:r w:rsidRPr="006F00F3">
        <w:rPr>
          <w:i/>
          <w:iCs/>
          <w:noProof/>
        </w:rPr>
        <w:t>European Journal of Biochemistry</w:t>
      </w:r>
      <w:r w:rsidRPr="006F00F3">
        <w:rPr>
          <w:noProof/>
        </w:rPr>
        <w:t xml:space="preserve"> 269:1926–1931. DOI: 10.1046/j.1432-1327.2002.02849.x.</w:t>
      </w:r>
    </w:p>
    <w:p w:rsidR="006F00F3" w:rsidRPr="006F00F3" w:rsidRDefault="006F00F3" w:rsidP="006F00F3">
      <w:pPr>
        <w:widowControl w:val="0"/>
        <w:autoSpaceDE w:val="0"/>
        <w:autoSpaceDN w:val="0"/>
        <w:adjustRightInd w:val="0"/>
        <w:ind w:left="480" w:hanging="480"/>
        <w:rPr>
          <w:noProof/>
        </w:rPr>
      </w:pPr>
      <w:r w:rsidRPr="006F00F3">
        <w:rPr>
          <w:noProof/>
        </w:rPr>
        <w:t xml:space="preserve">Kang DD., Froula J., Egan R., Wang Z. 2015. MetaBAT, an efficient tool for accurately reconstructing single genomes from complex microbial communities. </w:t>
      </w:r>
      <w:r w:rsidRPr="006F00F3">
        <w:rPr>
          <w:i/>
          <w:iCs/>
          <w:noProof/>
        </w:rPr>
        <w:t>PeerJ</w:t>
      </w:r>
      <w:r w:rsidRPr="006F00F3">
        <w:rPr>
          <w:noProof/>
        </w:rPr>
        <w:t xml:space="preserve"> 3:e1165. DOI: 10.7717/peerj.1165.</w:t>
      </w:r>
    </w:p>
    <w:p w:rsidR="006F00F3" w:rsidRPr="006F00F3" w:rsidRDefault="006F00F3" w:rsidP="006F00F3">
      <w:pPr>
        <w:widowControl w:val="0"/>
        <w:autoSpaceDE w:val="0"/>
        <w:autoSpaceDN w:val="0"/>
        <w:adjustRightInd w:val="0"/>
        <w:ind w:left="480" w:hanging="480"/>
        <w:rPr>
          <w:noProof/>
        </w:rPr>
      </w:pPr>
      <w:r w:rsidRPr="006F00F3">
        <w:rPr>
          <w:noProof/>
        </w:rPr>
        <w:t xml:space="preserve">Karhunen J., Arvola L., Peura S., Tiirola M. 2013. Green sulphur bacteria as a component of the photosynthetic plankton community in small dimictic humic lakes with an anoxic hypolimnion. </w:t>
      </w:r>
      <w:r w:rsidRPr="006F00F3">
        <w:rPr>
          <w:i/>
          <w:iCs/>
          <w:noProof/>
        </w:rPr>
        <w:t>Aquatic Microbial Ecology</w:t>
      </w:r>
      <w:r w:rsidRPr="006F00F3">
        <w:rPr>
          <w:noProof/>
        </w:rPr>
        <w:t xml:space="preserve"> 68:267–272. DOI: 10.3354/ame01620.</w:t>
      </w:r>
    </w:p>
    <w:p w:rsidR="006F00F3" w:rsidRPr="006F00F3" w:rsidRDefault="006F00F3" w:rsidP="006F00F3">
      <w:pPr>
        <w:widowControl w:val="0"/>
        <w:autoSpaceDE w:val="0"/>
        <w:autoSpaceDN w:val="0"/>
        <w:adjustRightInd w:val="0"/>
        <w:ind w:left="480" w:hanging="480"/>
        <w:rPr>
          <w:noProof/>
        </w:rPr>
      </w:pPr>
      <w:r w:rsidRPr="006F00F3">
        <w:rPr>
          <w:noProof/>
        </w:rPr>
        <w:t xml:space="preserve">Kritzberg ES., Cole JJ., Pace ML., Granéli W., Bade DL. 2004. Autochthonous versus allochthonous carbon sources of bacteria: Results from whole-lake </w:t>
      </w:r>
      <w:r w:rsidRPr="006F00F3">
        <w:rPr>
          <w:noProof/>
          <w:vertAlign w:val="superscript"/>
        </w:rPr>
        <w:t>13</w:t>
      </w:r>
      <w:r w:rsidRPr="006F00F3">
        <w:rPr>
          <w:noProof/>
        </w:rPr>
        <w:t xml:space="preserve"> C addition experiments. </w:t>
      </w:r>
      <w:r w:rsidRPr="006F00F3">
        <w:rPr>
          <w:i/>
          <w:iCs/>
          <w:noProof/>
        </w:rPr>
        <w:t>Limnology and Oceanography</w:t>
      </w:r>
      <w:r w:rsidRPr="006F00F3">
        <w:rPr>
          <w:noProof/>
        </w:rPr>
        <w:t xml:space="preserve"> 49:588–596. DOI: 10.4319/lo.2004.49.2.0588.</w:t>
      </w:r>
    </w:p>
    <w:p w:rsidR="006F00F3" w:rsidRPr="006F00F3" w:rsidRDefault="006F00F3" w:rsidP="006F00F3">
      <w:pPr>
        <w:widowControl w:val="0"/>
        <w:autoSpaceDE w:val="0"/>
        <w:autoSpaceDN w:val="0"/>
        <w:adjustRightInd w:val="0"/>
        <w:ind w:left="480" w:hanging="480"/>
        <w:rPr>
          <w:noProof/>
        </w:rPr>
      </w:pPr>
      <w:r w:rsidRPr="006F00F3">
        <w:rPr>
          <w:noProof/>
        </w:rPr>
        <w:t xml:space="preserve">Li H., Durbin R. 2010. Fast and accurate long-read alignment with Burrows-Wheeler transform. </w:t>
      </w:r>
      <w:r w:rsidRPr="006F00F3">
        <w:rPr>
          <w:i/>
          <w:iCs/>
          <w:noProof/>
        </w:rPr>
        <w:t>Bioinformatics</w:t>
      </w:r>
      <w:r w:rsidRPr="006F00F3">
        <w:rPr>
          <w:noProof/>
        </w:rPr>
        <w:t xml:space="preserve"> 26:589–595. DOI: 10.1093/bioinformatics/btp698.</w:t>
      </w:r>
    </w:p>
    <w:p w:rsidR="006F00F3" w:rsidRPr="006F00F3" w:rsidRDefault="006F00F3" w:rsidP="006F00F3">
      <w:pPr>
        <w:widowControl w:val="0"/>
        <w:autoSpaceDE w:val="0"/>
        <w:autoSpaceDN w:val="0"/>
        <w:adjustRightInd w:val="0"/>
        <w:ind w:left="480" w:hanging="480"/>
        <w:rPr>
          <w:noProof/>
        </w:rPr>
      </w:pPr>
      <w:r w:rsidRPr="006F00F3">
        <w:rPr>
          <w:noProof/>
        </w:rPr>
        <w:t xml:space="preserve">Linz AM., Crary BC., Shade A., Owens S., Gilbert JA., Knight R., McMahon KD. 2017. Bacterial Community Composition and Dynamics Spanning Five Years in Freshwater Bog Lakes. </w:t>
      </w:r>
      <w:r w:rsidRPr="006F00F3">
        <w:rPr>
          <w:i/>
          <w:iCs/>
          <w:noProof/>
        </w:rPr>
        <w:t>mSphere</w:t>
      </w:r>
      <w:r w:rsidRPr="006F00F3">
        <w:rPr>
          <w:noProof/>
        </w:rPr>
        <w:t xml:space="preserve"> 2:1–15. DOI: e00169-17.</w:t>
      </w:r>
    </w:p>
    <w:p w:rsidR="006F00F3" w:rsidRPr="006F00F3" w:rsidRDefault="006F00F3" w:rsidP="006F00F3">
      <w:pPr>
        <w:widowControl w:val="0"/>
        <w:autoSpaceDE w:val="0"/>
        <w:autoSpaceDN w:val="0"/>
        <w:adjustRightInd w:val="0"/>
        <w:ind w:left="480" w:hanging="480"/>
        <w:rPr>
          <w:noProof/>
        </w:rPr>
      </w:pPr>
      <w:r w:rsidRPr="006F00F3">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6F00F3">
        <w:rPr>
          <w:i/>
          <w:iCs/>
          <w:noProof/>
        </w:rPr>
        <w:lastRenderedPageBreak/>
        <w:t>GigaScience</w:t>
      </w:r>
      <w:r w:rsidRPr="006F00F3">
        <w:rPr>
          <w:noProof/>
        </w:rPr>
        <w:t xml:space="preserve"> 1:1–6. DOI: 10.1186/2047-217X-1-18.</w:t>
      </w:r>
    </w:p>
    <w:p w:rsidR="006F00F3" w:rsidRPr="006F00F3" w:rsidRDefault="006F00F3" w:rsidP="006F00F3">
      <w:pPr>
        <w:widowControl w:val="0"/>
        <w:autoSpaceDE w:val="0"/>
        <w:autoSpaceDN w:val="0"/>
        <w:adjustRightInd w:val="0"/>
        <w:ind w:left="480" w:hanging="480"/>
        <w:rPr>
          <w:noProof/>
        </w:rPr>
      </w:pPr>
      <w:r w:rsidRPr="006F00F3">
        <w:rPr>
          <w:noProof/>
        </w:rPr>
        <w:t xml:space="preserve">Magooc T., Salzberg SL. 2011. FLASH: Fast length adjustment of short reads to improve genome assemblies. </w:t>
      </w:r>
      <w:r w:rsidRPr="006F00F3">
        <w:rPr>
          <w:i/>
          <w:iCs/>
          <w:noProof/>
        </w:rPr>
        <w:t>Bioinformatics</w:t>
      </w:r>
      <w:r w:rsidRPr="006F00F3">
        <w:rPr>
          <w:noProof/>
        </w:rPr>
        <w:t xml:space="preserve"> 27:2957–2963. DOI: 10.1093/bioinformatics/btr507.</w:t>
      </w:r>
    </w:p>
    <w:p w:rsidR="006F00F3" w:rsidRPr="006F00F3" w:rsidRDefault="006F00F3" w:rsidP="006F00F3">
      <w:pPr>
        <w:widowControl w:val="0"/>
        <w:autoSpaceDE w:val="0"/>
        <w:autoSpaceDN w:val="0"/>
        <w:adjustRightInd w:val="0"/>
        <w:ind w:left="480" w:hanging="480"/>
        <w:rPr>
          <w:noProof/>
        </w:rPr>
      </w:pPr>
      <w:r w:rsidRPr="006F00F3">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6F00F3">
        <w:rPr>
          <w:i/>
          <w:iCs/>
          <w:noProof/>
        </w:rPr>
        <w:t>Nucleic Acids Research</w:t>
      </w:r>
      <w:r w:rsidRPr="006F00F3">
        <w:rPr>
          <w:noProof/>
        </w:rPr>
        <w:t xml:space="preserve"> 40:115–122. DOI: 10.1093/nar/gkr1044.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6F00F3">
        <w:rPr>
          <w:i/>
          <w:iCs/>
          <w:noProof/>
        </w:rPr>
        <w:t>PLoS ONE</w:t>
      </w:r>
      <w:r w:rsidRPr="006F00F3">
        <w:rPr>
          <w:noProof/>
        </w:rPr>
        <w:t xml:space="preserve"> 7:e35314. DOI: 10.1371/journal.pone.0035314.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Swan BK., Poulton NJ., Gomez ML., Masland D., Sieracki ME., Stepanauskas R. 2012b. High-throughput single-cell sequencing identifies photoheterotrophs and chemoautotrophs in freshwater bacterioplankton. </w:t>
      </w:r>
      <w:r w:rsidRPr="006F00F3">
        <w:rPr>
          <w:i/>
          <w:iCs/>
          <w:noProof/>
        </w:rPr>
        <w:t>The ISME Journal</w:t>
      </w:r>
      <w:r w:rsidRPr="006F00F3">
        <w:rPr>
          <w:noProof/>
        </w:rPr>
        <w:t xml:space="preserve"> 6:113–123. DOI: 10.1038/ismej.2011.84.</w:t>
      </w:r>
    </w:p>
    <w:p w:rsidR="006F00F3" w:rsidRPr="006F00F3" w:rsidRDefault="006F00F3" w:rsidP="006F00F3">
      <w:pPr>
        <w:widowControl w:val="0"/>
        <w:autoSpaceDE w:val="0"/>
        <w:autoSpaceDN w:val="0"/>
        <w:adjustRightInd w:val="0"/>
        <w:ind w:left="480" w:hanging="480"/>
        <w:rPr>
          <w:noProof/>
        </w:rPr>
      </w:pPr>
      <w:r w:rsidRPr="006F00F3">
        <w:rPr>
          <w:noProof/>
        </w:rPr>
        <w:t xml:space="preserve">Mou X., Vila-Costa M., Sun S., Zhao W., Sharma S., Moran MA. 2011. Metatranscriptomic signature of exogenous polyamine utilization by coastal bacterioplankton. </w:t>
      </w:r>
      <w:r w:rsidRPr="006F00F3">
        <w:rPr>
          <w:i/>
          <w:iCs/>
          <w:noProof/>
        </w:rPr>
        <w:t>Environmental Microbiology</w:t>
      </w:r>
      <w:r w:rsidRPr="006F00F3">
        <w:rPr>
          <w:noProof/>
        </w:rPr>
        <w:t xml:space="preserve"> 3:798–806. DOI: 10.1111/j.1758-2229.2011.00289.x.</w:t>
      </w:r>
    </w:p>
    <w:p w:rsidR="006F00F3" w:rsidRPr="006F00F3" w:rsidRDefault="006F00F3" w:rsidP="006F00F3">
      <w:pPr>
        <w:widowControl w:val="0"/>
        <w:autoSpaceDE w:val="0"/>
        <w:autoSpaceDN w:val="0"/>
        <w:adjustRightInd w:val="0"/>
        <w:ind w:left="480" w:hanging="480"/>
        <w:rPr>
          <w:noProof/>
        </w:rPr>
      </w:pPr>
      <w:r w:rsidRPr="006F00F3">
        <w:rPr>
          <w:noProof/>
        </w:rPr>
        <w:t xml:space="preserve">Newton RJ., Jones SE., Eiler A., McMahon KD., Bertilsson S. 2011. A guide to the natural history of freshwater lake bacteria. </w:t>
      </w:r>
      <w:r w:rsidRPr="006F00F3">
        <w:rPr>
          <w:i/>
          <w:iCs/>
          <w:noProof/>
        </w:rPr>
        <w:t>Microbiology and Molecular Biology Reviews</w:t>
      </w:r>
      <w:r w:rsidRPr="006F00F3">
        <w:rPr>
          <w:noProof/>
        </w:rPr>
        <w:t xml:space="preserve"> 75:14–49. DOI: 10.1128/MMBR.00028-10.</w:t>
      </w:r>
    </w:p>
    <w:p w:rsidR="006F00F3" w:rsidRPr="006F00F3" w:rsidRDefault="006F00F3" w:rsidP="006F00F3">
      <w:pPr>
        <w:widowControl w:val="0"/>
        <w:autoSpaceDE w:val="0"/>
        <w:autoSpaceDN w:val="0"/>
        <w:adjustRightInd w:val="0"/>
        <w:ind w:left="480" w:hanging="480"/>
        <w:rPr>
          <w:noProof/>
        </w:rPr>
      </w:pPr>
      <w:r w:rsidRPr="006F00F3">
        <w:rPr>
          <w:noProof/>
        </w:rPr>
        <w:t xml:space="preserve">Parks DH., Imelfort M., Skennerton CT., Hugenholtz P., Tyson GW. 2015. CheckM: assessing the quality of microbial genomes recovered from isolates, single cells, and metagenomes. </w:t>
      </w:r>
      <w:r w:rsidRPr="006F00F3">
        <w:rPr>
          <w:i/>
          <w:iCs/>
          <w:noProof/>
        </w:rPr>
        <w:t>Genome Research</w:t>
      </w:r>
      <w:r w:rsidRPr="006F00F3">
        <w:rPr>
          <w:noProof/>
        </w:rPr>
        <w:t xml:space="preserve"> 25:1043–1055.</w:t>
      </w:r>
    </w:p>
    <w:p w:rsidR="006F00F3" w:rsidRPr="006F00F3" w:rsidRDefault="006F00F3" w:rsidP="006F00F3">
      <w:pPr>
        <w:widowControl w:val="0"/>
        <w:autoSpaceDE w:val="0"/>
        <w:autoSpaceDN w:val="0"/>
        <w:adjustRightInd w:val="0"/>
        <w:ind w:left="480" w:hanging="480"/>
        <w:rPr>
          <w:noProof/>
        </w:rPr>
      </w:pPr>
      <w:r w:rsidRPr="006F00F3">
        <w:rPr>
          <w:noProof/>
        </w:rPr>
        <w:t xml:space="preserve">Paver SF., Kent AD. 2017. Temporal Patterns in Glycolate-Utilizing Bacterial Community Composition Correlate with Phytoplankton Population Dynamics in Humic Lakes. </w:t>
      </w:r>
      <w:r w:rsidRPr="006F00F3">
        <w:rPr>
          <w:i/>
          <w:iCs/>
          <w:noProof/>
        </w:rPr>
        <w:t>Microbial Ecology</w:t>
      </w:r>
      <w:r w:rsidRPr="006F00F3">
        <w:rPr>
          <w:noProof/>
        </w:rPr>
        <w:t xml:space="preserve"> 60:406–418. DOI: 10.1007/S00248-0.</w:t>
      </w:r>
    </w:p>
    <w:p w:rsidR="006F00F3" w:rsidRPr="006F00F3" w:rsidRDefault="006F00F3" w:rsidP="006F00F3">
      <w:pPr>
        <w:widowControl w:val="0"/>
        <w:autoSpaceDE w:val="0"/>
        <w:autoSpaceDN w:val="0"/>
        <w:adjustRightInd w:val="0"/>
        <w:ind w:left="480" w:hanging="480"/>
        <w:rPr>
          <w:noProof/>
        </w:rPr>
      </w:pPr>
      <w:r w:rsidRPr="006F00F3">
        <w:rPr>
          <w:noProof/>
        </w:rPr>
        <w:t xml:space="preserve">Peters JW., Schut GJ., Boyd ES., Mulder DW., Shepard EM., Broderick JB., King PW., Adams MWW. 2015. [FeFe]- and [NiFe]-hydrogenase diversity, mechanism, and maturation. </w:t>
      </w:r>
      <w:r w:rsidRPr="006F00F3">
        <w:rPr>
          <w:i/>
          <w:iCs/>
          <w:noProof/>
        </w:rPr>
        <w:t>Biochimica et Biophysica Acta - Molecular Cell Research</w:t>
      </w:r>
      <w:r w:rsidRPr="006F00F3">
        <w:rPr>
          <w:noProof/>
        </w:rPr>
        <w:t xml:space="preserve"> 1853:1350–1369. DOI: 10.1016/j.bbamcr.2014.11.021.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Eiler A., Bertilsson S., Nykänen H., Tiirola M., Jones RI. 2012. Distinct and diverse anaerobic bacterial communities in boreal lakes dominated by candidate division OD1. </w:t>
      </w:r>
      <w:r w:rsidRPr="006F00F3">
        <w:rPr>
          <w:i/>
          <w:iCs/>
          <w:noProof/>
        </w:rPr>
        <w:t>The ISME journal</w:t>
      </w:r>
      <w:r w:rsidRPr="006F00F3">
        <w:rPr>
          <w:noProof/>
        </w:rPr>
        <w:t xml:space="preserve"> 6:1640–52. DOI: 10.1038/ismej.2012.21.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Sinclair L., Bertilsson S., Eiler A. 2015. Metagenomic insights into strategies of aerobic and anaerobic carbon and nitrogen transformation in boreal lakes. </w:t>
      </w:r>
      <w:r w:rsidRPr="006F00F3">
        <w:rPr>
          <w:i/>
          <w:iCs/>
          <w:noProof/>
        </w:rPr>
        <w:t>Scientific Reports</w:t>
      </w:r>
      <w:r w:rsidRPr="006F00F3">
        <w:rPr>
          <w:noProof/>
        </w:rPr>
        <w:t xml:space="preserve"> 5:12102. DOI: 10.1038/srep12102.</w:t>
      </w:r>
    </w:p>
    <w:p w:rsidR="006F00F3" w:rsidRPr="006F00F3" w:rsidRDefault="006F00F3" w:rsidP="006F00F3">
      <w:pPr>
        <w:widowControl w:val="0"/>
        <w:autoSpaceDE w:val="0"/>
        <w:autoSpaceDN w:val="0"/>
        <w:adjustRightInd w:val="0"/>
        <w:ind w:left="480" w:hanging="480"/>
        <w:rPr>
          <w:noProof/>
        </w:rPr>
      </w:pPr>
      <w:r w:rsidRPr="006F00F3">
        <w:rPr>
          <w:noProof/>
        </w:rPr>
        <w:t xml:space="preserve">Price MN., Dehal PS., Arkin AP. 2010. FastTree 2 - Approximately maximum-likelihood trees for large alignments. </w:t>
      </w:r>
      <w:r w:rsidRPr="006F00F3">
        <w:rPr>
          <w:i/>
          <w:iCs/>
          <w:noProof/>
        </w:rPr>
        <w:t>PLOS ONE</w:t>
      </w:r>
      <w:r w:rsidRPr="006F00F3">
        <w:rPr>
          <w:noProof/>
        </w:rPr>
        <w:t xml:space="preserve"> 5. DOI: 10.1371/journal.pone.0009490.</w:t>
      </w:r>
    </w:p>
    <w:p w:rsidR="006F00F3" w:rsidRPr="006F00F3" w:rsidRDefault="006F00F3" w:rsidP="006F00F3">
      <w:pPr>
        <w:widowControl w:val="0"/>
        <w:autoSpaceDE w:val="0"/>
        <w:autoSpaceDN w:val="0"/>
        <w:adjustRightInd w:val="0"/>
        <w:ind w:left="480" w:hanging="480"/>
        <w:rPr>
          <w:noProof/>
        </w:rPr>
      </w:pPr>
      <w:r w:rsidRPr="006F00F3">
        <w:rPr>
          <w:noProof/>
        </w:rPr>
        <w:t xml:space="preserve">Ramachandran A., Walsh DA. 2015. Investigation of XoxF methanol dehydrogenases reveals new methylotrophic bacteria in pelagic marine and freshwater ecosystems. </w:t>
      </w:r>
      <w:r w:rsidRPr="006F00F3">
        <w:rPr>
          <w:i/>
          <w:iCs/>
          <w:noProof/>
        </w:rPr>
        <w:t>FEMS Microbiology Ecology</w:t>
      </w:r>
      <w:r w:rsidRPr="006F00F3">
        <w:rPr>
          <w:noProof/>
        </w:rPr>
        <w:t xml:space="preserve"> 91:fiv105. DOI: 10.1093/femsec/fiv105.</w:t>
      </w:r>
    </w:p>
    <w:p w:rsidR="006F00F3" w:rsidRPr="006F00F3" w:rsidRDefault="006F00F3" w:rsidP="006F00F3">
      <w:pPr>
        <w:widowControl w:val="0"/>
        <w:autoSpaceDE w:val="0"/>
        <w:autoSpaceDN w:val="0"/>
        <w:adjustRightInd w:val="0"/>
        <w:ind w:left="480" w:hanging="480"/>
        <w:rPr>
          <w:noProof/>
        </w:rPr>
      </w:pPr>
      <w:r w:rsidRPr="006F00F3">
        <w:rPr>
          <w:noProof/>
        </w:rPr>
        <w:t xml:space="preserve">Ramanan R., Kim B-H., Cho D-H., Oh H-M., Kim H-S. 2015. Algae–bacteria interactions: evolution, ecology and emerging applications. </w:t>
      </w:r>
      <w:r w:rsidRPr="006F00F3">
        <w:rPr>
          <w:i/>
          <w:iCs/>
          <w:noProof/>
        </w:rPr>
        <w:t>Biotechnology Advances</w:t>
      </w:r>
      <w:r w:rsidRPr="006F00F3">
        <w:rPr>
          <w:noProof/>
        </w:rPr>
        <w:t>. DOI: 10.1016/j.biotechadv.2015.12.003.</w:t>
      </w:r>
    </w:p>
    <w:p w:rsidR="006F00F3" w:rsidRPr="006F00F3" w:rsidRDefault="006F00F3" w:rsidP="006F00F3">
      <w:pPr>
        <w:widowControl w:val="0"/>
        <w:autoSpaceDE w:val="0"/>
        <w:autoSpaceDN w:val="0"/>
        <w:adjustRightInd w:val="0"/>
        <w:ind w:left="480" w:hanging="480"/>
        <w:rPr>
          <w:noProof/>
        </w:rPr>
      </w:pPr>
      <w:r w:rsidRPr="006F00F3">
        <w:rPr>
          <w:noProof/>
        </w:rPr>
        <w:lastRenderedPageBreak/>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6F00F3">
        <w:rPr>
          <w:i/>
          <w:iCs/>
          <w:noProof/>
        </w:rPr>
        <w:t>Nature</w:t>
      </w:r>
      <w:r w:rsidRPr="006F00F3">
        <w:rPr>
          <w:noProof/>
        </w:rPr>
        <w:t xml:space="preserve"> 499:431–437. DOI: 10.1038/nature12352.</w:t>
      </w:r>
    </w:p>
    <w:p w:rsidR="006F00F3" w:rsidRPr="006F00F3" w:rsidRDefault="006F00F3" w:rsidP="006F00F3">
      <w:pPr>
        <w:widowControl w:val="0"/>
        <w:autoSpaceDE w:val="0"/>
        <w:autoSpaceDN w:val="0"/>
        <w:adjustRightInd w:val="0"/>
        <w:ind w:left="480" w:hanging="480"/>
        <w:rPr>
          <w:noProof/>
        </w:rPr>
      </w:pPr>
      <w:r w:rsidRPr="006F00F3">
        <w:rPr>
          <w:noProof/>
        </w:rPr>
        <w:t xml:space="preserve">Rognes T., Flouri T., Nichols B., Quince C., Mahé F. 2016. VSEARCH: a versatile open source tool for metagenomics. </w:t>
      </w:r>
      <w:r w:rsidRPr="006F00F3">
        <w:rPr>
          <w:i/>
          <w:iCs/>
          <w:noProof/>
        </w:rPr>
        <w:t>PeerJ</w:t>
      </w:r>
      <w:r w:rsidRPr="006F00F3">
        <w:rPr>
          <w:noProof/>
        </w:rPr>
        <w:t xml:space="preserve"> 4:1–18. DOI: 10.7717/peerj.2584.</w:t>
      </w:r>
    </w:p>
    <w:p w:rsidR="006F00F3" w:rsidRPr="006F00F3" w:rsidRDefault="006F00F3" w:rsidP="006F00F3">
      <w:pPr>
        <w:widowControl w:val="0"/>
        <w:autoSpaceDE w:val="0"/>
        <w:autoSpaceDN w:val="0"/>
        <w:adjustRightInd w:val="0"/>
        <w:ind w:left="480" w:hanging="480"/>
        <w:rPr>
          <w:noProof/>
        </w:rPr>
      </w:pPr>
      <w:r w:rsidRPr="006F00F3">
        <w:rPr>
          <w:noProof/>
        </w:rPr>
        <w:t xml:space="preserve">Rohwer RR., Hamilton JJ., Newton RJ., McMahon KD. 2018. TaxAss: Leveraging a Custom Freshwater Database Achieves Fine-Scale Taxonomic Resolution. </w:t>
      </w:r>
      <w:r w:rsidRPr="006F00F3">
        <w:rPr>
          <w:i/>
          <w:iCs/>
          <w:noProof/>
        </w:rPr>
        <w:t>mSphere</w:t>
      </w:r>
      <w:r w:rsidRPr="006F00F3">
        <w:rPr>
          <w:noProof/>
        </w:rPr>
        <w:t xml:space="preserve"> 3. DOI: 10.1128/mSphere.00327-18.</w:t>
      </w:r>
    </w:p>
    <w:p w:rsidR="006F00F3" w:rsidRPr="006F00F3" w:rsidRDefault="006F00F3" w:rsidP="006F00F3">
      <w:pPr>
        <w:widowControl w:val="0"/>
        <w:autoSpaceDE w:val="0"/>
        <w:autoSpaceDN w:val="0"/>
        <w:adjustRightInd w:val="0"/>
        <w:ind w:left="480" w:hanging="480"/>
        <w:rPr>
          <w:noProof/>
        </w:rPr>
      </w:pPr>
      <w:r w:rsidRPr="006F00F3">
        <w:rPr>
          <w:noProof/>
        </w:rPr>
        <w:t xml:space="preserve">Roux S., Chan LK., Egan R., Malmstrom RR., McMahon KD., Sullivan MB. 2017. Ecogenomics of virophages and their giant virus hosts assessed through time series metagenomics. </w:t>
      </w:r>
      <w:r w:rsidRPr="006F00F3">
        <w:rPr>
          <w:i/>
          <w:iCs/>
          <w:noProof/>
        </w:rPr>
        <w:t>Nature Communications</w:t>
      </w:r>
      <w:r w:rsidRPr="006F00F3">
        <w:rPr>
          <w:noProof/>
        </w:rPr>
        <w:t xml:space="preserve"> 8. DOI: 10.1038/s41467-017-01086-2.</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Neuenschwander SM., Posch T., Pernthaler J. 2015. The ecology of pelagic freshwater methylotrophs assessed by a high-resolution monitoring and isolation campaign. </w:t>
      </w:r>
      <w:r w:rsidRPr="006F00F3">
        <w:rPr>
          <w:i/>
          <w:iCs/>
          <w:noProof/>
        </w:rPr>
        <w:t>The ISME Journal</w:t>
      </w:r>
      <w:r w:rsidRPr="006F00F3">
        <w:rPr>
          <w:noProof/>
        </w:rPr>
        <w:t xml:space="preserve"> 9:2442–2453. DOI: 10.1038/ismej.2015.55.</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Posch T., Pernthaler J. 2013. In situ substrate preferences of abundant bacterioplankton populations in a prealpine freshwater lake. </w:t>
      </w:r>
      <w:r w:rsidRPr="006F00F3">
        <w:rPr>
          <w:i/>
          <w:iCs/>
          <w:noProof/>
        </w:rPr>
        <w:t>The ISME Journal</w:t>
      </w:r>
      <w:r w:rsidRPr="006F00F3">
        <w:rPr>
          <w:noProof/>
        </w:rPr>
        <w:t xml:space="preserve"> 7:896–907. DOI: 10.1038/ismej.2012.162.</w:t>
      </w:r>
    </w:p>
    <w:p w:rsidR="006F00F3" w:rsidRPr="006F00F3" w:rsidRDefault="006F00F3" w:rsidP="006F00F3">
      <w:pPr>
        <w:widowControl w:val="0"/>
        <w:autoSpaceDE w:val="0"/>
        <w:autoSpaceDN w:val="0"/>
        <w:adjustRightInd w:val="0"/>
        <w:ind w:left="480" w:hanging="480"/>
        <w:rPr>
          <w:noProof/>
        </w:rPr>
      </w:pPr>
      <w:r w:rsidRPr="006F00F3">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6F00F3">
        <w:rPr>
          <w:i/>
          <w:iCs/>
          <w:noProof/>
        </w:rPr>
        <w:t>Applied and Environmental Microbiology</w:t>
      </w:r>
      <w:r w:rsidRPr="006F00F3">
        <w:rPr>
          <w:noProof/>
        </w:rPr>
        <w:t xml:space="preserve"> 75:7537–7541. DOI: 10.1128/AEM.01541-09.</w:t>
      </w:r>
    </w:p>
    <w:p w:rsidR="006F00F3" w:rsidRPr="006F00F3" w:rsidRDefault="006F00F3" w:rsidP="006F00F3">
      <w:pPr>
        <w:widowControl w:val="0"/>
        <w:autoSpaceDE w:val="0"/>
        <w:autoSpaceDN w:val="0"/>
        <w:adjustRightInd w:val="0"/>
        <w:ind w:left="480" w:hanging="480"/>
        <w:rPr>
          <w:noProof/>
        </w:rPr>
      </w:pPr>
      <w:r w:rsidRPr="006F00F3">
        <w:rPr>
          <w:noProof/>
        </w:rPr>
        <w:t xml:space="preserve">Seitzinger S., Harrison JA., Böhlke JK., Bouwman AF., Lowrance R., Peterson B., Tobias C., Drecht G Van. 2006. DENITRIFICATION ACROSS LANDSCAPES AND WATERSCAPES: A SYNTHESIS. </w:t>
      </w:r>
      <w:r w:rsidRPr="006F00F3">
        <w:rPr>
          <w:i/>
          <w:iCs/>
          <w:noProof/>
        </w:rPr>
        <w:t>Ecological Applications</w:t>
      </w:r>
      <w:r w:rsidRPr="006F00F3">
        <w:rPr>
          <w:noProof/>
        </w:rPr>
        <w:t xml:space="preserve"> 16:2064–2090. DOI: 10.1890/1051-0761(2006)016[2064:DALAWA]2.0.CO;2.</w:t>
      </w:r>
    </w:p>
    <w:p w:rsidR="006F00F3" w:rsidRPr="006F00F3" w:rsidRDefault="006F00F3" w:rsidP="006F00F3">
      <w:pPr>
        <w:widowControl w:val="0"/>
        <w:autoSpaceDE w:val="0"/>
        <w:autoSpaceDN w:val="0"/>
        <w:adjustRightInd w:val="0"/>
        <w:ind w:left="480" w:hanging="480"/>
        <w:rPr>
          <w:noProof/>
        </w:rPr>
      </w:pPr>
      <w:r w:rsidRPr="006F00F3">
        <w:rPr>
          <w:noProof/>
        </w:rPr>
        <w:t xml:space="preserve">Shade A., Kent AD., Jones SE., Newton RJ., Triplett EW., McMahon KD. 2007. Interannual dynamics and phenology of bacterial communities in a eutrophic lake. </w:t>
      </w:r>
      <w:r w:rsidRPr="006F00F3">
        <w:rPr>
          <w:i/>
          <w:iCs/>
          <w:noProof/>
        </w:rPr>
        <w:t>Limnology and Oceanography</w:t>
      </w:r>
      <w:r w:rsidRPr="006F00F3">
        <w:rPr>
          <w:noProof/>
        </w:rPr>
        <w:t xml:space="preserve"> 52:487–494. DOI: 10.4319/lo.2007.52.2.0487.</w:t>
      </w:r>
    </w:p>
    <w:p w:rsidR="006F00F3" w:rsidRPr="006F00F3" w:rsidRDefault="006F00F3" w:rsidP="006F00F3">
      <w:pPr>
        <w:widowControl w:val="0"/>
        <w:autoSpaceDE w:val="0"/>
        <w:autoSpaceDN w:val="0"/>
        <w:adjustRightInd w:val="0"/>
        <w:ind w:left="480" w:hanging="480"/>
        <w:rPr>
          <w:noProof/>
        </w:rPr>
      </w:pPr>
      <w:r w:rsidRPr="006F00F3">
        <w:rPr>
          <w:noProof/>
        </w:rPr>
        <w:t xml:space="preserve">Smith VH. 2003. Eutrophication of freshwater and coastal marine ecosystems a global problem. </w:t>
      </w:r>
      <w:r w:rsidRPr="006F00F3">
        <w:rPr>
          <w:i/>
          <w:iCs/>
          <w:noProof/>
        </w:rPr>
        <w:t>Environmental Science and Pollution Research</w:t>
      </w:r>
      <w:r w:rsidRPr="006F00F3">
        <w:rPr>
          <w:noProof/>
        </w:rPr>
        <w:t xml:space="preserve"> 10:126–139. DOI: 10.1065/espr2002.12.142.</w:t>
      </w:r>
    </w:p>
    <w:p w:rsidR="006F00F3" w:rsidRPr="006F00F3" w:rsidRDefault="006F00F3" w:rsidP="006F00F3">
      <w:pPr>
        <w:widowControl w:val="0"/>
        <w:autoSpaceDE w:val="0"/>
        <w:autoSpaceDN w:val="0"/>
        <w:adjustRightInd w:val="0"/>
        <w:ind w:left="480" w:hanging="480"/>
        <w:rPr>
          <w:noProof/>
        </w:rPr>
      </w:pPr>
      <w:r w:rsidRPr="006F00F3">
        <w:rPr>
          <w:noProof/>
        </w:rPr>
        <w:t xml:space="preserve">Sommer DD., Delcher AL., Salzberg SL., Pop M. 2007. Minimus: a fast, lightweight genome assembler. </w:t>
      </w:r>
      <w:r w:rsidRPr="006F00F3">
        <w:rPr>
          <w:i/>
          <w:iCs/>
          <w:noProof/>
        </w:rPr>
        <w:t>BMC Bioinformatics</w:t>
      </w:r>
      <w:r w:rsidRPr="006F00F3">
        <w:rPr>
          <w:noProof/>
        </w:rPr>
        <w:t xml:space="preserve"> 8:64. DOI: 10.1186/1471-2105-8-64.</w:t>
      </w:r>
    </w:p>
    <w:p w:rsidR="006F00F3" w:rsidRPr="006F00F3" w:rsidRDefault="006F00F3" w:rsidP="006F00F3">
      <w:pPr>
        <w:widowControl w:val="0"/>
        <w:autoSpaceDE w:val="0"/>
        <w:autoSpaceDN w:val="0"/>
        <w:adjustRightInd w:val="0"/>
        <w:ind w:left="480" w:hanging="480"/>
        <w:rPr>
          <w:noProof/>
        </w:rPr>
      </w:pPr>
      <w:r w:rsidRPr="006F00F3">
        <w:rPr>
          <w:noProof/>
        </w:rPr>
        <w:t xml:space="preserve">Tang KH., Blankenship RE. 2010. Both forward and reverse TCA cycles operate in green sulfur bacteria. </w:t>
      </w:r>
      <w:r w:rsidRPr="006F00F3">
        <w:rPr>
          <w:i/>
          <w:iCs/>
          <w:noProof/>
        </w:rPr>
        <w:t>Journal of Biological Chemistry</w:t>
      </w:r>
      <w:r w:rsidRPr="006F00F3">
        <w:rPr>
          <w:noProof/>
        </w:rPr>
        <w:t xml:space="preserve"> 285:35848–35854. DOI: 10.1074/jbc.M110.157834.</w:t>
      </w:r>
    </w:p>
    <w:p w:rsidR="006F00F3" w:rsidRPr="006F00F3" w:rsidRDefault="006F00F3" w:rsidP="006F00F3">
      <w:pPr>
        <w:widowControl w:val="0"/>
        <w:autoSpaceDE w:val="0"/>
        <w:autoSpaceDN w:val="0"/>
        <w:adjustRightInd w:val="0"/>
        <w:ind w:left="480" w:hanging="480"/>
        <w:rPr>
          <w:noProof/>
        </w:rPr>
      </w:pPr>
      <w:r w:rsidRPr="006F00F3">
        <w:rPr>
          <w:noProof/>
        </w:rPr>
        <w:t xml:space="preserve">Varghese NJ., Mukherjee S., Ivanova N., Konstantinidis KT., Mavrommatis K., Kyrpides NC., Pati A. 2015. Microbial species delineation using whole genome sequences. </w:t>
      </w:r>
      <w:r w:rsidRPr="006F00F3">
        <w:rPr>
          <w:i/>
          <w:iCs/>
          <w:noProof/>
        </w:rPr>
        <w:t>Nucleic Acids Research</w:t>
      </w:r>
      <w:r w:rsidRPr="006F00F3">
        <w:rPr>
          <w:noProof/>
        </w:rPr>
        <w:t xml:space="preserve"> 43:gkv657-. DOI: 10.1093/nar/gkv657.</w:t>
      </w:r>
    </w:p>
    <w:p w:rsidR="006F00F3" w:rsidRPr="006F00F3" w:rsidRDefault="006F00F3" w:rsidP="006F00F3">
      <w:pPr>
        <w:widowControl w:val="0"/>
        <w:autoSpaceDE w:val="0"/>
        <w:autoSpaceDN w:val="0"/>
        <w:adjustRightInd w:val="0"/>
        <w:ind w:left="480" w:hanging="480"/>
        <w:rPr>
          <w:noProof/>
        </w:rPr>
      </w:pPr>
      <w:r w:rsidRPr="006F00F3">
        <w:rPr>
          <w:noProof/>
        </w:rPr>
        <w:t xml:space="preserve">Williamson CE., Dodds W., Kratz TK., Palmer MA. 2008. Lakes and streams as sentinels of environmental change in terrestrial and atmospheric processes. </w:t>
      </w:r>
      <w:r w:rsidRPr="006F00F3">
        <w:rPr>
          <w:i/>
          <w:iCs/>
          <w:noProof/>
        </w:rPr>
        <w:t>Frontiers in Ecology and the Environment</w:t>
      </w:r>
      <w:r w:rsidRPr="006F00F3">
        <w:rPr>
          <w:noProof/>
        </w:rPr>
        <w:t xml:space="preserve"> 6:247–254. DOI: 10.1890/070140.</w:t>
      </w:r>
    </w:p>
    <w:p w:rsidR="006F00F3" w:rsidRPr="006F00F3" w:rsidRDefault="006F00F3" w:rsidP="006F00F3">
      <w:pPr>
        <w:widowControl w:val="0"/>
        <w:autoSpaceDE w:val="0"/>
        <w:autoSpaceDN w:val="0"/>
        <w:adjustRightInd w:val="0"/>
        <w:ind w:left="480" w:hanging="480"/>
        <w:rPr>
          <w:noProof/>
        </w:rPr>
      </w:pPr>
      <w:r w:rsidRPr="006F00F3">
        <w:rPr>
          <w:noProof/>
        </w:rPr>
        <w:t xml:space="preserve">Zhang H., Yohe T., Huang L., Entwistle S., Wu P., Yang Z., Busk PK., Xu Y., Yin Y. 2018. </w:t>
      </w:r>
      <w:r w:rsidRPr="006F00F3">
        <w:rPr>
          <w:noProof/>
        </w:rPr>
        <w:lastRenderedPageBreak/>
        <w:t xml:space="preserve">dbCAN2: a meta server for automated carbohydrate-active enzyme annotation. </w:t>
      </w:r>
      <w:r w:rsidRPr="006F00F3">
        <w:rPr>
          <w:i/>
          <w:iCs/>
          <w:noProof/>
        </w:rPr>
        <w:t>Nucleic Acids Research</w:t>
      </w:r>
      <w:r w:rsidRPr="006F00F3">
        <w:rPr>
          <w:noProof/>
        </w:rPr>
        <w:t xml:space="preserve"> 46:W95–W101. DOI: 10.1093/nar/gky418.</w:t>
      </w:r>
    </w:p>
    <w:p w:rsidR="008853A5" w:rsidRDefault="008E64BD" w:rsidP="006F00F3">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414" w:rsidRDefault="00557414" w:rsidP="00426301">
      <w:r>
        <w:separator/>
      </w:r>
    </w:p>
  </w:endnote>
  <w:endnote w:type="continuationSeparator" w:id="0">
    <w:p w:rsidR="00557414" w:rsidRDefault="00557414"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10615" w:rsidRDefault="0021061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10615" w:rsidRDefault="0021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414" w:rsidRDefault="00557414" w:rsidP="00426301">
      <w:r>
        <w:separator/>
      </w:r>
    </w:p>
  </w:footnote>
  <w:footnote w:type="continuationSeparator" w:id="0">
    <w:p w:rsidR="00557414" w:rsidRDefault="00557414"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2032"/>
    <w:rsid w:val="001359E8"/>
    <w:rsid w:val="00142B1E"/>
    <w:rsid w:val="00166966"/>
    <w:rsid w:val="00180B02"/>
    <w:rsid w:val="00197DC8"/>
    <w:rsid w:val="001B167B"/>
    <w:rsid w:val="001B22A7"/>
    <w:rsid w:val="001B35EB"/>
    <w:rsid w:val="001C2988"/>
    <w:rsid w:val="001D1459"/>
    <w:rsid w:val="001D2345"/>
    <w:rsid w:val="001F4332"/>
    <w:rsid w:val="00204AC0"/>
    <w:rsid w:val="00210615"/>
    <w:rsid w:val="00251DEA"/>
    <w:rsid w:val="00256028"/>
    <w:rsid w:val="00280E6F"/>
    <w:rsid w:val="00292634"/>
    <w:rsid w:val="00295464"/>
    <w:rsid w:val="00297B75"/>
    <w:rsid w:val="002C4D58"/>
    <w:rsid w:val="002D0511"/>
    <w:rsid w:val="002D18F2"/>
    <w:rsid w:val="002E05D5"/>
    <w:rsid w:val="002F5B40"/>
    <w:rsid w:val="00326033"/>
    <w:rsid w:val="00367EC1"/>
    <w:rsid w:val="00395B94"/>
    <w:rsid w:val="003A1F5F"/>
    <w:rsid w:val="003A3EAC"/>
    <w:rsid w:val="003C46E1"/>
    <w:rsid w:val="003C7C82"/>
    <w:rsid w:val="003D102A"/>
    <w:rsid w:val="003D1D4E"/>
    <w:rsid w:val="003D2AF1"/>
    <w:rsid w:val="003F0487"/>
    <w:rsid w:val="00402428"/>
    <w:rsid w:val="00412BD0"/>
    <w:rsid w:val="00420BB0"/>
    <w:rsid w:val="00426301"/>
    <w:rsid w:val="004339D2"/>
    <w:rsid w:val="00443746"/>
    <w:rsid w:val="00450D88"/>
    <w:rsid w:val="00470237"/>
    <w:rsid w:val="0047621E"/>
    <w:rsid w:val="00481E13"/>
    <w:rsid w:val="004929C6"/>
    <w:rsid w:val="00495B23"/>
    <w:rsid w:val="004B181C"/>
    <w:rsid w:val="004B4153"/>
    <w:rsid w:val="004B56AB"/>
    <w:rsid w:val="004C37A3"/>
    <w:rsid w:val="004C3850"/>
    <w:rsid w:val="004D4F24"/>
    <w:rsid w:val="004E1C58"/>
    <w:rsid w:val="004F0285"/>
    <w:rsid w:val="004F46CA"/>
    <w:rsid w:val="004F4FB8"/>
    <w:rsid w:val="00513FF7"/>
    <w:rsid w:val="00522F81"/>
    <w:rsid w:val="005555E0"/>
    <w:rsid w:val="00557414"/>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6F00F3"/>
    <w:rsid w:val="00702D24"/>
    <w:rsid w:val="00706F18"/>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D5CAE"/>
    <w:rsid w:val="007E5EBC"/>
    <w:rsid w:val="007E6641"/>
    <w:rsid w:val="007E786E"/>
    <w:rsid w:val="008002E4"/>
    <w:rsid w:val="00803A2E"/>
    <w:rsid w:val="00810B52"/>
    <w:rsid w:val="00811232"/>
    <w:rsid w:val="0081130A"/>
    <w:rsid w:val="0082115A"/>
    <w:rsid w:val="00823BEA"/>
    <w:rsid w:val="00825EF9"/>
    <w:rsid w:val="00832F7B"/>
    <w:rsid w:val="00842DE0"/>
    <w:rsid w:val="00862FC8"/>
    <w:rsid w:val="00873AF2"/>
    <w:rsid w:val="00876143"/>
    <w:rsid w:val="008853A5"/>
    <w:rsid w:val="00892F88"/>
    <w:rsid w:val="00893C86"/>
    <w:rsid w:val="008C05EA"/>
    <w:rsid w:val="008C1648"/>
    <w:rsid w:val="008C29DF"/>
    <w:rsid w:val="008D12A9"/>
    <w:rsid w:val="008E64BD"/>
    <w:rsid w:val="008F3E06"/>
    <w:rsid w:val="008F74E5"/>
    <w:rsid w:val="009077A1"/>
    <w:rsid w:val="009115A6"/>
    <w:rsid w:val="00911D03"/>
    <w:rsid w:val="00927BFD"/>
    <w:rsid w:val="00931E14"/>
    <w:rsid w:val="00933DA9"/>
    <w:rsid w:val="00936094"/>
    <w:rsid w:val="009549D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76DFA"/>
    <w:rsid w:val="00A87224"/>
    <w:rsid w:val="00A917DD"/>
    <w:rsid w:val="00AA5B67"/>
    <w:rsid w:val="00AB5EA3"/>
    <w:rsid w:val="00AC3224"/>
    <w:rsid w:val="00AD71F6"/>
    <w:rsid w:val="00AD7709"/>
    <w:rsid w:val="00AE1032"/>
    <w:rsid w:val="00B05AB8"/>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53B5C"/>
    <w:rsid w:val="00C60627"/>
    <w:rsid w:val="00C66CEF"/>
    <w:rsid w:val="00C70A26"/>
    <w:rsid w:val="00C72B55"/>
    <w:rsid w:val="00C74C9F"/>
    <w:rsid w:val="00C854FD"/>
    <w:rsid w:val="00C92784"/>
    <w:rsid w:val="00C9735A"/>
    <w:rsid w:val="00CA5281"/>
    <w:rsid w:val="00CB1D81"/>
    <w:rsid w:val="00CB4C7D"/>
    <w:rsid w:val="00CB7A65"/>
    <w:rsid w:val="00CC48A4"/>
    <w:rsid w:val="00CC5549"/>
    <w:rsid w:val="00CD60E6"/>
    <w:rsid w:val="00CD6E86"/>
    <w:rsid w:val="00CD78E2"/>
    <w:rsid w:val="00CE56F8"/>
    <w:rsid w:val="00D04A5D"/>
    <w:rsid w:val="00D05772"/>
    <w:rsid w:val="00D115FB"/>
    <w:rsid w:val="00D17260"/>
    <w:rsid w:val="00D345B4"/>
    <w:rsid w:val="00D43F04"/>
    <w:rsid w:val="00D66DE0"/>
    <w:rsid w:val="00D81AA1"/>
    <w:rsid w:val="00D90E70"/>
    <w:rsid w:val="00DB1002"/>
    <w:rsid w:val="00DB387B"/>
    <w:rsid w:val="00DC019D"/>
    <w:rsid w:val="00DC3B2C"/>
    <w:rsid w:val="00DC5F61"/>
    <w:rsid w:val="00DE23D2"/>
    <w:rsid w:val="00DE2F1A"/>
    <w:rsid w:val="00DE614B"/>
    <w:rsid w:val="00DF28FD"/>
    <w:rsid w:val="00E013C5"/>
    <w:rsid w:val="00E067DC"/>
    <w:rsid w:val="00E140EB"/>
    <w:rsid w:val="00E240CC"/>
    <w:rsid w:val="00E5221C"/>
    <w:rsid w:val="00E55A24"/>
    <w:rsid w:val="00E60449"/>
    <w:rsid w:val="00E84246"/>
    <w:rsid w:val="00E94C82"/>
    <w:rsid w:val="00E94C90"/>
    <w:rsid w:val="00EC0B3F"/>
    <w:rsid w:val="00ED08EA"/>
    <w:rsid w:val="00EE19EF"/>
    <w:rsid w:val="00EE7138"/>
    <w:rsid w:val="00F02C6D"/>
    <w:rsid w:val="00F433E3"/>
    <w:rsid w:val="00F46B90"/>
    <w:rsid w:val="00F57759"/>
    <w:rsid w:val="00F806B6"/>
    <w:rsid w:val="00F82001"/>
    <w:rsid w:val="00F83FAD"/>
    <w:rsid w:val="00F851C8"/>
    <w:rsid w:val="00F8701D"/>
    <w:rsid w:val="00F90674"/>
    <w:rsid w:val="00F91AC0"/>
    <w:rsid w:val="00F95A52"/>
    <w:rsid w:val="00F9672B"/>
    <w:rsid w:val="00FC1461"/>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1294D"/>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0EE00-D7A8-7942-ABDF-4C86B3AB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30</Pages>
  <Words>44529</Words>
  <Characters>253816</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41</cp:revision>
  <dcterms:created xsi:type="dcterms:W3CDTF">2018-09-11T21:51:00Z</dcterms:created>
  <dcterms:modified xsi:type="dcterms:W3CDTF">2018-10-22T18:51:00Z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