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22CDBC0A" w:rsidR="006F4646" w:rsidRDefault="00722227" w:rsidP="006F4646">
      <w:pPr>
        <w:pStyle w:val="Title"/>
        <w:rPr>
          <w:rFonts w:ascii="Times New Roman" w:hAnsi="Times New Roman" w:cs="Times New Roman"/>
          <w:sz w:val="36"/>
          <w:szCs w:val="36"/>
        </w:rPr>
      </w:pPr>
      <w:r>
        <w:rPr>
          <w:rFonts w:ascii="Times New Roman" w:hAnsi="Times New Roman" w:cs="Times New Roman"/>
          <w:sz w:val="36"/>
          <w:szCs w:val="36"/>
        </w:rPr>
        <w:t>Trends in bacterial community composition and dynamics span multiple years in freshwater bog lakes</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1AE0C1A3" w:rsidR="006F4646" w:rsidRDefault="006F4646" w:rsidP="006F4646">
      <w:r>
        <w:t xml:space="preserve">Abstract word count: </w:t>
      </w:r>
      <w:r w:rsidR="009A4007">
        <w:t>184</w:t>
      </w:r>
    </w:p>
    <w:p w14:paraId="58B6FBDA" w14:textId="787FF011" w:rsidR="006F4646" w:rsidRDefault="006F4646" w:rsidP="006F4646">
      <w:r>
        <w:t xml:space="preserve">Importance word count: </w:t>
      </w:r>
      <w:r w:rsidR="00CF635F">
        <w:t>143</w:t>
      </w:r>
    </w:p>
    <w:p w14:paraId="7EE8BA8D" w14:textId="0C1B05F6" w:rsidR="006F4646" w:rsidRDefault="006F4646" w:rsidP="006F4646">
      <w:r>
        <w:t xml:space="preserve">Article word count: </w:t>
      </w:r>
      <w:r w:rsidR="00CD0AA6">
        <w:t>4517</w:t>
      </w:r>
    </w:p>
    <w:p w14:paraId="1C6C2ABB" w14:textId="65641927" w:rsidR="00090B65" w:rsidRDefault="00090B65" w:rsidP="006F4646"/>
    <w:p w14:paraId="4C25EC79" w14:textId="6B9C2E33" w:rsidR="00090B65" w:rsidRDefault="00090B65" w:rsidP="006F4646"/>
    <w:p w14:paraId="61A55ABA" w14:textId="1B8FEBB5" w:rsidR="00090B65" w:rsidRDefault="00090B65" w:rsidP="006F4646"/>
    <w:p w14:paraId="7B523E97" w14:textId="023EE16B" w:rsidR="00090B65" w:rsidRDefault="00090B65" w:rsidP="006F4646"/>
    <w:p w14:paraId="415A79CC" w14:textId="4955797B" w:rsidR="00090B65" w:rsidRDefault="00090B65" w:rsidP="006F4646"/>
    <w:p w14:paraId="6F22405E" w14:textId="2E594B28" w:rsidR="00090B65" w:rsidRDefault="00090B65" w:rsidP="006F4646"/>
    <w:p w14:paraId="32A506E3" w14:textId="77777777" w:rsidR="00090B65" w:rsidRDefault="00090B65" w:rsidP="006F4646"/>
    <w:p w14:paraId="4278C376" w14:textId="2FB918F7" w:rsidR="006F4646" w:rsidRDefault="006F4646" w:rsidP="00CF635F">
      <w:pPr>
        <w:pStyle w:val="Heading1"/>
        <w:spacing w:line="240" w:lineRule="auto"/>
        <w:jc w:val="both"/>
      </w:pPr>
      <w:r>
        <w:lastRenderedPageBreak/>
        <w:t>Abstract</w:t>
      </w:r>
    </w:p>
    <w:p w14:paraId="6549301E" w14:textId="3E264554" w:rsidR="006F4646" w:rsidRDefault="00090B65" w:rsidP="00CF635F">
      <w:pPr>
        <w:pStyle w:val="ManuscriptText"/>
        <w:spacing w:line="240" w:lineRule="auto"/>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t>We</w:t>
      </w:r>
      <w:r w:rsidRPr="00022430">
        <w:t xml:space="preserve"> use</w:t>
      </w:r>
      <w:r>
        <w:t>d</w:t>
      </w:r>
      <w:r w:rsidRPr="00022430">
        <w:t xml:space="preserve"> a multi-year time series of 16S </w:t>
      </w:r>
      <w:proofErr w:type="spellStart"/>
      <w:r>
        <w:t>rRNA</w:t>
      </w:r>
      <w:proofErr w:type="spellEnd"/>
      <w:r>
        <w:t xml:space="preserve"> amplicon sequencing </w:t>
      </w:r>
      <w:r w:rsidRPr="00022430">
        <w:t xml:space="preserve">data from eight bog lakes to </w:t>
      </w:r>
      <w:r>
        <w:t>census the freshwater bacterial community and observe annual and seasonal trends in abundance</w:t>
      </w:r>
      <w:r w:rsidRPr="00022430">
        <w:t>.</w:t>
      </w:r>
      <w:r>
        <w:t xml:space="preserve"> Multiple sites and sampling events were necessary to begin to fully describe the bacterial communities.</w:t>
      </w:r>
      <w:r w:rsidRPr="00022430">
        <w:t xml:space="preserve"> </w:t>
      </w:r>
      <w:r>
        <w:t xml:space="preserve">Each lake and layer contained a unique bacterial community, with distinct levels of richness and indicator taxa that reflected the environmental conditions of each site. The community present in each year </w:t>
      </w:r>
      <w:r w:rsidR="009A4007">
        <w:t>and</w:t>
      </w:r>
      <w:r>
        <w:t xml:space="preserve"> site was also unique. </w:t>
      </w:r>
      <w:r w:rsidR="009A4007">
        <w:t>Despite</w:t>
      </w:r>
      <w:r>
        <w:t xml:space="preserve"> high </w:t>
      </w:r>
      <w:proofErr w:type="spellStart"/>
      <w:r>
        <w:t>interannual</w:t>
      </w:r>
      <w:proofErr w:type="spellEnd"/>
      <w:r>
        <w:t xml:space="preserve"> variability in community composition, we detected a core community of ubiquitous freshwater taxa. Although trends in abundance did not repeat annually, each freshwater lineage within the communities had a consistent lifestyle, defined by persistence, abundance, and variability. The results of our analysis emphasize the importance of long-term observations, as analyzing only a single year of data would not have allowed us to describe the dynamics and composition of these freshwater bacterial communities to the extent presented here.</w:t>
      </w:r>
    </w:p>
    <w:p w14:paraId="1DB47E96" w14:textId="48D618E3" w:rsidR="006F4646" w:rsidRDefault="006F4646" w:rsidP="00CF635F">
      <w:pPr>
        <w:pStyle w:val="Heading1"/>
        <w:spacing w:line="240" w:lineRule="auto"/>
        <w:jc w:val="both"/>
      </w:pPr>
      <w:r>
        <w:t>Importance</w:t>
      </w:r>
    </w:p>
    <w:p w14:paraId="251C2A0D" w14:textId="29384405" w:rsidR="00090B65" w:rsidRDefault="00090B65" w:rsidP="00CF635F">
      <w:pPr>
        <w:spacing w:line="240" w:lineRule="auto"/>
      </w:pPr>
      <w:r w:rsidRPr="00022430">
        <w:t xml:space="preserve">Lakes are excellent systems for investigating bacterial community dynamics because </w:t>
      </w:r>
      <w:r>
        <w:t>they have</w:t>
      </w:r>
      <w:r w:rsidR="00CF635F">
        <w:t xml:space="preserve"> clear boundaries and strong environmental gradients</w:t>
      </w:r>
      <w:r w:rsidRPr="00022430">
        <w:t xml:space="preserve">. </w:t>
      </w:r>
      <w:r>
        <w:t>The results of our research demonstrate that bacterial community dynamics operate on multi-year timescales, a finding which likely applies to other ecosystems and would have large implications for study design and interpretation. Understanding the drivers and controls of bacterial communities on long time scales would improve both our knowledge of fundamental properties of bacterial communities, and our ability to predict community states. 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w:t>
      </w:r>
      <w:r w:rsidR="009A4007" w:rsidRPr="00022430">
        <w:t>publicly</w:t>
      </w:r>
      <w:r w:rsidRPr="00022430">
        <w:t xml:space="preserve"> available. We hope that this will serve as a resource to anyone</w:t>
      </w:r>
      <w:r>
        <w:t xml:space="preserve"> seeking to answer their own microbial ecology questions using a multi-year time series</w:t>
      </w:r>
      <w:r w:rsidRPr="00022430">
        <w:t>.</w:t>
      </w:r>
    </w:p>
    <w:p w14:paraId="5DE1CC7E" w14:textId="77777777" w:rsidR="006F4646" w:rsidRDefault="006F4646" w:rsidP="00CF635F"/>
    <w:p w14:paraId="58660C6F" w14:textId="77777777" w:rsidR="006F4646" w:rsidRDefault="006F4646" w:rsidP="00CF635F"/>
    <w:p w14:paraId="42034FB3" w14:textId="77777777" w:rsidR="006F4646" w:rsidRDefault="006F4646" w:rsidP="00CF635F"/>
    <w:p w14:paraId="583E6C0B" w14:textId="09506995" w:rsidR="006F4646" w:rsidRDefault="006F4646" w:rsidP="00CF635F"/>
    <w:p w14:paraId="6CEF3DE9" w14:textId="198B1E3A" w:rsidR="00CF635F" w:rsidRDefault="00CF635F" w:rsidP="00CF635F"/>
    <w:p w14:paraId="091346A7" w14:textId="5CA5FF01" w:rsidR="00CF635F" w:rsidRDefault="00CF635F" w:rsidP="00CF635F"/>
    <w:p w14:paraId="6734AD47" w14:textId="521B37E7" w:rsidR="00CF635F" w:rsidRDefault="00CF635F" w:rsidP="00CF635F"/>
    <w:p w14:paraId="793C766D" w14:textId="77777777" w:rsidR="00CF635F" w:rsidRPr="00CF635F" w:rsidRDefault="00CF635F" w:rsidP="00CF635F"/>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CF635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CF635F">
      <w:pPr>
        <w:pStyle w:val="Heading2"/>
        <w:spacing w:line="480" w:lineRule="auto"/>
        <w:jc w:val="both"/>
      </w:pPr>
      <w:r>
        <w:t>Community richness</w:t>
      </w:r>
    </w:p>
    <w:p w14:paraId="4586CDF7" w14:textId="364251A5" w:rsidR="00415F71" w:rsidRDefault="00E738AA" w:rsidP="00CF635F">
      <w:pPr>
        <w:spacing w:line="480" w:lineRule="auto"/>
        <w:jc w:val="both"/>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AC0C2E" w:rsidRPr="001A23A2">
        <w:rPr>
          <w:highlight w:val="yellow"/>
        </w:rPr>
        <w:t>This dataset includes two fall mixing events (Trout Bog 2007 and North Sparkling Bog 2008), as well as the artificial mixing event in North Sparkling Bog 2008</w:t>
      </w:r>
      <w:r w:rsidR="001A23A2" w:rsidRPr="001A23A2">
        <w:rPr>
          <w:highlight w:val="yellow"/>
        </w:rPr>
        <w:t xml:space="preserve"> </w:t>
      </w:r>
      <w:r w:rsidR="00AC0C2E" w:rsidRPr="001A23A2">
        <w:rPr>
          <w:highlight w:val="yellow"/>
        </w:rPr>
        <w:fldChar w:fldCharType="begin" w:fldLock="1"/>
      </w:r>
      <w:r w:rsidR="001A23A2">
        <w:rPr>
          <w:highlight w:val="yellow"/>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AC0C2E" w:rsidRPr="001A23A2">
        <w:rPr>
          <w:highlight w:val="yellow"/>
        </w:rPr>
        <w:fldChar w:fldCharType="separate"/>
      </w:r>
      <w:r w:rsidR="00AC0C2E" w:rsidRPr="001A23A2">
        <w:rPr>
          <w:noProof/>
          <w:highlight w:val="yellow"/>
        </w:rPr>
        <w:t>(11)</w:t>
      </w:r>
      <w:r w:rsidR="00AC0C2E" w:rsidRPr="001A23A2">
        <w:rPr>
          <w:highlight w:val="yellow"/>
        </w:rPr>
        <w:fldChar w:fldCharType="end"/>
      </w:r>
      <w:r w:rsidR="001A23A2" w:rsidRPr="001A23A2">
        <w:rPr>
          <w:highlight w:val="yellow"/>
        </w:rPr>
        <w:t>. Richness decreased sharply in these mixed samples (Figure S2).</w:t>
      </w:r>
    </w:p>
    <w:p w14:paraId="5F98610F" w14:textId="77777777" w:rsidR="00415F71" w:rsidRDefault="00415F71" w:rsidP="00CF635F"/>
    <w:p w14:paraId="73D05E9A" w14:textId="5D7F6376" w:rsidR="00415F71" w:rsidRDefault="00DB1440" w:rsidP="00CF635F">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6"/>
                    <a:stretch>
                      <a:fillRect/>
                    </a:stretch>
                  </pic:blipFill>
                  <pic:spPr>
                    <a:xfrm>
                      <a:off x="0" y="0"/>
                      <a:ext cx="5638334" cy="4346089"/>
                    </a:xfrm>
                    <a:prstGeom prst="rect">
                      <a:avLst/>
                    </a:prstGeom>
                  </pic:spPr>
                </pic:pic>
              </a:graphicData>
            </a:graphic>
          </wp:inline>
        </w:drawing>
      </w:r>
    </w:p>
    <w:p w14:paraId="1BCA3834" w14:textId="2FCEBDB7" w:rsidR="00E738AA" w:rsidRPr="00415F71" w:rsidRDefault="00415F71" w:rsidP="00CF635F">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r w:rsidR="008B6087">
        <w:t>The mean and standard deviation for each lake and layer is reported in Table S1.</w:t>
      </w:r>
    </w:p>
    <w:p w14:paraId="37DAD8EA" w14:textId="77777777" w:rsidR="00075D98" w:rsidRDefault="00075D98" w:rsidP="00CF635F">
      <w:pPr>
        <w:rPr>
          <w:rFonts w:cs="Times New Roman"/>
        </w:rPr>
      </w:pPr>
    </w:p>
    <w:p w14:paraId="61C0616C" w14:textId="5B182E97" w:rsidR="00C91FE3" w:rsidRDefault="001B6103" w:rsidP="00CF635F">
      <w:r>
        <w:rPr>
          <w:noProof/>
        </w:rPr>
        <w:lastRenderedPageBreak/>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7"/>
                    <a:stretch>
                      <a:fillRect/>
                    </a:stretch>
                  </pic:blipFill>
                  <pic:spPr>
                    <a:xfrm>
                      <a:off x="0" y="0"/>
                      <a:ext cx="5943600" cy="4957445"/>
                    </a:xfrm>
                    <a:prstGeom prst="rect">
                      <a:avLst/>
                    </a:prstGeom>
                  </pic:spPr>
                </pic:pic>
              </a:graphicData>
            </a:graphic>
          </wp:inline>
        </w:drawing>
      </w:r>
    </w:p>
    <w:p w14:paraId="2C6652F6" w14:textId="4F94A885" w:rsidR="00C91FE3" w:rsidRDefault="00C91FE3" w:rsidP="00CF635F">
      <w:pPr>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CF635F"/>
    <w:p w14:paraId="7259BDFC" w14:textId="77777777" w:rsidR="00C91FE3" w:rsidRDefault="00C91FE3" w:rsidP="00CF635F"/>
    <w:p w14:paraId="77DA54EB" w14:textId="77777777" w:rsidR="00C91FE3" w:rsidRDefault="00C91FE3" w:rsidP="00CF635F"/>
    <w:p w14:paraId="0DF8BCA0" w14:textId="77777777" w:rsidR="00C91FE3" w:rsidRPr="000D4BB0" w:rsidRDefault="00C91FE3" w:rsidP="00383CFF">
      <w:pPr>
        <w:pStyle w:val="Heading2"/>
        <w:jc w:val="both"/>
      </w:pPr>
      <w:r w:rsidRPr="000D4BB0">
        <w:lastRenderedPageBreak/>
        <w:t>Clusters of community composition</w:t>
      </w:r>
    </w:p>
    <w:p w14:paraId="1A690657" w14:textId="0D3D5903"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8B6087">
        <w:t xml:space="preserve"> and lake was evident (Figure S3</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8B6087">
        <w:t xml:space="preserve"> (Figure S4</w:t>
      </w:r>
      <w:r w:rsidR="00692CC9">
        <w:t>)</w:t>
      </w:r>
      <w:r>
        <w:t xml:space="preserve">. </w:t>
      </w:r>
    </w:p>
    <w:p w14:paraId="4A2504A2" w14:textId="55E40B73"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p>
    <w:p w14:paraId="092F8A34" w14:textId="77777777" w:rsidR="009B7954" w:rsidRDefault="00C91FE3" w:rsidP="00383CFF">
      <w:pPr>
        <w:pStyle w:val="Heading2"/>
        <w:spacing w:line="240" w:lineRule="auto"/>
        <w:jc w:val="both"/>
      </w:pPr>
      <w:r>
        <w:t>Variability and dispersion</w:t>
      </w:r>
    </w:p>
    <w:p w14:paraId="53ECD75A" w14:textId="1502075A"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8B6087">
        <w:t>, Figure S5</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8B6087">
        <w:t xml:space="preserve"> (Figure S6</w:t>
      </w:r>
      <w:r w:rsidR="00DC7A12">
        <w:t>)</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62B493B2"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sidRPr="00F33076">
        <w:rPr>
          <w:rFonts w:cs="Times New Roman"/>
          <w:noProof/>
          <w:szCs w:val="24"/>
          <w:highlight w:val="yellow"/>
        </w:rPr>
        <w:t>Principal coordinates analysis using weighted</w:t>
      </w:r>
      <w:r w:rsidR="00437869" w:rsidRPr="00F33076">
        <w:rPr>
          <w:rFonts w:cs="Times New Roman"/>
          <w:noProof/>
          <w:szCs w:val="24"/>
          <w:highlight w:val="yellow"/>
        </w:rPr>
        <w:t xml:space="preserve"> UniFrac as the distance metric</w:t>
      </w:r>
      <w:r w:rsidR="00C91FE3" w:rsidRPr="00F33076">
        <w:rPr>
          <w:rFonts w:cs="Times New Roman"/>
          <w:noProof/>
          <w:szCs w:val="24"/>
          <w:highlight w:val="yellow"/>
        </w:rPr>
        <w:t xml:space="preserve"> was used to measure the amount of interannual variation in </w:t>
      </w:r>
      <w:r w:rsidR="00F33076" w:rsidRPr="00F33076">
        <w:rPr>
          <w:rFonts w:cs="Times New Roman"/>
          <w:noProof/>
          <w:szCs w:val="24"/>
          <w:highlight w:val="yellow"/>
        </w:rPr>
        <w:t xml:space="preserve">the </w:t>
      </w:r>
      <w:r w:rsidR="00C91FE3" w:rsidRPr="00F33076">
        <w:rPr>
          <w:rFonts w:cs="Times New Roman"/>
          <w:noProof/>
          <w:szCs w:val="24"/>
          <w:highlight w:val="yellow"/>
        </w:rPr>
        <w:t>lake hypolimnia</w:t>
      </w:r>
      <w:r w:rsidR="00F33076" w:rsidRPr="00F33076">
        <w:rPr>
          <w:rFonts w:cs="Times New Roman"/>
          <w:noProof/>
          <w:szCs w:val="24"/>
          <w:highlight w:val="yellow"/>
        </w:rPr>
        <w:t xml:space="preserve"> with the longest time series</w:t>
      </w:r>
      <w:r w:rsidRPr="00F33076">
        <w:rPr>
          <w:rFonts w:cs="Times New Roman"/>
          <w:noProof/>
          <w:szCs w:val="24"/>
          <w:highlight w:val="yellow"/>
        </w:rPr>
        <w:t xml:space="preserve"> (A-C)</w:t>
      </w:r>
      <w:r w:rsidR="00C91FE3" w:rsidRPr="00F33076">
        <w:rPr>
          <w:rFonts w:cs="Times New Roman"/>
          <w:noProof/>
          <w:szCs w:val="24"/>
          <w:highlight w:val="yellow"/>
        </w:rPr>
        <w:t xml:space="preserve">. </w:t>
      </w:r>
      <w:r w:rsidR="00F33076" w:rsidRPr="00F33076">
        <w:rPr>
          <w:rFonts w:cs="Times New Roman"/>
          <w:noProof/>
          <w:szCs w:val="24"/>
          <w:highlight w:val="yellow"/>
        </w:rPr>
        <w:t>Additional ordinations of all other lakes and layers with at least two years of sampling are provided as supplemental figures (Figure S4).</w:t>
      </w:r>
      <w:r w:rsidR="00F33076">
        <w:rPr>
          <w:rFonts w:cs="Times New Roman"/>
          <w:noProof/>
          <w:szCs w:val="24"/>
        </w:rPr>
        <w:t xml:space="preserve"> </w:t>
      </w:r>
      <w:r w:rsidR="00C91FE3">
        <w:rPr>
          <w:rFonts w:cs="Times New Roman"/>
          <w:noProof/>
          <w:szCs w:val="24"/>
        </w:rPr>
        <w:t>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7548450F" w14:textId="3EE14328"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089E5E81"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8B6087">
        <w:t>7</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criteria for all samples in the dataset: OTU0076 (bacI-A1), OTU0097 (</w:t>
      </w:r>
      <w:proofErr w:type="spellStart"/>
      <w:r w:rsidR="008311BE">
        <w:t>PnecC</w:t>
      </w:r>
      <w:proofErr w:type="spellEnd"/>
      <w:r w:rsidR="008311BE">
        <w:t xml:space="preserve">), OTU0813 (acI-B2),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764A5158"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77008803"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Figure 1</w:t>
      </w:r>
      <w:r w:rsidR="00003FF6">
        <w:t>)</w:t>
      </w:r>
      <w:r w:rsidR="007655CF">
        <w:t xml:space="preserve">. </w:t>
      </w:r>
      <w:r w:rsidR="004D456E" w:rsidRPr="004D456E">
        <w:rPr>
          <w:rFonts w:cs="Times New Roman"/>
          <w:bCs/>
          <w:color w:val="000000"/>
          <w:highlight w:val="yellow"/>
        </w:rPr>
        <w:t xml:space="preserve">Shared community membership, i.e. the number of OTUs present at any abundance in both communities, </w:t>
      </w:r>
      <w:r w:rsidR="004D456E" w:rsidRPr="004D456E">
        <w:rPr>
          <w:rFonts w:cs="Times New Roman"/>
          <w:bCs/>
          <w:color w:val="000000"/>
          <w:highlight w:val="yellow"/>
        </w:rPr>
        <w:lastRenderedPageBreak/>
        <w:t xml:space="preserve">differed between mixing regimes. </w:t>
      </w:r>
      <w:proofErr w:type="spellStart"/>
      <w:r w:rsidR="004D456E" w:rsidRPr="004D456E">
        <w:rPr>
          <w:rFonts w:cs="Times New Roman"/>
          <w:bCs/>
          <w:color w:val="000000"/>
          <w:highlight w:val="yellow"/>
        </w:rPr>
        <w:t>Epilimnia</w:t>
      </w:r>
      <w:proofErr w:type="spellEnd"/>
      <w:r w:rsidR="004D456E" w:rsidRPr="004D456E">
        <w:rPr>
          <w:rFonts w:cs="Times New Roman"/>
          <w:bCs/>
          <w:color w:val="000000"/>
          <w:highlight w:val="yellow"/>
        </w:rPr>
        <w:t xml:space="preserve"> (A) and </w:t>
      </w:r>
      <w:proofErr w:type="spellStart"/>
      <w:r w:rsidR="004D456E" w:rsidRPr="004D456E">
        <w:rPr>
          <w:rFonts w:cs="Times New Roman"/>
          <w:bCs/>
          <w:color w:val="000000"/>
          <w:highlight w:val="yellow"/>
        </w:rPr>
        <w:t>hypolimnia</w:t>
      </w:r>
      <w:proofErr w:type="spellEnd"/>
      <w:r w:rsidR="004D456E" w:rsidRPr="004D456E">
        <w:rPr>
          <w:rFonts w:cs="Times New Roman"/>
          <w:bCs/>
          <w:color w:val="000000"/>
          <w:highlight w:val="yellow"/>
        </w:rPr>
        <w:t xml:space="preserve"> (B) showed similar trends in shared membership: meromictic and dimictic lakes shared the most OTUs, while meromictic and polymictic lakes shared the least. </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9">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479407EA"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w:t>
      </w:r>
      <w:r w:rsidR="004D456E">
        <w:t>ded</w:t>
      </w:r>
      <w:r w:rsidR="00A77E51">
        <w:t xml:space="preserve"> only to appear in one sample at any abundance to be considered present in a category. We found that in both layers, meromictic lakes have the greatest numbers of unique OTUs and polymictic lakes have the least. Meromictic and dimictic lakes share</w:t>
      </w:r>
      <w:r w:rsidR="004D456E">
        <w:t>d</w:t>
      </w:r>
      <w:r w:rsidR="00A77E51">
        <w:t xml:space="preserve"> the most OTUs, while meromictic and polymictic lakes share</w:t>
      </w:r>
      <w:r w:rsidR="004D456E">
        <w:t>d</w:t>
      </w:r>
      <w:r w:rsidR="00A77E51">
        <w:t xml:space="preserve"> the least. Dimictic lakes share</w:t>
      </w:r>
      <w:r w:rsidR="004D456E">
        <w:t>d</w:t>
      </w:r>
      <w:r w:rsidR="00A77E51">
        <w:t xml:space="preserv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w:t>
      </w:r>
      <w:r w:rsidR="001504E8">
        <w:lastRenderedPageBreak/>
        <w:t>indictor analysis at once to account for differences in the ability of these levels</w:t>
      </w:r>
      <w:r w:rsidR="001F1D37">
        <w:t xml:space="preserve"> to serve</w:t>
      </w:r>
      <w:r w:rsidR="001504E8">
        <w:t xml:space="preserve">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05CC2DA3"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F33076">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"(20, 21)"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a putative methylotroph,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52E46B68" w:rsidR="004715CA" w:rsidRPr="00D87EC8" w:rsidRDefault="00B119D4" w:rsidP="00383CFF">
      <w:pPr>
        <w:pStyle w:val="Heading2"/>
        <w:jc w:val="both"/>
        <w:rPr>
          <w:highlight w:val="yellow"/>
        </w:rPr>
      </w:pPr>
      <w:r>
        <w:rPr>
          <w:highlight w:val="yellow"/>
        </w:rPr>
        <w:t>Lifestyles</w:t>
      </w:r>
      <w:r w:rsidR="001A23A2" w:rsidRPr="00D87EC8">
        <w:rPr>
          <w:highlight w:val="yellow"/>
        </w:rPr>
        <w:t xml:space="preserve"> of freshwater </w:t>
      </w:r>
      <w:r>
        <w:rPr>
          <w:highlight w:val="yellow"/>
        </w:rPr>
        <w:t>lineages</w:t>
      </w:r>
    </w:p>
    <w:p w14:paraId="2D1A9A9F" w14:textId="29B217FF" w:rsidR="001A23A2" w:rsidRDefault="001A23A2" w:rsidP="001A23A2">
      <w:pPr>
        <w:spacing w:line="480" w:lineRule="auto"/>
        <w:ind w:firstLine="720"/>
        <w:jc w:val="both"/>
      </w:pPr>
      <w:r w:rsidRPr="00D87EC8">
        <w:rPr>
          <w:highlight w:val="yellow"/>
        </w:rPr>
        <w:t xml:space="preserve">Even though OTUs do not show the same trends each year, they do </w:t>
      </w:r>
      <w:r w:rsidR="00B119D4">
        <w:rPr>
          <w:highlight w:val="yellow"/>
        </w:rPr>
        <w:t>possess patterns</w:t>
      </w:r>
      <w:r w:rsidRPr="00D87EC8">
        <w:rPr>
          <w:highlight w:val="yellow"/>
        </w:rPr>
        <w:t xml:space="preserve"> that are consistent between years and lakes. We quantified mean abundance when present, persistence, and the coefficient of variation for </w:t>
      </w:r>
      <w:r w:rsidR="00B119D4">
        <w:rPr>
          <w:highlight w:val="yellow"/>
        </w:rPr>
        <w:t>lineages</w:t>
      </w:r>
      <w:r w:rsidRPr="00D87EC8">
        <w:rPr>
          <w:highlight w:val="yellow"/>
        </w:rPr>
        <w:t xml:space="preserve"> classified using the freshwater taxonomy, metrics which have been previously used to categorize OTUs </w:t>
      </w:r>
      <w:r w:rsidRPr="00D87EC8">
        <w:rPr>
          <w:highlight w:val="yellow"/>
        </w:rPr>
        <w:fldChar w:fldCharType="begin" w:fldLock="1"/>
      </w:r>
      <w:r w:rsidR="009130EC">
        <w:rPr>
          <w:highlight w:val="yellow"/>
        </w:rPr>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"(22, 23)", "plainTextFormattedCitation" : "(22, 23)", "previouslyFormattedCitation" : "(22, 23)" }, "properties" : { "noteIndex" : 0 }, "schema" : "https://github.com/citation-style-language/schema/raw/master/csl-citation.json" }</w:instrText>
      </w:r>
      <w:r w:rsidRPr="00D87EC8">
        <w:rPr>
          <w:highlight w:val="yellow"/>
        </w:rPr>
        <w:fldChar w:fldCharType="separate"/>
      </w:r>
      <w:r w:rsidRPr="00D87EC8">
        <w:rPr>
          <w:noProof/>
          <w:highlight w:val="yellow"/>
        </w:rPr>
        <w:t>(22, 23)</w:t>
      </w:r>
      <w:r w:rsidRPr="00D87EC8">
        <w:rPr>
          <w:highlight w:val="yellow"/>
        </w:rPr>
        <w:fldChar w:fldCharType="end"/>
      </w:r>
      <w:r w:rsidRPr="00D87EC8">
        <w:rPr>
          <w:highlight w:val="yellow"/>
        </w:rPr>
        <w:t>. Using only these well-defined freshwater groups allowed better taxonomic resolution</w:t>
      </w:r>
      <w:r w:rsidR="00B119D4">
        <w:rPr>
          <w:highlight w:val="yellow"/>
        </w:rPr>
        <w:t xml:space="preserve"> as we summed the abundances of OTUs by their lineage classification</w:t>
      </w:r>
      <w:r w:rsidRPr="00D87EC8">
        <w:rPr>
          <w:highlight w:val="yellow"/>
        </w:rPr>
        <w:t xml:space="preserve">. </w:t>
      </w:r>
      <w:r w:rsidR="009130EC">
        <w:rPr>
          <w:highlight w:val="yellow"/>
        </w:rPr>
        <w:t xml:space="preserve">Lifestyle traits of lineages were consistent across both lakes and years. </w:t>
      </w:r>
      <w:r w:rsidR="00B119D4">
        <w:rPr>
          <w:highlight w:val="yellow"/>
        </w:rPr>
        <w:lastRenderedPageBreak/>
        <w:t>Low persistence wa</w:t>
      </w:r>
      <w:r w:rsidRPr="00D87EC8">
        <w:rPr>
          <w:highlight w:val="yellow"/>
        </w:rPr>
        <w:t xml:space="preserve">s associated with high variability, and low </w:t>
      </w:r>
      <w:r w:rsidR="00B119D4">
        <w:rPr>
          <w:highlight w:val="yellow"/>
        </w:rPr>
        <w:t>variability wa</w:t>
      </w:r>
      <w:r w:rsidRPr="00D87EC8">
        <w:rPr>
          <w:highlight w:val="yellow"/>
        </w:rPr>
        <w:t xml:space="preserve">s associated with high abundance (Figure </w:t>
      </w:r>
      <w:r w:rsidR="008B6087">
        <w:rPr>
          <w:highlight w:val="yellow"/>
        </w:rPr>
        <w:t>5, Figure S8</w:t>
      </w:r>
      <w:r w:rsidRPr="00D87EC8">
        <w:rPr>
          <w:highlight w:val="yellow"/>
        </w:rPr>
        <w:t>).  We rarely observe</w:t>
      </w:r>
      <w:r w:rsidR="00B119D4">
        <w:rPr>
          <w:highlight w:val="yellow"/>
        </w:rPr>
        <w:t>d</w:t>
      </w:r>
      <w:r w:rsidRPr="00D87EC8">
        <w:rPr>
          <w:highlight w:val="yellow"/>
        </w:rPr>
        <w:t xml:space="preserve"> “bloomer</w:t>
      </w:r>
      <w:r w:rsidR="00B119D4">
        <w:rPr>
          <w:highlight w:val="yellow"/>
        </w:rPr>
        <w:t>s,” situations where a clade had</w:t>
      </w:r>
      <w:r w:rsidRPr="00D87EC8">
        <w:rPr>
          <w:highlight w:val="yellow"/>
        </w:rPr>
        <w:t xml:space="preserve"> both high abundance and low persi</w:t>
      </w:r>
      <w:r w:rsidR="00B119D4">
        <w:rPr>
          <w:highlight w:val="yellow"/>
        </w:rPr>
        <w:t>stence. Most freshwater lineages we</w:t>
      </w:r>
      <w:r w:rsidRPr="00D87EC8">
        <w:rPr>
          <w:highlight w:val="yellow"/>
        </w:rPr>
        <w:t xml:space="preserve">re highly persistent at low abundances with low variability. </w:t>
      </w:r>
      <w:r w:rsidR="00B119D4">
        <w:rPr>
          <w:highlight w:val="yellow"/>
        </w:rPr>
        <w:t>Lineage</w:t>
      </w:r>
      <w:r w:rsidRPr="00D87EC8">
        <w:rPr>
          <w:highlight w:val="yellow"/>
        </w:rPr>
        <w:t xml:space="preserve"> </w:t>
      </w:r>
      <w:proofErr w:type="spellStart"/>
      <w:r w:rsidRPr="00D87EC8">
        <w:rPr>
          <w:highlight w:val="yellow"/>
        </w:rPr>
        <w:t>gam</w:t>
      </w:r>
      <w:r w:rsidR="00B119D4">
        <w:rPr>
          <w:highlight w:val="yellow"/>
        </w:rPr>
        <w:t>III</w:t>
      </w:r>
      <w:proofErr w:type="spellEnd"/>
      <w:r w:rsidR="00B119D4">
        <w:rPr>
          <w:highlight w:val="yellow"/>
        </w:rPr>
        <w:t xml:space="preserve"> of the </w:t>
      </w:r>
      <w:proofErr w:type="spellStart"/>
      <w:r w:rsidR="00B119D4">
        <w:rPr>
          <w:highlight w:val="yellow"/>
        </w:rPr>
        <w:t>Gammaproteobacteria</w:t>
      </w:r>
      <w:proofErr w:type="spellEnd"/>
      <w:r w:rsidR="00B119D4">
        <w:rPr>
          <w:highlight w:val="yellow"/>
        </w:rPr>
        <w:t xml:space="preserve"> wa</w:t>
      </w:r>
      <w:r w:rsidRPr="00D87EC8">
        <w:rPr>
          <w:highlight w:val="yellow"/>
        </w:rPr>
        <w:t xml:space="preserve">s an exception, with low persistence, low abundance, and high variability. </w:t>
      </w:r>
      <w:r w:rsidR="00B119D4">
        <w:rPr>
          <w:highlight w:val="yellow"/>
        </w:rPr>
        <w:t>Lineages</w:t>
      </w:r>
      <w:r w:rsidRPr="00D87EC8">
        <w:rPr>
          <w:highlight w:val="yellow"/>
        </w:rPr>
        <w:t xml:space="preserve"> </w:t>
      </w:r>
      <w:proofErr w:type="spellStart"/>
      <w:r w:rsidRPr="00D87EC8">
        <w:rPr>
          <w:highlight w:val="yellow"/>
        </w:rPr>
        <w:t>gamI</w:t>
      </w:r>
      <w:proofErr w:type="spellEnd"/>
      <w:r w:rsidRPr="00D87EC8">
        <w:rPr>
          <w:highlight w:val="yellow"/>
        </w:rPr>
        <w:t xml:space="preserve"> and </w:t>
      </w:r>
      <w:proofErr w:type="spellStart"/>
      <w:r w:rsidRPr="00D87EC8">
        <w:rPr>
          <w:highlight w:val="yellow"/>
        </w:rPr>
        <w:t>verI</w:t>
      </w:r>
      <w:proofErr w:type="spellEnd"/>
      <w:r w:rsidRPr="00D87EC8">
        <w:rPr>
          <w:highlight w:val="yellow"/>
        </w:rPr>
        <w:t>-A occasionally also exhibit</w:t>
      </w:r>
      <w:r w:rsidR="00B119D4">
        <w:rPr>
          <w:highlight w:val="yellow"/>
        </w:rPr>
        <w:t>ed</w:t>
      </w:r>
      <w:r w:rsidRPr="00D87EC8">
        <w:rPr>
          <w:highlight w:val="yellow"/>
        </w:rPr>
        <w:t xml:space="preserve"> this profile. </w:t>
      </w:r>
      <w:r w:rsidR="00B119D4">
        <w:rPr>
          <w:highlight w:val="yellow"/>
        </w:rPr>
        <w:t xml:space="preserve">Lineages </w:t>
      </w:r>
      <w:proofErr w:type="spellStart"/>
      <w:r w:rsidR="00B119D4">
        <w:rPr>
          <w:highlight w:val="yellow"/>
        </w:rPr>
        <w:t>betII</w:t>
      </w:r>
      <w:proofErr w:type="spellEnd"/>
      <w:r w:rsidR="00B119D4">
        <w:rPr>
          <w:highlight w:val="yellow"/>
        </w:rPr>
        <w:t xml:space="preserve"> and </w:t>
      </w:r>
      <w:proofErr w:type="spellStart"/>
      <w:r w:rsidR="00B119D4">
        <w:rPr>
          <w:highlight w:val="yellow"/>
        </w:rPr>
        <w:t>acI</w:t>
      </w:r>
      <w:proofErr w:type="spellEnd"/>
      <w:r w:rsidR="00B119D4">
        <w:rPr>
          <w:highlight w:val="yellow"/>
        </w:rPr>
        <w:t xml:space="preserve"> we</w:t>
      </w:r>
      <w:r w:rsidRPr="00D87EC8">
        <w:rPr>
          <w:highlight w:val="yellow"/>
        </w:rPr>
        <w:t xml:space="preserve">re highly abundant and persistent with low variability, consistent with their </w:t>
      </w:r>
      <w:r w:rsidR="00B119D4">
        <w:rPr>
          <w:highlight w:val="yellow"/>
        </w:rPr>
        <w:t xml:space="preserve">suggested </w:t>
      </w:r>
      <w:r w:rsidR="00B119D4">
        <w:rPr>
          <w:noProof/>
        </w:rPr>
        <w:drawing>
          <wp:anchor distT="0" distB="0" distL="114300" distR="114300" simplePos="0" relativeHeight="251674624" behindDoc="1" locked="0" layoutInCell="1" allowOverlap="1" wp14:anchorId="3215DCB9" wp14:editId="5E472C2A">
            <wp:simplePos x="0" y="0"/>
            <wp:positionH relativeFrom="margin">
              <wp:posOffset>-714375</wp:posOffset>
            </wp:positionH>
            <wp:positionV relativeFrom="paragraph">
              <wp:posOffset>2552700</wp:posOffset>
            </wp:positionV>
            <wp:extent cx="7458075" cy="4972050"/>
            <wp:effectExtent l="0" t="0" r="9525" b="0"/>
            <wp:wrapTight wrapText="bothSides">
              <wp:wrapPolygon edited="0">
                <wp:start x="0" y="0"/>
                <wp:lineTo x="0" y="21517"/>
                <wp:lineTo x="21572" y="21517"/>
                <wp:lineTo x="215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0"/>
                    <a:stretch>
                      <a:fillRect/>
                    </a:stretch>
                  </pic:blipFill>
                  <pic:spPr>
                    <a:xfrm>
                      <a:off x="0" y="0"/>
                      <a:ext cx="7458075" cy="4972050"/>
                    </a:xfrm>
                    <a:prstGeom prst="rect">
                      <a:avLst/>
                    </a:prstGeom>
                  </pic:spPr>
                </pic:pic>
              </a:graphicData>
            </a:graphic>
            <wp14:sizeRelH relativeFrom="margin">
              <wp14:pctWidth>0</wp14:pctWidth>
            </wp14:sizeRelH>
            <wp14:sizeRelV relativeFrom="margin">
              <wp14:pctHeight>0</wp14:pctHeight>
            </wp14:sizeRelV>
          </wp:anchor>
        </w:drawing>
      </w:r>
      <w:r w:rsidR="00B119D4">
        <w:rPr>
          <w:highlight w:val="yellow"/>
        </w:rPr>
        <w:t>lifestyles</w:t>
      </w:r>
      <w:r w:rsidRPr="00D87EC8">
        <w:rPr>
          <w:highlight w:val="yellow"/>
        </w:rPr>
        <w:t xml:space="preserve"> as ubiquitous freshwater generalists</w:t>
      </w:r>
      <w:r w:rsidR="009130EC">
        <w:rPr>
          <w:highlight w:val="yellow"/>
        </w:rPr>
        <w:t xml:space="preserve"> </w:t>
      </w:r>
      <w:r w:rsidR="009130EC">
        <w:rPr>
          <w:highlight w:val="yellow"/>
        </w:rPr>
        <w:fldChar w:fldCharType="begin" w:fldLock="1"/>
      </w:r>
      <w:r w:rsidR="009130EC">
        <w:rPr>
          <w:highlight w:val="yellow"/>
        </w:rPr>
        <w:instrText>ADDIN CSL_CITATION { "citationItems" : [ { "id" : "ITEM-1",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"ITEM-1",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"id" : "ITEM-2",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"ITEM-2",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"mendeley" : { "formattedCitation" : "(12, 21)", "plainTextFormattedCitation" : "(12, 21)", "previouslyFormattedCitation" : "(12, 13)" }, "properties" : { "noteIndex" : 0 }, "schema" : "https://github.com/citation-style-language/schema/raw/master/csl-citation.json" }</w:instrText>
      </w:r>
      <w:r w:rsidR="009130EC">
        <w:rPr>
          <w:highlight w:val="yellow"/>
        </w:rPr>
        <w:fldChar w:fldCharType="separate"/>
      </w:r>
      <w:r w:rsidR="009130EC" w:rsidRPr="009130EC">
        <w:rPr>
          <w:noProof/>
          <w:highlight w:val="yellow"/>
        </w:rPr>
        <w:t>(12, 21)</w:t>
      </w:r>
      <w:r w:rsidR="009130EC">
        <w:rPr>
          <w:highlight w:val="yellow"/>
        </w:rPr>
        <w:fldChar w:fldCharType="end"/>
      </w:r>
      <w:r w:rsidRPr="00D87EC8">
        <w:rPr>
          <w:highlight w:val="yellow"/>
        </w:rPr>
        <w:t xml:space="preserve">. </w:t>
      </w:r>
    </w:p>
    <w:p w14:paraId="4BCAF507" w14:textId="2781BF78" w:rsidR="001A23A2" w:rsidRDefault="001A23A2" w:rsidP="00D87EC8">
      <w:pPr>
        <w:jc w:val="center"/>
      </w:pPr>
    </w:p>
    <w:p w14:paraId="5FCC0E7B" w14:textId="41648F27" w:rsidR="001A23A2" w:rsidRPr="001A23A2" w:rsidRDefault="001A23A2" w:rsidP="00B119D4">
      <w:pPr>
        <w:spacing w:line="240" w:lineRule="auto"/>
        <w:jc w:val="both"/>
      </w:pPr>
      <w:r w:rsidRPr="00D87EC8">
        <w:rPr>
          <w:b/>
          <w:highlight w:val="yellow"/>
        </w:rPr>
        <w:lastRenderedPageBreak/>
        <w:t xml:space="preserve">Figure 5. Traits of freshwater </w:t>
      </w:r>
      <w:r w:rsidR="00B119D4">
        <w:rPr>
          <w:b/>
          <w:highlight w:val="yellow"/>
        </w:rPr>
        <w:t>lineages</w:t>
      </w:r>
      <w:r w:rsidRPr="00D87EC8">
        <w:rPr>
          <w:b/>
          <w:highlight w:val="yellow"/>
        </w:rPr>
        <w:t xml:space="preserve">. </w:t>
      </w:r>
      <w:r w:rsidRPr="00D87EC8">
        <w:rPr>
          <w:highlight w:val="yellow"/>
        </w:rPr>
        <w:t xml:space="preserve">These well-defined freshwater </w:t>
      </w:r>
      <w:r w:rsidR="00B119D4">
        <w:rPr>
          <w:highlight w:val="yellow"/>
        </w:rPr>
        <w:t>groups</w:t>
      </w:r>
      <w:r w:rsidRPr="00D87EC8">
        <w:rPr>
          <w:highlight w:val="yellow"/>
        </w:rPr>
        <w:t xml:space="preserve"> show</w:t>
      </w:r>
      <w:r w:rsidR="00B119D4">
        <w:rPr>
          <w:highlight w:val="yellow"/>
        </w:rPr>
        <w:t>ed</w:t>
      </w:r>
      <w:r w:rsidRPr="00D87EC8">
        <w:rPr>
          <w:highlight w:val="yellow"/>
        </w:rPr>
        <w:t xml:space="preserve"> similar persistence, variance, and abundance in </w:t>
      </w:r>
      <w:r w:rsidR="00B119D4">
        <w:rPr>
          <w:highlight w:val="yellow"/>
        </w:rPr>
        <w:t>every lake, despite differing</w:t>
      </w:r>
      <w:r w:rsidRPr="00D87EC8">
        <w:rPr>
          <w:highlight w:val="yellow"/>
        </w:rPr>
        <w:t xml:space="preserve"> abundance patterns. Data from </w:t>
      </w:r>
      <w:proofErr w:type="spellStart"/>
      <w:r w:rsidR="008B6087">
        <w:rPr>
          <w:highlight w:val="yellow"/>
        </w:rPr>
        <w:t>epilimnia</w:t>
      </w:r>
      <w:proofErr w:type="spellEnd"/>
      <w:r w:rsidR="008B6087">
        <w:rPr>
          <w:highlight w:val="yellow"/>
        </w:rPr>
        <w:t xml:space="preserve"> with at least two years of undisturbed sampling</w:t>
      </w:r>
      <w:r w:rsidRPr="00D87EC8">
        <w:rPr>
          <w:highlight w:val="yellow"/>
        </w:rPr>
        <w:t xml:space="preserve"> </w:t>
      </w:r>
      <w:r w:rsidR="004E2D12">
        <w:rPr>
          <w:highlight w:val="yellow"/>
        </w:rPr>
        <w:t>are shown here. Mean abundance wa</w:t>
      </w:r>
      <w:bookmarkStart w:id="0" w:name="_GoBack"/>
      <w:bookmarkEnd w:id="0"/>
      <w:r w:rsidRPr="00D87EC8">
        <w:rPr>
          <w:highlight w:val="yellow"/>
        </w:rPr>
        <w:t xml:space="preserve">s represented as the average percentage of reads attributed to each </w:t>
      </w:r>
      <w:r w:rsidR="00B119D4">
        <w:rPr>
          <w:highlight w:val="yellow"/>
        </w:rPr>
        <w:t>lineage</w:t>
      </w:r>
      <w:r w:rsidRPr="00D87EC8">
        <w:rPr>
          <w:highlight w:val="yellow"/>
        </w:rPr>
        <w:t xml:space="preserve"> when that </w:t>
      </w:r>
      <w:r w:rsidR="004E2D12">
        <w:rPr>
          <w:highlight w:val="yellow"/>
        </w:rPr>
        <w:t>lineage wa</w:t>
      </w:r>
      <w:r w:rsidR="00B119D4">
        <w:rPr>
          <w:highlight w:val="yellow"/>
        </w:rPr>
        <w:t>s present. Variability wa</w:t>
      </w:r>
      <w:r w:rsidRPr="00D87EC8">
        <w:rPr>
          <w:highlight w:val="yellow"/>
        </w:rPr>
        <w:t xml:space="preserve">s measured as the coefficient of variation. Persistence (shaded color) </w:t>
      </w:r>
      <w:r w:rsidR="00B119D4">
        <w:rPr>
          <w:highlight w:val="yellow"/>
        </w:rPr>
        <w:t>was defined as</w:t>
      </w:r>
      <w:r w:rsidRPr="00D87EC8">
        <w:rPr>
          <w:highlight w:val="yellow"/>
        </w:rPr>
        <w:t xml:space="preserve"> the p</w:t>
      </w:r>
      <w:r w:rsidR="00B119D4">
        <w:rPr>
          <w:highlight w:val="yellow"/>
        </w:rPr>
        <w:t xml:space="preserve">roportion </w:t>
      </w:r>
      <w:r w:rsidRPr="00D87EC8">
        <w:rPr>
          <w:highlight w:val="yellow"/>
        </w:rPr>
        <w:t xml:space="preserve">of samples containing each </w:t>
      </w:r>
      <w:r w:rsidR="00B119D4">
        <w:rPr>
          <w:highlight w:val="yellow"/>
        </w:rPr>
        <w:t xml:space="preserve">lineage. The observed consistency in mean abundance, variability, and persistence </w:t>
      </w:r>
      <w:r w:rsidRPr="00D87EC8">
        <w:rPr>
          <w:highlight w:val="yellow"/>
        </w:rPr>
        <w:t>suggests that unknown functions or metabolic characteristics drive a stable</w:t>
      </w:r>
      <w:r w:rsidR="00B119D4">
        <w:rPr>
          <w:highlight w:val="yellow"/>
        </w:rPr>
        <w:t xml:space="preserve"> lifestyle. Additional plots </w:t>
      </w:r>
      <w:r w:rsidRPr="00D87EC8">
        <w:rPr>
          <w:highlight w:val="yellow"/>
        </w:rPr>
        <w:t xml:space="preserve">by </w:t>
      </w:r>
      <w:r w:rsidR="008B6087">
        <w:rPr>
          <w:highlight w:val="yellow"/>
        </w:rPr>
        <w:t>year can be found in Figure S8</w:t>
      </w:r>
      <w:r w:rsidRPr="00D87EC8">
        <w:rPr>
          <w:highlight w:val="yellow"/>
        </w:rPr>
        <w:t>.</w:t>
      </w:r>
    </w:p>
    <w:p w14:paraId="7D93260A" w14:textId="1C63A611" w:rsidR="00A40FC4" w:rsidRDefault="001A4EFF" w:rsidP="00383CFF">
      <w:pPr>
        <w:pStyle w:val="Heading1"/>
        <w:jc w:val="both"/>
      </w:pPr>
      <w:r>
        <w:t>Discussion</w:t>
      </w:r>
    </w:p>
    <w:p w14:paraId="23B040CF" w14:textId="75C0E851"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w:t>
      </w:r>
      <w:r w:rsidR="009130EC" w:rsidRPr="009130EC">
        <w:rPr>
          <w:rFonts w:cs="Times New Roman"/>
          <w:szCs w:val="24"/>
          <w:highlight w:val="yellow"/>
        </w:rPr>
        <w:t>However, freshwater lineages still showed consistent lifestyles, defined by abundance, persistence, and variability, across lakes and years.</w:t>
      </w:r>
      <w:r w:rsidR="009130EC">
        <w:rPr>
          <w:rFonts w:cs="Times New Roman"/>
          <w:szCs w:val="24"/>
        </w:rPr>
        <w:t xml:space="preserve"> </w:t>
      </w:r>
      <w:r w:rsidRPr="008468EF">
        <w:rPr>
          <w:rFonts w:cs="Times New Roman"/>
          <w:szCs w:val="24"/>
        </w:rPr>
        <w:t xml:space="preserve">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426B9C73"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9130EC">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"(24)" }, "properties" : { "noteIndex" : 0 }, "schema" : "https://github.com/citation-style-language/schema/raw/master/csl-citation.json" }</w:instrText>
      </w:r>
      <w:r>
        <w:fldChar w:fldCharType="separate"/>
      </w:r>
      <w:r w:rsidR="009130EC" w:rsidRPr="009130EC">
        <w:rPr>
          <w:noProof/>
        </w:rPr>
        <w:t>(24)</w:t>
      </w:r>
      <w:r>
        <w:fldChar w:fldCharType="end"/>
      </w:r>
      <w:r>
        <w:t xml:space="preserve">. Our research built upon these studies and added information about the taxonomic identities of bacterial groups. For example, persistent and unique bacterial groups were detected in the bog lakes using ARISA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w:t>
      </w:r>
      <w:r>
        <w:lastRenderedPageBreak/>
        <w:t xml:space="preserve">membership were previously detected in Crystal Bog, Trout Bog, and Mary Lake, three sites representative of the three mixing regime categories of polymictic, dimictic, and meromictic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05395CB0" w:rsidR="001A4EFF" w:rsidRPr="00B17C95"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9130EC">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26)", "plainTextFormattedCitation" : "(11, 26)", "previouslyFormattedCitation" : "(11, 26)" }, "properties" : { "noteIndex" : 0 }, "schema" : "https://github.com/citation-style-language/schema/raw/master/csl-citation.json" }</w:instrText>
      </w:r>
      <w:r>
        <w:fldChar w:fldCharType="separate"/>
      </w:r>
      <w:r w:rsidR="009130EC" w:rsidRPr="009130EC">
        <w:rPr>
          <w:noProof/>
        </w:rPr>
        <w:t>(11, 26)</w:t>
      </w:r>
      <w:r>
        <w:fldChar w:fldCharType="end"/>
      </w:r>
      <w:r>
        <w:t xml:space="preserve">. </w:t>
      </w:r>
      <w:r w:rsidRPr="00F33076">
        <w:rPr>
          <w:highlight w:val="yellow"/>
        </w:rPr>
        <w:t xml:space="preserve">Comparing richness between lakes of different mixing regimes did not support the intermediate disturbance hypothesis, our initial inspiration for the collection of this dataset; rather, the least </w:t>
      </w:r>
      <w:r w:rsidR="001F1D37" w:rsidRPr="00F33076">
        <w:rPr>
          <w:highlight w:val="yellow"/>
        </w:rPr>
        <w:t xml:space="preserve">frequently mixing </w:t>
      </w:r>
      <w:r w:rsidRPr="00F33076">
        <w:rPr>
          <w:highlight w:val="yellow"/>
        </w:rPr>
        <w:t xml:space="preserve">lakes had the most diverse communities. </w:t>
      </w:r>
      <w:r w:rsidR="0053265A" w:rsidRPr="00F33076">
        <w:rPr>
          <w:highlight w:val="yellow"/>
        </w:rPr>
        <w:t xml:space="preserve">This is not entirely surprising as the intermediate disturbance hypothesis has lost support </w:t>
      </w:r>
      <w:r w:rsidR="00F33076" w:rsidRPr="00F33076">
        <w:rPr>
          <w:highlight w:val="yellow"/>
        </w:rPr>
        <w:t xml:space="preserve">in the ecological community since the initiation of sample collection </w:t>
      </w:r>
      <w:r w:rsidR="00F33076" w:rsidRPr="00F33076">
        <w:rPr>
          <w:highlight w:val="yellow"/>
        </w:rPr>
        <w:fldChar w:fldCharType="begin" w:fldLock="1"/>
      </w:r>
      <w:r w:rsidR="009130EC">
        <w:rPr>
          <w:highlight w:val="yellow"/>
        </w:rPr>
        <w:instrText>ADDIN CSL_CITATION { "citationItems" : [ { "id" : "ITEM-1", "itemData" : { "DOI" : "10.1016/j.tree.2012.08.014", "ISBN" : "1872-8383 (Electronic)\\r0169-5347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"author" : [ { "dropping-particle" : "", "family" : "Fox", "given" : "Jeremy W", "non-dropping-particle" : "", "parse-names" : false, "suffix" : "" } ], "container-title" : "Trends in ecology &amp; evolution", "id" : "ITEM-1", "issue" : "2", "issued" : { "date-parts" : [ [ "2013" ] ] }, "page" : "86-92", "publisher" : "Elsevier Ltd", "title" : "The intermediate disturbance hypothesis should be abandoned.", "type" : "article-journal", "volume" : "28" }, "uris" : [ "http://www.mendeley.com/documents/?uuid=11537152-50df-4e75-8e24-ac1f98c1d7e1" ] } ], "mendeley" : { "formattedCitation" : "(27)", "plainTextFormattedCitation" : "(27)", "previouslyFormattedCitation" : "(27)" }, "properties" : { "noteIndex" : 0 }, "schema" : "https://github.com/citation-style-language/schema/raw/master/csl-citation.json" }</w:instrText>
      </w:r>
      <w:r w:rsidR="00F33076" w:rsidRPr="00F33076">
        <w:rPr>
          <w:highlight w:val="yellow"/>
        </w:rPr>
        <w:fldChar w:fldCharType="separate"/>
      </w:r>
      <w:r w:rsidR="009130EC" w:rsidRPr="009130EC">
        <w:rPr>
          <w:noProof/>
          <w:highlight w:val="yellow"/>
        </w:rPr>
        <w:t>(27)</w:t>
      </w:r>
      <w:r w:rsidR="00F33076" w:rsidRPr="00F33076">
        <w:rPr>
          <w:highlight w:val="yellow"/>
        </w:rPr>
        <w:fldChar w:fldCharType="end"/>
      </w:r>
      <w:r w:rsidR="00F33076" w:rsidRPr="00F33076">
        <w:rPr>
          <w:highlight w:val="yellow"/>
        </w:rPr>
        <w:t xml:space="preserve">. </w:t>
      </w:r>
      <w:r w:rsidRPr="00F33076">
        <w:rPr>
          <w:highlight w:val="yellow"/>
        </w:rPr>
        <w:t xml:space="preserve">As many variables </w:t>
      </w:r>
      <w:r w:rsidR="001F1D37" w:rsidRPr="00F33076">
        <w:rPr>
          <w:highlight w:val="yellow"/>
        </w:rPr>
        <w:t xml:space="preserve">co-vary </w:t>
      </w:r>
      <w:r w:rsidRPr="00F33076">
        <w:rPr>
          <w:highlight w:val="yellow"/>
        </w:rPr>
        <w:t>with mixing regime (such as depth, volume of integrated water column, dissolved carbon concentrations and total nitrogen concentration), it is not clear which variables are driving this trend.</w:t>
      </w:r>
      <w:r w:rsidR="00F33076" w:rsidRPr="00F33076">
        <w:rPr>
          <w:highlight w:val="yellow"/>
        </w:rPr>
        <w:t xml:space="preserve"> One likely explanation is that increased depth leads to increased habitat heterogeneity, as more distinct niches develop along the vertical chemical gradient in the lake.</w:t>
      </w:r>
    </w:p>
    <w:p w14:paraId="5DAAFFC5" w14:textId="2DC5E7FF"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9130EC">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"(28\u201331)", "plainTextFormattedCitation" : "(28\u201331)", "previouslyFormattedCitation" : "(28\u201331)"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(28–31)</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9130EC">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"(32)", "plainTextFormattedCitation" : "(32)", "previouslyFormattedCitation" : "(32)"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(32)</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9130EC">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"(33)", "plainTextFormattedCitation" : "(33)", "previouslyFormattedCitation" : "(33)"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(33)</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9130EC">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"(34\u201336)", "plainTextFormattedCitation" : "(34\u201336)", "previouslyFormattedCitation" : "(34\u201336)"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(34–36)</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9130EC">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"(35)", "plainTextFormattedCitation" : "(35)", "previouslyFormattedCitation" : "(35)"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(35)</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9130EC">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"(37)", "plainTextFormattedCitation" : "(37)", "previouslyFormattedCitation" : "(37)"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(37)</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9130EC">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"(34)", "plainTextFormattedCitation" : "(34)", "previouslyFormattedCitation" : "(34)"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(34)</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3655A73C"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proofErr w:type="spellStart"/>
      <w:r w:rsidR="00214573">
        <w:rPr>
          <w:rFonts w:cs="Times New Roman"/>
          <w:szCs w:val="24"/>
        </w:rPr>
        <w:t>rRNA</w:t>
      </w:r>
      <w:proofErr w:type="spellEnd"/>
      <w:r w:rsidR="00214573">
        <w:rPr>
          <w:rFonts w:cs="Times New Roman"/>
          <w:szCs w:val="24"/>
        </w:rPr>
        <w:t xml:space="preserve">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F33076">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"(20)"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9130EC">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"(38)", "plainTextFormattedCitation" : "(38)", "previouslyFormattedCitation" : "(38)" }, "properties" : { "noteIndex" : 0 }, "schema" : "https://github.com/citation-style-language/schema/raw/master/csl-citation.json" }</w:instrText>
      </w:r>
      <w:r>
        <w:rPr>
          <w:rFonts w:cs="Times New Roman"/>
          <w:szCs w:val="24"/>
        </w:rPr>
        <w:fldChar w:fldCharType="separate"/>
      </w:r>
      <w:r w:rsidR="009130EC" w:rsidRPr="009130EC">
        <w:rPr>
          <w:rFonts w:cs="Times New Roman"/>
          <w:noProof/>
          <w:szCs w:val="24"/>
        </w:rPr>
        <w:t>(38)</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9130EC">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"(39, 40)", "plainTextFormattedCitation" : "(39, 40)", "previouslyFormattedCitation" : "(39, 40)" }, "properties" : { "noteIndex" : 0 }, "schema" : "https://github.com/citation-style-language/schema/raw/master/csl-citation.json" }</w:instrText>
      </w:r>
      <w:r w:rsidR="001F1D37">
        <w:rPr>
          <w:rFonts w:cs="Times New Roman"/>
          <w:szCs w:val="24"/>
        </w:rPr>
        <w:fldChar w:fldCharType="separate"/>
      </w:r>
      <w:r w:rsidR="009130EC" w:rsidRPr="009130EC">
        <w:rPr>
          <w:rFonts w:cs="Times New Roman"/>
          <w:noProof/>
          <w:szCs w:val="24"/>
        </w:rPr>
        <w:t>(39, 40)</w:t>
      </w:r>
      <w:r w:rsidR="001F1D37">
        <w:rPr>
          <w:rFonts w:cs="Times New Roman"/>
          <w:szCs w:val="24"/>
        </w:rPr>
        <w:fldChar w:fldCharType="end"/>
      </w:r>
      <w:r>
        <w:rPr>
          <w:rFonts w:cs="Times New Roman"/>
          <w:szCs w:val="24"/>
        </w:rPr>
        <w:t xml:space="preserve">, and 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 xml:space="preserve">sequencing. All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2BEBD6E7"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9130E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9130EC" w:rsidRPr="009130EC">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9130EC">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"(41)", "plainTextFormattedCitation" : "(41)", "previouslyFormattedCitation" : "(41)" }, "properties" : { "noteIndex" : 0 }, "schema" : "https://github.com/citation-style-language/schema/raw/master/csl-citation.json" }</w:instrText>
      </w:r>
      <w:r w:rsidRPr="00637477">
        <w:fldChar w:fldCharType="separate"/>
      </w:r>
      <w:r w:rsidR="009130EC" w:rsidRPr="009130EC">
        <w:rPr>
          <w:noProof/>
        </w:rPr>
        <w:t>(41)</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374" w:tblpY="2601"/>
        <w:tblW w:w="11615" w:type="dxa"/>
        <w:tblLayout w:type="fixed"/>
        <w:tblLook w:val="04A0" w:firstRow="1" w:lastRow="0" w:firstColumn="1" w:lastColumn="0" w:noHBand="0" w:noVBand="1"/>
      </w:tblPr>
      <w:tblGrid>
        <w:gridCol w:w="1435"/>
        <w:gridCol w:w="1216"/>
        <w:gridCol w:w="1222"/>
        <w:gridCol w:w="1305"/>
        <w:gridCol w:w="1305"/>
        <w:gridCol w:w="1305"/>
        <w:gridCol w:w="1305"/>
        <w:gridCol w:w="1307"/>
        <w:gridCol w:w="1215"/>
      </w:tblGrid>
      <w:tr w:rsidR="006F4646" w:rsidRPr="005E5305" w14:paraId="3F43C515" w14:textId="77777777" w:rsidTr="00CD0AA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35" w:type="dxa"/>
          </w:tcPr>
          <w:p w14:paraId="25D09AA9" w14:textId="77777777" w:rsidR="006F4646" w:rsidRPr="005E5305"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216" w:type="dxa"/>
          </w:tcPr>
          <w:p w14:paraId="4ECA041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CD0AA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35" w:type="dxa"/>
          </w:tcPr>
          <w:p w14:paraId="25EC96B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216" w:type="dxa"/>
          </w:tcPr>
          <w:p w14:paraId="005DB28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CD0AA6">
        <w:trPr>
          <w:trHeight w:val="251"/>
        </w:trPr>
        <w:tc>
          <w:tcPr>
            <w:cnfStyle w:val="001000000000" w:firstRow="0" w:lastRow="0" w:firstColumn="1" w:lastColumn="0" w:oddVBand="0" w:evenVBand="0" w:oddHBand="0" w:evenHBand="0" w:firstRowFirstColumn="0" w:firstRowLastColumn="0" w:lastRowFirstColumn="0" w:lastRowLastColumn="0"/>
            <w:tcW w:w="1435" w:type="dxa"/>
          </w:tcPr>
          <w:p w14:paraId="12E344BE"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216" w:type="dxa"/>
          </w:tcPr>
          <w:p w14:paraId="33D0EDE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CD0AA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5" w:type="dxa"/>
          </w:tcPr>
          <w:p w14:paraId="1897EC4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216" w:type="dxa"/>
          </w:tcPr>
          <w:p w14:paraId="17501B7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CD0AA6">
        <w:trPr>
          <w:trHeight w:val="488"/>
        </w:trPr>
        <w:tc>
          <w:tcPr>
            <w:cnfStyle w:val="001000000000" w:firstRow="0" w:lastRow="0" w:firstColumn="1" w:lastColumn="0" w:oddVBand="0" w:evenVBand="0" w:oddHBand="0" w:evenHBand="0" w:firstRowFirstColumn="0" w:firstRowLastColumn="0" w:lastRowFirstColumn="0" w:lastRowLastColumn="0"/>
            <w:tcW w:w="1435" w:type="dxa"/>
          </w:tcPr>
          <w:p w14:paraId="4385886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216" w:type="dxa"/>
          </w:tcPr>
          <w:p w14:paraId="74CEB0CE"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5A79470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216" w:type="dxa"/>
          </w:tcPr>
          <w:p w14:paraId="79A78EDE" w14:textId="59C0F32E" w:rsidR="006F4646" w:rsidRPr="00CD244E" w:rsidRDefault="00CD0AA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46.04777,  -</w:t>
            </w:r>
            <w:r w:rsidR="006F4646" w:rsidRPr="00CD244E">
              <w:rPr>
                <w:rFonts w:ascii="Ebrima" w:eastAsia="Times New Roman" w:hAnsi="Ebrima" w:cs="Nirmala UI Semilight"/>
                <w:sz w:val="20"/>
                <w:szCs w:val="20"/>
              </w:rPr>
              <w:t>89.651248</w:t>
            </w:r>
          </w:p>
        </w:tc>
        <w:tc>
          <w:tcPr>
            <w:tcW w:w="1222" w:type="dxa"/>
          </w:tcPr>
          <w:p w14:paraId="2C20CFF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CD0AA6">
        <w:trPr>
          <w:trHeight w:val="505"/>
        </w:trPr>
        <w:tc>
          <w:tcPr>
            <w:cnfStyle w:val="001000000000" w:firstRow="0" w:lastRow="0" w:firstColumn="1" w:lastColumn="0" w:oddVBand="0" w:evenVBand="0" w:oddHBand="0" w:evenHBand="0" w:firstRowFirstColumn="0" w:firstRowLastColumn="0" w:lastRowFirstColumn="0" w:lastRowLastColumn="0"/>
            <w:tcW w:w="1435" w:type="dxa"/>
          </w:tcPr>
          <w:p w14:paraId="22D62AA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216" w:type="dxa"/>
          </w:tcPr>
          <w:p w14:paraId="0D2FEB8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CD0AA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35" w:type="dxa"/>
          </w:tcPr>
          <w:p w14:paraId="0AF69A7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216" w:type="dxa"/>
          </w:tcPr>
          <w:p w14:paraId="318F930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CD0AA6">
        <w:trPr>
          <w:trHeight w:val="759"/>
        </w:trPr>
        <w:tc>
          <w:tcPr>
            <w:cnfStyle w:val="001000000000" w:firstRow="0" w:lastRow="0" w:firstColumn="1" w:lastColumn="0" w:oddVBand="0" w:evenVBand="0" w:oddHBand="0" w:evenHBand="0" w:firstRowFirstColumn="0" w:firstRowLastColumn="0" w:lastRowFirstColumn="0" w:lastRowLastColumn="0"/>
            <w:tcW w:w="1435" w:type="dxa"/>
          </w:tcPr>
          <w:p w14:paraId="7EA0D32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216" w:type="dxa"/>
          </w:tcPr>
          <w:p w14:paraId="7AD16F56" w14:textId="4095C570"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0.94, 1.46</w:t>
            </w:r>
          </w:p>
        </w:tc>
        <w:tc>
          <w:tcPr>
            <w:tcW w:w="1222" w:type="dxa"/>
          </w:tcPr>
          <w:p w14:paraId="4FA923D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67852E0B"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0.76, 1.56</w:t>
            </w:r>
          </w:p>
        </w:tc>
        <w:tc>
          <w:tcPr>
            <w:tcW w:w="1305" w:type="dxa"/>
          </w:tcPr>
          <w:p w14:paraId="0B53136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58631F63"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2.91, 9.70</w:t>
            </w:r>
          </w:p>
        </w:tc>
        <w:tc>
          <w:tcPr>
            <w:tcW w:w="1215" w:type="dxa"/>
          </w:tcPr>
          <w:p w14:paraId="1D1C15F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3A19412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216" w:type="dxa"/>
          </w:tcPr>
          <w:p w14:paraId="75E66A3C" w14:textId="0893AB24"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10.22, 8.96</w:t>
            </w:r>
          </w:p>
        </w:tc>
        <w:tc>
          <w:tcPr>
            <w:tcW w:w="1222" w:type="dxa"/>
          </w:tcPr>
          <w:p w14:paraId="2386688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38B788E7"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7.26, 7.27</w:t>
            </w:r>
          </w:p>
        </w:tc>
        <w:tc>
          <w:tcPr>
            <w:tcW w:w="1305" w:type="dxa"/>
          </w:tcPr>
          <w:p w14:paraId="2A99DC5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6678FCB1" w:rsidR="006F4646" w:rsidRPr="00CD244E" w:rsidRDefault="007407B3"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7.26, 7.33</w:t>
            </w:r>
          </w:p>
        </w:tc>
        <w:tc>
          <w:tcPr>
            <w:tcW w:w="1215" w:type="dxa"/>
          </w:tcPr>
          <w:p w14:paraId="5F464373"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CD0AA6">
        <w:trPr>
          <w:trHeight w:val="505"/>
        </w:trPr>
        <w:tc>
          <w:tcPr>
            <w:cnfStyle w:val="001000000000" w:firstRow="0" w:lastRow="0" w:firstColumn="1" w:lastColumn="0" w:oddVBand="0" w:evenVBand="0" w:oddHBand="0" w:evenHBand="0" w:firstRowFirstColumn="0" w:firstRowLastColumn="0" w:lastRowFirstColumn="0" w:lastRowLastColumn="0"/>
            <w:tcW w:w="1435" w:type="dxa"/>
          </w:tcPr>
          <w:p w14:paraId="1BBFA24C"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216" w:type="dxa"/>
          </w:tcPr>
          <w:p w14:paraId="21C210E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CD0AA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35" w:type="dxa"/>
          </w:tcPr>
          <w:p w14:paraId="6E9AE2AB"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216" w:type="dxa"/>
          </w:tcPr>
          <w:p w14:paraId="46F6A9D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CD0AA6">
        <w:trPr>
          <w:trHeight w:val="759"/>
        </w:trPr>
        <w:tc>
          <w:tcPr>
            <w:cnfStyle w:val="001000000000" w:firstRow="0" w:lastRow="0" w:firstColumn="1" w:lastColumn="0" w:oddVBand="0" w:evenVBand="0" w:oddHBand="0" w:evenHBand="0" w:firstRowFirstColumn="0" w:firstRowLastColumn="0" w:lastRowFirstColumn="0" w:lastRowLastColumn="0"/>
            <w:tcW w:w="1435" w:type="dxa"/>
          </w:tcPr>
          <w:p w14:paraId="2AD528E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216" w:type="dxa"/>
          </w:tcPr>
          <w:p w14:paraId="4E8FDD05"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CD0AA6">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CD0AA6">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35" w:type="dxa"/>
          </w:tcPr>
          <w:p w14:paraId="61C11C32"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216" w:type="dxa"/>
          </w:tcPr>
          <w:p w14:paraId="48639217"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CD0AA6">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CD0AA6">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0A001834" w:rsidR="006F4646" w:rsidRDefault="004C1871" w:rsidP="004C1871">
      <w:pPr>
        <w:jc w:val="both"/>
      </w:pPr>
      <w:r>
        <w:rPr>
          <w:b/>
        </w:rPr>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w:t>
      </w:r>
      <w:r w:rsidR="007407B3">
        <w:t xml:space="preserve"> (with the exceptions of FB, WS, and HK, measured in 2007)</w:t>
      </w:r>
      <w:r>
        <w:t>.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460AB7A8" w:rsidR="006F4646" w:rsidRPr="00C84C32" w:rsidRDefault="006F4646" w:rsidP="00C60016">
      <w:pPr>
        <w:spacing w:line="480" w:lineRule="auto"/>
        <w:ind w:firstLine="720"/>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r>
        <w:fldChar w:fldCharType="begin" w:fldLock="1"/>
      </w:r>
      <w:r w:rsidR="009130EC">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"(42)", "plainTextFormattedCitation" : "(42)", "previouslyFormattedCitation" : "(42)" }, "properties" : { "noteIndex" : 0 }, "schema" : "https://github.com/citation-style-language/schema/raw/master/csl-citation.json" }</w:instrText>
      </w:r>
      <w:r>
        <w:fldChar w:fldCharType="separate"/>
      </w:r>
      <w:r w:rsidR="009130EC" w:rsidRPr="009130EC">
        <w:rPr>
          <w:noProof/>
        </w:rPr>
        <w:t>(42)</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1"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1A1BA5E8"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9130EC">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"(43)", "plainTextFormattedCitation" : "(43)", "previouslyFormattedCitation" : "(43)" }, "properties" : { "noteIndex" : 0 }, "schema" : "https://github.com/citation-style-language/schema/raw/master/csl-citation.json" }</w:instrText>
      </w:r>
      <w:r>
        <w:fldChar w:fldCharType="separate"/>
      </w:r>
      <w:r w:rsidR="009130EC" w:rsidRPr="009130EC">
        <w:rPr>
          <w:noProof/>
        </w:rPr>
        <w:t>(43)</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9130EC">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"(44)", "plainTextFormattedCitation" : "(44)", "previouslyFormattedCitation" : "(44)" }, "properties" : { "noteIndex" : 0 }, "schema" : "https://github.com/citation-style-language/schema/raw/master/csl-citation.json" }</w:instrText>
      </w:r>
      <w:r>
        <w:fldChar w:fldCharType="separate"/>
      </w:r>
      <w:r w:rsidR="009130EC" w:rsidRPr="009130EC">
        <w:rPr>
          <w:noProof/>
        </w:rPr>
        <w:t>(44)</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2BF9EA61"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rsidR="009130EC">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"(45)", "plainTextFormattedCitation" : "(45)", "previouslyFormattedCitation" : "(45)" }, "properties" : { "noteIndex" : 0 }, "schema" : "https://github.com/citation-style-language/schema/raw/master/csl-citation.json" }</w:instrText>
      </w:r>
      <w:r w:rsidRPr="00F25490">
        <w:fldChar w:fldCharType="separate"/>
      </w:r>
      <w:r w:rsidR="009130EC" w:rsidRPr="009130EC">
        <w:rPr>
          <w:noProof/>
        </w:rPr>
        <w:t>(45)</w:t>
      </w:r>
      <w:r w:rsidRPr="00F25490">
        <w:fldChar w:fldCharType="end"/>
      </w:r>
      <w:r w:rsidRPr="002A74FF">
        <w:t>.</w:t>
      </w:r>
      <w:r>
        <w:t xml:space="preserve"> Representative sequences from each OTU were randomly chosen. The program </w:t>
      </w:r>
      <w:proofErr w:type="spellStart"/>
      <w:r>
        <w:t>blastn</w:t>
      </w:r>
      <w:proofErr w:type="spellEnd"/>
      <w:r>
        <w:t xml:space="preserve">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9130EC">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"(46)", "plainTextFormattedCitation" : "(46)", "previouslyFormattedCitation" : "(46)" }, "properties" : { "noteIndex" : 0 }, "schema" : "https://github.com/citation-style-language/schema/raw/master/csl-citation.json" }</w:instrText>
      </w:r>
      <w:r>
        <w:fldChar w:fldCharType="separate"/>
      </w:r>
      <w:r w:rsidR="009130EC" w:rsidRPr="009130EC">
        <w:rPr>
          <w:noProof/>
        </w:rPr>
        <w:t>(46)</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2"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27605842"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rsidR="009130EC">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"(47)" }, "properties" : { "noteIndex" : 0 }, "schema" : "https://github.com/citation-style-language/schema/raw/master/csl-citation.json" }</w:instrText>
      </w:r>
      <w:r>
        <w:fldChar w:fldCharType="separate"/>
      </w:r>
      <w:r w:rsidR="009130EC" w:rsidRPr="009130EC">
        <w:rPr>
          <w:noProof/>
        </w:rPr>
        <w:t>(47)</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9130EC">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"(47)" }, "properties" : { "noteIndex" : 0 }, "schema" : "https://github.com/citation-style-language/schema/raw/master/csl-citation.json" }</w:instrText>
      </w:r>
      <w:r w:rsidR="00383CFF">
        <w:fldChar w:fldCharType="separate"/>
      </w:r>
      <w:r w:rsidR="009130EC" w:rsidRPr="009130EC">
        <w:rPr>
          <w:noProof/>
        </w:rPr>
        <w:t>(47)</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5FFB686D"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rsidR="009130EC">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"(48)", "plainTextFormattedCitation" : "(48)", "previouslyFormattedCitation" : "(48)" }, "properties" : { "noteIndex" : 0 }, "schema" : "https://github.com/citation-style-language/schema/raw/master/csl-citation.json" }</w:instrText>
      </w:r>
      <w:r>
        <w:fldChar w:fldCharType="separate"/>
      </w:r>
      <w:r w:rsidR="009130EC" w:rsidRPr="009130EC">
        <w:rPr>
          <w:noProof/>
        </w:rPr>
        <w:t>(48)</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7B1BE45E" w14:textId="17014C77" w:rsidR="009130EC" w:rsidRPr="009130EC" w:rsidRDefault="001046F9" w:rsidP="009130EC">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9130EC" w:rsidRPr="009130EC">
        <w:rPr>
          <w:rFonts w:cs="Times New Roman"/>
          <w:noProof/>
          <w:szCs w:val="24"/>
        </w:rPr>
        <w:t xml:space="preserve">1. </w:t>
      </w:r>
      <w:r w:rsidR="009130EC" w:rsidRPr="009130EC">
        <w:rPr>
          <w:rFonts w:cs="Times New Roman"/>
          <w:noProof/>
          <w:szCs w:val="24"/>
        </w:rPr>
        <w:tab/>
      </w:r>
      <w:r w:rsidR="009130EC" w:rsidRPr="009130EC">
        <w:rPr>
          <w:rFonts w:cs="Times New Roman"/>
          <w:b/>
          <w:bCs/>
          <w:noProof/>
          <w:szCs w:val="24"/>
        </w:rPr>
        <w:t>Shade A</w:t>
      </w:r>
      <w:r w:rsidR="009130EC" w:rsidRPr="009130EC">
        <w:rPr>
          <w:rFonts w:cs="Times New Roman"/>
          <w:noProof/>
          <w:szCs w:val="24"/>
        </w:rPr>
        <w:t xml:space="preserve">, </w:t>
      </w:r>
      <w:r w:rsidR="009130EC" w:rsidRPr="009130EC">
        <w:rPr>
          <w:rFonts w:cs="Times New Roman"/>
          <w:b/>
          <w:bCs/>
          <w:noProof/>
          <w:szCs w:val="24"/>
        </w:rPr>
        <w:t>Caporaso JG</w:t>
      </w:r>
      <w:r w:rsidR="009130EC" w:rsidRPr="009130EC">
        <w:rPr>
          <w:rFonts w:cs="Times New Roman"/>
          <w:noProof/>
          <w:szCs w:val="24"/>
        </w:rPr>
        <w:t xml:space="preserve">, </w:t>
      </w:r>
      <w:r w:rsidR="009130EC" w:rsidRPr="009130EC">
        <w:rPr>
          <w:rFonts w:cs="Times New Roman"/>
          <w:b/>
          <w:bCs/>
          <w:noProof/>
          <w:szCs w:val="24"/>
        </w:rPr>
        <w:t>Handelsman J</w:t>
      </w:r>
      <w:r w:rsidR="009130EC" w:rsidRPr="009130EC">
        <w:rPr>
          <w:rFonts w:cs="Times New Roman"/>
          <w:noProof/>
          <w:szCs w:val="24"/>
        </w:rPr>
        <w:t xml:space="preserve">, </w:t>
      </w:r>
      <w:r w:rsidR="009130EC" w:rsidRPr="009130EC">
        <w:rPr>
          <w:rFonts w:cs="Times New Roman"/>
          <w:b/>
          <w:bCs/>
          <w:noProof/>
          <w:szCs w:val="24"/>
        </w:rPr>
        <w:t>Knight R</w:t>
      </w:r>
      <w:r w:rsidR="009130EC" w:rsidRPr="009130EC">
        <w:rPr>
          <w:rFonts w:cs="Times New Roman"/>
          <w:noProof/>
          <w:szCs w:val="24"/>
        </w:rPr>
        <w:t xml:space="preserve">, </w:t>
      </w:r>
      <w:r w:rsidR="009130EC" w:rsidRPr="009130EC">
        <w:rPr>
          <w:rFonts w:cs="Times New Roman"/>
          <w:b/>
          <w:bCs/>
          <w:noProof/>
          <w:szCs w:val="24"/>
        </w:rPr>
        <w:t>Fierer N</w:t>
      </w:r>
      <w:r w:rsidR="009130EC" w:rsidRPr="009130EC">
        <w:rPr>
          <w:rFonts w:cs="Times New Roman"/>
          <w:noProof/>
          <w:szCs w:val="24"/>
        </w:rPr>
        <w:t xml:space="preserve">. 2013. A meta-analysis of changes in bacterial and archaeal communities with time. ISME J </w:t>
      </w:r>
      <w:r w:rsidR="009130EC" w:rsidRPr="009130EC">
        <w:rPr>
          <w:rFonts w:cs="Times New Roman"/>
          <w:b/>
          <w:bCs/>
          <w:noProof/>
          <w:szCs w:val="24"/>
        </w:rPr>
        <w:t>7</w:t>
      </w:r>
      <w:r w:rsidR="009130EC" w:rsidRPr="009130EC">
        <w:rPr>
          <w:rFonts w:cs="Times New Roman"/>
          <w:noProof/>
          <w:szCs w:val="24"/>
        </w:rPr>
        <w:t>:1493–506.</w:t>
      </w:r>
    </w:p>
    <w:p w14:paraId="7814F54A"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 </w:t>
      </w:r>
      <w:r w:rsidRPr="009130EC">
        <w:rPr>
          <w:rFonts w:cs="Times New Roman"/>
          <w:noProof/>
          <w:szCs w:val="24"/>
        </w:rPr>
        <w:tab/>
      </w:r>
      <w:r w:rsidRPr="009130EC">
        <w:rPr>
          <w:rFonts w:cs="Times New Roman"/>
          <w:b/>
          <w:bCs/>
          <w:noProof/>
          <w:szCs w:val="24"/>
        </w:rPr>
        <w:t>Faust K</w:t>
      </w:r>
      <w:r w:rsidRPr="009130EC">
        <w:rPr>
          <w:rFonts w:cs="Times New Roman"/>
          <w:noProof/>
          <w:szCs w:val="24"/>
        </w:rPr>
        <w:t xml:space="preserve">, </w:t>
      </w:r>
      <w:r w:rsidRPr="009130EC">
        <w:rPr>
          <w:rFonts w:cs="Times New Roman"/>
          <w:b/>
          <w:bCs/>
          <w:noProof/>
          <w:szCs w:val="24"/>
        </w:rPr>
        <w:t>Lahti L</w:t>
      </w:r>
      <w:r w:rsidRPr="009130EC">
        <w:rPr>
          <w:rFonts w:cs="Times New Roman"/>
          <w:noProof/>
          <w:szCs w:val="24"/>
        </w:rPr>
        <w:t xml:space="preserve">, </w:t>
      </w:r>
      <w:r w:rsidRPr="009130EC">
        <w:rPr>
          <w:rFonts w:cs="Times New Roman"/>
          <w:b/>
          <w:bCs/>
          <w:noProof/>
          <w:szCs w:val="24"/>
        </w:rPr>
        <w:t>Gonze D</w:t>
      </w:r>
      <w:r w:rsidRPr="009130EC">
        <w:rPr>
          <w:rFonts w:cs="Times New Roman"/>
          <w:noProof/>
          <w:szCs w:val="24"/>
        </w:rPr>
        <w:t xml:space="preserve">, </w:t>
      </w:r>
      <w:r w:rsidRPr="009130EC">
        <w:rPr>
          <w:rFonts w:cs="Times New Roman"/>
          <w:b/>
          <w:bCs/>
          <w:noProof/>
          <w:szCs w:val="24"/>
        </w:rPr>
        <w:t>de Vos WM</w:t>
      </w:r>
      <w:r w:rsidRPr="009130EC">
        <w:rPr>
          <w:rFonts w:cs="Times New Roman"/>
          <w:noProof/>
          <w:szCs w:val="24"/>
        </w:rPr>
        <w:t xml:space="preserve">, </w:t>
      </w:r>
      <w:r w:rsidRPr="009130EC">
        <w:rPr>
          <w:rFonts w:cs="Times New Roman"/>
          <w:b/>
          <w:bCs/>
          <w:noProof/>
          <w:szCs w:val="24"/>
        </w:rPr>
        <w:t>Raes J</w:t>
      </w:r>
      <w:r w:rsidRPr="009130EC">
        <w:rPr>
          <w:rFonts w:cs="Times New Roman"/>
          <w:noProof/>
          <w:szCs w:val="24"/>
        </w:rPr>
        <w:t xml:space="preserve">. 2015. Metagenomics meets time series analysis: unraveling microbial community dynamics. Curr Opin Microbiol </w:t>
      </w:r>
      <w:r w:rsidRPr="009130EC">
        <w:rPr>
          <w:rFonts w:cs="Times New Roman"/>
          <w:b/>
          <w:bCs/>
          <w:noProof/>
          <w:szCs w:val="24"/>
        </w:rPr>
        <w:t>25</w:t>
      </w:r>
      <w:r w:rsidRPr="009130EC">
        <w:rPr>
          <w:rFonts w:cs="Times New Roman"/>
          <w:noProof/>
          <w:szCs w:val="24"/>
        </w:rPr>
        <w:t>:56–66.</w:t>
      </w:r>
    </w:p>
    <w:p w14:paraId="5712FD8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 </w:t>
      </w:r>
      <w:r w:rsidRPr="009130EC">
        <w:rPr>
          <w:rFonts w:cs="Times New Roman"/>
          <w:noProof/>
          <w:szCs w:val="24"/>
        </w:rPr>
        <w:tab/>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Cadkin T a.</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2012. Spatial and temporal scales of aquatic bacterial beta diversity. Front Microbiol </w:t>
      </w:r>
      <w:r w:rsidRPr="009130EC">
        <w:rPr>
          <w:rFonts w:cs="Times New Roman"/>
          <w:b/>
          <w:bCs/>
          <w:noProof/>
          <w:szCs w:val="24"/>
        </w:rPr>
        <w:t>3</w:t>
      </w:r>
      <w:r w:rsidRPr="009130EC">
        <w:rPr>
          <w:rFonts w:cs="Times New Roman"/>
          <w:noProof/>
          <w:szCs w:val="24"/>
        </w:rPr>
        <w:t>:1–10.</w:t>
      </w:r>
    </w:p>
    <w:p w14:paraId="0E96438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 </w:t>
      </w:r>
      <w:r w:rsidRPr="009130EC">
        <w:rPr>
          <w:rFonts w:cs="Times New Roman"/>
          <w:noProof/>
          <w:szCs w:val="24"/>
        </w:rPr>
        <w:tab/>
      </w:r>
      <w:r w:rsidRPr="009130EC">
        <w:rPr>
          <w:rFonts w:cs="Times New Roman"/>
          <w:b/>
          <w:bCs/>
          <w:noProof/>
          <w:szCs w:val="24"/>
        </w:rPr>
        <w:t>Mitsch WJ</w:t>
      </w:r>
      <w:r w:rsidRPr="009130EC">
        <w:rPr>
          <w:rFonts w:cs="Times New Roman"/>
          <w:noProof/>
          <w:szCs w:val="24"/>
        </w:rPr>
        <w:t xml:space="preserve">, </w:t>
      </w:r>
      <w:r w:rsidRPr="009130EC">
        <w:rPr>
          <w:rFonts w:cs="Times New Roman"/>
          <w:b/>
          <w:bCs/>
          <w:noProof/>
          <w:szCs w:val="24"/>
        </w:rPr>
        <w:t>Bernal B</w:t>
      </w:r>
      <w:r w:rsidRPr="009130EC">
        <w:rPr>
          <w:rFonts w:cs="Times New Roman"/>
          <w:noProof/>
          <w:szCs w:val="24"/>
        </w:rPr>
        <w:t xml:space="preserve">, </w:t>
      </w:r>
      <w:r w:rsidRPr="009130EC">
        <w:rPr>
          <w:rFonts w:cs="Times New Roman"/>
          <w:b/>
          <w:bCs/>
          <w:noProof/>
          <w:szCs w:val="24"/>
        </w:rPr>
        <w:t>Nahlik AM</w:t>
      </w:r>
      <w:r w:rsidRPr="009130EC">
        <w:rPr>
          <w:rFonts w:cs="Times New Roman"/>
          <w:noProof/>
          <w:szCs w:val="24"/>
        </w:rPr>
        <w:t xml:space="preserve">, </w:t>
      </w:r>
      <w:r w:rsidRPr="009130EC">
        <w:rPr>
          <w:rFonts w:cs="Times New Roman"/>
          <w:b/>
          <w:bCs/>
          <w:noProof/>
          <w:szCs w:val="24"/>
        </w:rPr>
        <w:t>Mander Ü</w:t>
      </w:r>
      <w:r w:rsidRPr="009130EC">
        <w:rPr>
          <w:rFonts w:cs="Times New Roman"/>
          <w:noProof/>
          <w:szCs w:val="24"/>
        </w:rPr>
        <w:t xml:space="preserve">, </w:t>
      </w:r>
      <w:r w:rsidRPr="009130EC">
        <w:rPr>
          <w:rFonts w:cs="Times New Roman"/>
          <w:b/>
          <w:bCs/>
          <w:noProof/>
          <w:szCs w:val="24"/>
        </w:rPr>
        <w:t>Zhang L</w:t>
      </w:r>
      <w:r w:rsidRPr="009130EC">
        <w:rPr>
          <w:rFonts w:cs="Times New Roman"/>
          <w:noProof/>
          <w:szCs w:val="24"/>
        </w:rPr>
        <w:t xml:space="preserve">, </w:t>
      </w:r>
      <w:r w:rsidRPr="009130EC">
        <w:rPr>
          <w:rFonts w:cs="Times New Roman"/>
          <w:b/>
          <w:bCs/>
          <w:noProof/>
          <w:szCs w:val="24"/>
        </w:rPr>
        <w:t>Anderson CJ</w:t>
      </w:r>
      <w:r w:rsidRPr="009130EC">
        <w:rPr>
          <w:rFonts w:cs="Times New Roman"/>
          <w:noProof/>
          <w:szCs w:val="24"/>
        </w:rPr>
        <w:t xml:space="preserve">, </w:t>
      </w:r>
      <w:r w:rsidRPr="009130EC">
        <w:rPr>
          <w:rFonts w:cs="Times New Roman"/>
          <w:b/>
          <w:bCs/>
          <w:noProof/>
          <w:szCs w:val="24"/>
        </w:rPr>
        <w:t>Jørgensen SE</w:t>
      </w:r>
      <w:r w:rsidRPr="009130EC">
        <w:rPr>
          <w:rFonts w:cs="Times New Roman"/>
          <w:noProof/>
          <w:szCs w:val="24"/>
        </w:rPr>
        <w:t xml:space="preserve">, </w:t>
      </w:r>
      <w:r w:rsidRPr="009130EC">
        <w:rPr>
          <w:rFonts w:cs="Times New Roman"/>
          <w:b/>
          <w:bCs/>
          <w:noProof/>
          <w:szCs w:val="24"/>
        </w:rPr>
        <w:t>Brix H</w:t>
      </w:r>
      <w:r w:rsidRPr="009130EC">
        <w:rPr>
          <w:rFonts w:cs="Times New Roman"/>
          <w:noProof/>
          <w:szCs w:val="24"/>
        </w:rPr>
        <w:t xml:space="preserve">. 2013. Wetlands, carbon, and climate change. Landsc Ecol </w:t>
      </w:r>
      <w:r w:rsidRPr="009130EC">
        <w:rPr>
          <w:rFonts w:cs="Times New Roman"/>
          <w:b/>
          <w:bCs/>
          <w:noProof/>
          <w:szCs w:val="24"/>
        </w:rPr>
        <w:t>28</w:t>
      </w:r>
      <w:r w:rsidRPr="009130EC">
        <w:rPr>
          <w:rFonts w:cs="Times New Roman"/>
          <w:noProof/>
          <w:szCs w:val="24"/>
        </w:rPr>
        <w:t>:583–597.</w:t>
      </w:r>
    </w:p>
    <w:p w14:paraId="35A926B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5. </w:t>
      </w:r>
      <w:r w:rsidRPr="009130EC">
        <w:rPr>
          <w:rFonts w:cs="Times New Roman"/>
          <w:noProof/>
          <w:szCs w:val="24"/>
        </w:rPr>
        <w:tab/>
      </w:r>
      <w:r w:rsidRPr="009130EC">
        <w:rPr>
          <w:rFonts w:cs="Times New Roman"/>
          <w:b/>
          <w:bCs/>
          <w:noProof/>
          <w:szCs w:val="24"/>
        </w:rPr>
        <w:t>McMahon KW</w:t>
      </w:r>
      <w:r w:rsidRPr="009130EC">
        <w:rPr>
          <w:rFonts w:cs="Times New Roman"/>
          <w:noProof/>
          <w:szCs w:val="24"/>
        </w:rPr>
        <w:t xml:space="preserve">, </w:t>
      </w:r>
      <w:r w:rsidRPr="009130EC">
        <w:rPr>
          <w:rFonts w:cs="Times New Roman"/>
          <w:b/>
          <w:bCs/>
          <w:noProof/>
          <w:szCs w:val="24"/>
        </w:rPr>
        <w:t>McCarthy MD</w:t>
      </w:r>
      <w:r w:rsidRPr="009130EC">
        <w:rPr>
          <w:rFonts w:cs="Times New Roman"/>
          <w:noProof/>
          <w:szCs w:val="24"/>
        </w:rPr>
        <w:t xml:space="preserve">, </w:t>
      </w:r>
      <w:r w:rsidRPr="009130EC">
        <w:rPr>
          <w:rFonts w:cs="Times New Roman"/>
          <w:b/>
          <w:bCs/>
          <w:noProof/>
          <w:szCs w:val="24"/>
        </w:rPr>
        <w:t>Sherwood OA</w:t>
      </w:r>
      <w:r w:rsidRPr="009130EC">
        <w:rPr>
          <w:rFonts w:cs="Times New Roman"/>
          <w:noProof/>
          <w:szCs w:val="24"/>
        </w:rPr>
        <w:t xml:space="preserve">, </w:t>
      </w:r>
      <w:r w:rsidRPr="009130EC">
        <w:rPr>
          <w:rFonts w:cs="Times New Roman"/>
          <w:b/>
          <w:bCs/>
          <w:noProof/>
          <w:szCs w:val="24"/>
        </w:rPr>
        <w:t>Larsen T</w:t>
      </w:r>
      <w:r w:rsidRPr="009130EC">
        <w:rPr>
          <w:rFonts w:cs="Times New Roman"/>
          <w:noProof/>
          <w:szCs w:val="24"/>
        </w:rPr>
        <w:t xml:space="preserve">, </w:t>
      </w:r>
      <w:r w:rsidRPr="009130EC">
        <w:rPr>
          <w:rFonts w:cs="Times New Roman"/>
          <w:b/>
          <w:bCs/>
          <w:noProof/>
          <w:szCs w:val="24"/>
        </w:rPr>
        <w:t>Guilderson TP</w:t>
      </w:r>
      <w:r w:rsidRPr="009130EC">
        <w:rPr>
          <w:rFonts w:cs="Times New Roman"/>
          <w:noProof/>
          <w:szCs w:val="24"/>
        </w:rPr>
        <w:t xml:space="preserve">. 2015. Millennial-scale plankton regime shifts in the subtropical North Pacific Ocean. Science (80- ) </w:t>
      </w:r>
      <w:r w:rsidRPr="009130EC">
        <w:rPr>
          <w:rFonts w:cs="Times New Roman"/>
          <w:b/>
          <w:bCs/>
          <w:noProof/>
          <w:szCs w:val="24"/>
        </w:rPr>
        <w:t>350</w:t>
      </w:r>
      <w:r w:rsidRPr="009130EC">
        <w:rPr>
          <w:rFonts w:cs="Times New Roman"/>
          <w:noProof/>
          <w:szCs w:val="24"/>
        </w:rPr>
        <w:t>:1530–1533.</w:t>
      </w:r>
    </w:p>
    <w:p w14:paraId="353F662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6. </w:t>
      </w:r>
      <w:r w:rsidRPr="009130EC">
        <w:rPr>
          <w:rFonts w:cs="Times New Roman"/>
          <w:noProof/>
          <w:szCs w:val="24"/>
        </w:rPr>
        <w:tab/>
      </w:r>
      <w:r w:rsidRPr="009130EC">
        <w:rPr>
          <w:rFonts w:cs="Times New Roman"/>
          <w:b/>
          <w:bCs/>
          <w:noProof/>
          <w:szCs w:val="24"/>
        </w:rPr>
        <w:t>Hewson I</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Capone DG</w:t>
      </w:r>
      <w:r w:rsidRPr="009130EC">
        <w:rPr>
          <w:rFonts w:cs="Times New Roman"/>
          <w:noProof/>
          <w:szCs w:val="24"/>
        </w:rPr>
        <w:t xml:space="preserve">, </w:t>
      </w:r>
      <w:r w:rsidRPr="009130EC">
        <w:rPr>
          <w:rFonts w:cs="Times New Roman"/>
          <w:b/>
          <w:bCs/>
          <w:noProof/>
          <w:szCs w:val="24"/>
        </w:rPr>
        <w:t>Fuhrman JA</w:t>
      </w:r>
      <w:r w:rsidRPr="009130EC">
        <w:rPr>
          <w:rFonts w:cs="Times New Roman"/>
          <w:noProof/>
          <w:szCs w:val="24"/>
        </w:rPr>
        <w:t xml:space="preserve">. 2006. Remarkable heterogeneity in meso- and bathypelagic bacterioplankton assemblage composition. Limnol Oceanogr </w:t>
      </w:r>
      <w:r w:rsidRPr="009130EC">
        <w:rPr>
          <w:rFonts w:cs="Times New Roman"/>
          <w:b/>
          <w:bCs/>
          <w:noProof/>
          <w:szCs w:val="24"/>
        </w:rPr>
        <w:t>51</w:t>
      </w:r>
      <w:r w:rsidRPr="009130EC">
        <w:rPr>
          <w:rFonts w:cs="Times New Roman"/>
          <w:noProof/>
          <w:szCs w:val="24"/>
        </w:rPr>
        <w:t>:1274–1283.</w:t>
      </w:r>
    </w:p>
    <w:p w14:paraId="5C3E523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7. </w:t>
      </w:r>
      <w:r w:rsidRPr="009130EC">
        <w:rPr>
          <w:rFonts w:cs="Times New Roman"/>
          <w:noProof/>
          <w:szCs w:val="24"/>
        </w:rPr>
        <w:tab/>
      </w:r>
      <w:r w:rsidRPr="009130EC">
        <w:rPr>
          <w:rFonts w:cs="Times New Roman"/>
          <w:b/>
          <w:bCs/>
          <w:noProof/>
          <w:szCs w:val="24"/>
        </w:rPr>
        <w:t>Gifford SM</w:t>
      </w:r>
      <w:r w:rsidRPr="009130EC">
        <w:rPr>
          <w:rFonts w:cs="Times New Roman"/>
          <w:noProof/>
          <w:szCs w:val="24"/>
        </w:rPr>
        <w:t xml:space="preserve">, </w:t>
      </w:r>
      <w:r w:rsidRPr="009130EC">
        <w:rPr>
          <w:rFonts w:cs="Times New Roman"/>
          <w:b/>
          <w:bCs/>
          <w:noProof/>
          <w:szCs w:val="24"/>
        </w:rPr>
        <w:t>Sharma S</w:t>
      </w:r>
      <w:r w:rsidRPr="009130EC">
        <w:rPr>
          <w:rFonts w:cs="Times New Roman"/>
          <w:noProof/>
          <w:szCs w:val="24"/>
        </w:rPr>
        <w:t xml:space="preserve">, </w:t>
      </w:r>
      <w:r w:rsidRPr="009130EC">
        <w:rPr>
          <w:rFonts w:cs="Times New Roman"/>
          <w:b/>
          <w:bCs/>
          <w:noProof/>
          <w:szCs w:val="24"/>
        </w:rPr>
        <w:t>Moran MA</w:t>
      </w:r>
      <w:r w:rsidRPr="009130EC">
        <w:rPr>
          <w:rFonts w:cs="Times New Roman"/>
          <w:noProof/>
          <w:szCs w:val="24"/>
        </w:rPr>
        <w:t xml:space="preserve">. 2014. Linking activity and function to ecosystem dynamics in a coastal bacterioplankton community. Front Microbiol </w:t>
      </w:r>
      <w:r w:rsidRPr="009130EC">
        <w:rPr>
          <w:rFonts w:cs="Times New Roman"/>
          <w:b/>
          <w:bCs/>
          <w:noProof/>
          <w:szCs w:val="24"/>
        </w:rPr>
        <w:t>5</w:t>
      </w:r>
      <w:r w:rsidRPr="009130EC">
        <w:rPr>
          <w:rFonts w:cs="Times New Roman"/>
          <w:noProof/>
          <w:szCs w:val="24"/>
        </w:rPr>
        <w:t>:1–12.</w:t>
      </w:r>
    </w:p>
    <w:p w14:paraId="5DE5BBD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8. </w:t>
      </w:r>
      <w:r w:rsidRPr="009130EC">
        <w:rPr>
          <w:rFonts w:cs="Times New Roman"/>
          <w:noProof/>
          <w:szCs w:val="24"/>
        </w:rPr>
        <w:tab/>
      </w:r>
      <w:r w:rsidRPr="009130EC">
        <w:rPr>
          <w:rFonts w:cs="Times New Roman"/>
          <w:b/>
          <w:bCs/>
          <w:noProof/>
          <w:szCs w:val="24"/>
        </w:rPr>
        <w:t>Bendall ML</w:t>
      </w:r>
      <w:r w:rsidRPr="009130EC">
        <w:rPr>
          <w:rFonts w:cs="Times New Roman"/>
          <w:noProof/>
          <w:szCs w:val="24"/>
        </w:rPr>
        <w:t xml:space="preserve">, </w:t>
      </w:r>
      <w:r w:rsidRPr="009130EC">
        <w:rPr>
          <w:rFonts w:cs="Times New Roman"/>
          <w:b/>
          <w:bCs/>
          <w:noProof/>
          <w:szCs w:val="24"/>
        </w:rPr>
        <w:t>Stevens SLR</w:t>
      </w:r>
      <w:r w:rsidRPr="009130EC">
        <w:rPr>
          <w:rFonts w:cs="Times New Roman"/>
          <w:noProof/>
          <w:szCs w:val="24"/>
        </w:rPr>
        <w:t xml:space="preserve">, </w:t>
      </w:r>
      <w:r w:rsidRPr="009130EC">
        <w:rPr>
          <w:rFonts w:cs="Times New Roman"/>
          <w:b/>
          <w:bCs/>
          <w:noProof/>
          <w:szCs w:val="24"/>
        </w:rPr>
        <w:t>Chan L</w:t>
      </w:r>
      <w:r w:rsidRPr="009130EC">
        <w:rPr>
          <w:rFonts w:cs="Times New Roman"/>
          <w:noProof/>
          <w:szCs w:val="24"/>
        </w:rPr>
        <w:t xml:space="preserve">, </w:t>
      </w:r>
      <w:r w:rsidRPr="009130EC">
        <w:rPr>
          <w:rFonts w:cs="Times New Roman"/>
          <w:b/>
          <w:bCs/>
          <w:noProof/>
          <w:szCs w:val="24"/>
        </w:rPr>
        <w:t>Malfatti S</w:t>
      </w:r>
      <w:r w:rsidRPr="009130EC">
        <w:rPr>
          <w:rFonts w:cs="Times New Roman"/>
          <w:noProof/>
          <w:szCs w:val="24"/>
        </w:rPr>
        <w:t xml:space="preserve">, </w:t>
      </w:r>
      <w:r w:rsidRPr="009130EC">
        <w:rPr>
          <w:rFonts w:cs="Times New Roman"/>
          <w:b/>
          <w:bCs/>
          <w:noProof/>
          <w:szCs w:val="24"/>
        </w:rPr>
        <w:t>Schwientek P</w:t>
      </w:r>
      <w:r w:rsidRPr="009130EC">
        <w:rPr>
          <w:rFonts w:cs="Times New Roman"/>
          <w:noProof/>
          <w:szCs w:val="24"/>
        </w:rPr>
        <w:t xml:space="preserve">, </w:t>
      </w:r>
      <w:r w:rsidRPr="009130EC">
        <w:rPr>
          <w:rFonts w:cs="Times New Roman"/>
          <w:b/>
          <w:bCs/>
          <w:noProof/>
          <w:szCs w:val="24"/>
        </w:rPr>
        <w:t>Tremblay J</w:t>
      </w:r>
      <w:r w:rsidRPr="009130EC">
        <w:rPr>
          <w:rFonts w:cs="Times New Roman"/>
          <w:noProof/>
          <w:szCs w:val="24"/>
        </w:rPr>
        <w:t xml:space="preserve">, </w:t>
      </w:r>
      <w:r w:rsidRPr="009130EC">
        <w:rPr>
          <w:rFonts w:cs="Times New Roman"/>
          <w:b/>
          <w:bCs/>
          <w:noProof/>
          <w:szCs w:val="24"/>
        </w:rPr>
        <w:t>Schackwitz W</w:t>
      </w:r>
      <w:r w:rsidRPr="009130EC">
        <w:rPr>
          <w:rFonts w:cs="Times New Roman"/>
          <w:noProof/>
          <w:szCs w:val="24"/>
        </w:rPr>
        <w:t xml:space="preserve">, </w:t>
      </w:r>
      <w:r w:rsidRPr="009130EC">
        <w:rPr>
          <w:rFonts w:cs="Times New Roman"/>
          <w:b/>
          <w:bCs/>
          <w:noProof/>
          <w:szCs w:val="24"/>
        </w:rPr>
        <w:t>Martin J</w:t>
      </w:r>
      <w:r w:rsidRPr="009130EC">
        <w:rPr>
          <w:rFonts w:cs="Times New Roman"/>
          <w:noProof/>
          <w:szCs w:val="24"/>
        </w:rPr>
        <w:t xml:space="preserve">, </w:t>
      </w:r>
      <w:r w:rsidRPr="009130EC">
        <w:rPr>
          <w:rFonts w:cs="Times New Roman"/>
          <w:b/>
          <w:bCs/>
          <w:noProof/>
          <w:szCs w:val="24"/>
        </w:rPr>
        <w:t>Pati A</w:t>
      </w:r>
      <w:r w:rsidRPr="009130EC">
        <w:rPr>
          <w:rFonts w:cs="Times New Roman"/>
          <w:noProof/>
          <w:szCs w:val="24"/>
        </w:rPr>
        <w:t xml:space="preserve">, </w:t>
      </w:r>
      <w:r w:rsidRPr="009130EC">
        <w:rPr>
          <w:rFonts w:cs="Times New Roman"/>
          <w:b/>
          <w:bCs/>
          <w:noProof/>
          <w:szCs w:val="24"/>
        </w:rPr>
        <w:t>Bushnell B</w:t>
      </w:r>
      <w:r w:rsidRPr="009130EC">
        <w:rPr>
          <w:rFonts w:cs="Times New Roman"/>
          <w:noProof/>
          <w:szCs w:val="24"/>
        </w:rPr>
        <w:t xml:space="preserve">, </w:t>
      </w:r>
      <w:r w:rsidRPr="009130EC">
        <w:rPr>
          <w:rFonts w:cs="Times New Roman"/>
          <w:b/>
          <w:bCs/>
          <w:noProof/>
          <w:szCs w:val="24"/>
        </w:rPr>
        <w:t>Froula J</w:t>
      </w:r>
      <w:r w:rsidRPr="009130EC">
        <w:rPr>
          <w:rFonts w:cs="Times New Roman"/>
          <w:noProof/>
          <w:szCs w:val="24"/>
        </w:rPr>
        <w:t xml:space="preserve">, </w:t>
      </w:r>
      <w:r w:rsidRPr="009130EC">
        <w:rPr>
          <w:rFonts w:cs="Times New Roman"/>
          <w:b/>
          <w:bCs/>
          <w:noProof/>
          <w:szCs w:val="24"/>
        </w:rPr>
        <w:t>Kang D</w:t>
      </w:r>
      <w:r w:rsidRPr="009130EC">
        <w:rPr>
          <w:rFonts w:cs="Times New Roman"/>
          <w:noProof/>
          <w:szCs w:val="24"/>
        </w:rPr>
        <w:t xml:space="preserve">, </w:t>
      </w:r>
      <w:r w:rsidRPr="009130EC">
        <w:rPr>
          <w:rFonts w:cs="Times New Roman"/>
          <w:b/>
          <w:bCs/>
          <w:noProof/>
          <w:szCs w:val="24"/>
        </w:rPr>
        <w:t>Tringe SG</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Moran MA</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Malmstrom RR</w:t>
      </w:r>
      <w:r w:rsidRPr="009130EC">
        <w:rPr>
          <w:rFonts w:cs="Times New Roman"/>
          <w:noProof/>
          <w:szCs w:val="24"/>
        </w:rPr>
        <w:t>. 2016. Genome-wide selective sweeps and gene-specific sweeps in natural bacterial populations. ISME J 1–13.</w:t>
      </w:r>
    </w:p>
    <w:p w14:paraId="5164CE9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9. </w:t>
      </w:r>
      <w:r w:rsidRPr="009130EC">
        <w:rPr>
          <w:rFonts w:cs="Times New Roman"/>
          <w:noProof/>
          <w:szCs w:val="24"/>
        </w:rPr>
        <w:tab/>
      </w:r>
      <w:r w:rsidRPr="009130EC">
        <w:rPr>
          <w:rFonts w:cs="Times New Roman"/>
          <w:b/>
          <w:bCs/>
          <w:noProof/>
          <w:szCs w:val="24"/>
        </w:rPr>
        <w:t>Taipale S</w:t>
      </w:r>
      <w:r w:rsidRPr="009130EC">
        <w:rPr>
          <w:rFonts w:cs="Times New Roman"/>
          <w:noProof/>
          <w:szCs w:val="24"/>
        </w:rPr>
        <w:t xml:space="preserve">, </w:t>
      </w:r>
      <w:r w:rsidRPr="009130EC">
        <w:rPr>
          <w:rFonts w:cs="Times New Roman"/>
          <w:b/>
          <w:bCs/>
          <w:noProof/>
          <w:szCs w:val="24"/>
        </w:rPr>
        <w:t>Jones R</w:t>
      </w:r>
      <w:r w:rsidRPr="009130EC">
        <w:rPr>
          <w:rFonts w:cs="Times New Roman"/>
          <w:noProof/>
          <w:szCs w:val="24"/>
        </w:rPr>
        <w:t xml:space="preserve">, </w:t>
      </w:r>
      <w:r w:rsidRPr="009130EC">
        <w:rPr>
          <w:rFonts w:cs="Times New Roman"/>
          <w:b/>
          <w:bCs/>
          <w:noProof/>
          <w:szCs w:val="24"/>
        </w:rPr>
        <w:t>Tiirola M</w:t>
      </w:r>
      <w:r w:rsidRPr="009130EC">
        <w:rPr>
          <w:rFonts w:cs="Times New Roman"/>
          <w:noProof/>
          <w:szCs w:val="24"/>
        </w:rPr>
        <w:t xml:space="preserve">. 2009. Vertical diversity of bacteria in an oxygen-stratified humic lake, evaluated using DNA and phospholipid analyses. Aquat Microb Ecol </w:t>
      </w:r>
      <w:r w:rsidRPr="009130EC">
        <w:rPr>
          <w:rFonts w:cs="Times New Roman"/>
          <w:b/>
          <w:bCs/>
          <w:noProof/>
          <w:szCs w:val="24"/>
        </w:rPr>
        <w:t>55</w:t>
      </w:r>
      <w:r w:rsidRPr="009130EC">
        <w:rPr>
          <w:rFonts w:cs="Times New Roman"/>
          <w:noProof/>
          <w:szCs w:val="24"/>
        </w:rPr>
        <w:t>:1–16.</w:t>
      </w:r>
    </w:p>
    <w:p w14:paraId="2357929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10.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Salka I</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2013. Depth-discrete profiles of bacterial communities reveal pronounced spatio-temporal dynamics related to lake stratification. Environ Microbiol Rep </w:t>
      </w:r>
      <w:r w:rsidRPr="009130EC">
        <w:rPr>
          <w:rFonts w:cs="Times New Roman"/>
          <w:b/>
          <w:bCs/>
          <w:noProof/>
          <w:szCs w:val="24"/>
        </w:rPr>
        <w:t>5</w:t>
      </w:r>
      <w:r w:rsidRPr="009130EC">
        <w:rPr>
          <w:rFonts w:cs="Times New Roman"/>
          <w:noProof/>
          <w:szCs w:val="24"/>
        </w:rPr>
        <w:t>:549–555.</w:t>
      </w:r>
    </w:p>
    <w:p w14:paraId="719F62C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11.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Read JS</w:t>
      </w:r>
      <w:r w:rsidRPr="009130EC">
        <w:rPr>
          <w:rFonts w:cs="Times New Roman"/>
          <w:noProof/>
          <w:szCs w:val="24"/>
        </w:rPr>
        <w:t xml:space="preserve">, </w:t>
      </w:r>
      <w:r w:rsidRPr="009130EC">
        <w:rPr>
          <w:rFonts w:cs="Times New Roman"/>
          <w:b/>
          <w:bCs/>
          <w:noProof/>
          <w:szCs w:val="24"/>
        </w:rPr>
        <w:t>Youngblut ND</w:t>
      </w:r>
      <w:r w:rsidRPr="009130EC">
        <w:rPr>
          <w:rFonts w:cs="Times New Roman"/>
          <w:noProof/>
          <w:szCs w:val="24"/>
        </w:rPr>
        <w:t xml:space="preserve">, </w:t>
      </w:r>
      <w:r w:rsidRPr="009130EC">
        <w:rPr>
          <w:rFonts w:cs="Times New Roman"/>
          <w:b/>
          <w:bCs/>
          <w:noProof/>
          <w:szCs w:val="24"/>
        </w:rPr>
        <w:t>Fierer N</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Lottig NR</w:t>
      </w:r>
      <w:r w:rsidRPr="009130EC">
        <w:rPr>
          <w:rFonts w:cs="Times New Roman"/>
          <w:noProof/>
          <w:szCs w:val="24"/>
        </w:rPr>
        <w:t xml:space="preserve">, </w:t>
      </w:r>
      <w:r w:rsidRPr="009130EC">
        <w:rPr>
          <w:rFonts w:cs="Times New Roman"/>
          <w:b/>
          <w:bCs/>
          <w:noProof/>
          <w:szCs w:val="24"/>
        </w:rPr>
        <w:t xml:space="preserve">Roden </w:t>
      </w:r>
      <w:r w:rsidRPr="009130EC">
        <w:rPr>
          <w:rFonts w:cs="Times New Roman"/>
          <w:b/>
          <w:bCs/>
          <w:noProof/>
          <w:szCs w:val="24"/>
        </w:rPr>
        <w:lastRenderedPageBreak/>
        <w:t>EE</w:t>
      </w:r>
      <w:r w:rsidRPr="009130EC">
        <w:rPr>
          <w:rFonts w:cs="Times New Roman"/>
          <w:noProof/>
          <w:szCs w:val="24"/>
        </w:rPr>
        <w:t xml:space="preserve">, </w:t>
      </w:r>
      <w:r w:rsidRPr="009130EC">
        <w:rPr>
          <w:rFonts w:cs="Times New Roman"/>
          <w:b/>
          <w:bCs/>
          <w:noProof/>
          <w:szCs w:val="24"/>
        </w:rPr>
        <w:t>Stanley EH</w:t>
      </w:r>
      <w:r w:rsidRPr="009130EC">
        <w:rPr>
          <w:rFonts w:cs="Times New Roman"/>
          <w:noProof/>
          <w:szCs w:val="24"/>
        </w:rPr>
        <w:t xml:space="preserve">, </w:t>
      </w:r>
      <w:r w:rsidRPr="009130EC">
        <w:rPr>
          <w:rFonts w:cs="Times New Roman"/>
          <w:b/>
          <w:bCs/>
          <w:noProof/>
          <w:szCs w:val="24"/>
        </w:rPr>
        <w:t>Stombaugh J</w:t>
      </w:r>
      <w:r w:rsidRPr="009130EC">
        <w:rPr>
          <w:rFonts w:cs="Times New Roman"/>
          <w:noProof/>
          <w:szCs w:val="24"/>
        </w:rPr>
        <w:t xml:space="preserve">, </w:t>
      </w:r>
      <w:r w:rsidRPr="009130EC">
        <w:rPr>
          <w:rFonts w:cs="Times New Roman"/>
          <w:b/>
          <w:bCs/>
          <w:noProof/>
          <w:szCs w:val="24"/>
        </w:rPr>
        <w:t>Whitaker RJ</w:t>
      </w:r>
      <w:r w:rsidRPr="009130EC">
        <w:rPr>
          <w:rFonts w:cs="Times New Roman"/>
          <w:noProof/>
          <w:szCs w:val="24"/>
        </w:rPr>
        <w:t xml:space="preserve">, </w:t>
      </w:r>
      <w:r w:rsidRPr="009130EC">
        <w:rPr>
          <w:rFonts w:cs="Times New Roman"/>
          <w:b/>
          <w:bCs/>
          <w:noProof/>
          <w:szCs w:val="24"/>
        </w:rPr>
        <w:t>Wu CH</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2012. Lake microbial communities are resilient after a whole-ecosystem disturbance. ISME J </w:t>
      </w:r>
      <w:r w:rsidRPr="009130EC">
        <w:rPr>
          <w:rFonts w:cs="Times New Roman"/>
          <w:b/>
          <w:bCs/>
          <w:noProof/>
          <w:szCs w:val="24"/>
        </w:rPr>
        <w:t>6</w:t>
      </w:r>
      <w:r w:rsidRPr="009130EC">
        <w:rPr>
          <w:rFonts w:cs="Times New Roman"/>
          <w:noProof/>
          <w:szCs w:val="24"/>
        </w:rPr>
        <w:t>:2153–2167.</w:t>
      </w:r>
    </w:p>
    <w:p w14:paraId="0A9C4CE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12. </w:t>
      </w:r>
      <w:r w:rsidRPr="009130EC">
        <w:rPr>
          <w:rFonts w:cs="Times New Roman"/>
          <w:noProof/>
          <w:szCs w:val="24"/>
        </w:rPr>
        <w:tab/>
      </w:r>
      <w:r w:rsidRPr="009130EC">
        <w:rPr>
          <w:rFonts w:cs="Times New Roman"/>
          <w:b/>
          <w:bCs/>
          <w:noProof/>
          <w:szCs w:val="24"/>
        </w:rPr>
        <w:t>Hahn MW</w:t>
      </w:r>
      <w:r w:rsidRPr="009130EC">
        <w:rPr>
          <w:rFonts w:cs="Times New Roman"/>
          <w:noProof/>
          <w:szCs w:val="24"/>
        </w:rPr>
        <w:t xml:space="preserve">, </w:t>
      </w:r>
      <w:r w:rsidRPr="009130EC">
        <w:rPr>
          <w:rFonts w:cs="Times New Roman"/>
          <w:b/>
          <w:bCs/>
          <w:noProof/>
          <w:szCs w:val="24"/>
        </w:rPr>
        <w:t>Scheuerl T</w:t>
      </w:r>
      <w:r w:rsidRPr="009130EC">
        <w:rPr>
          <w:rFonts w:cs="Times New Roman"/>
          <w:noProof/>
          <w:szCs w:val="24"/>
        </w:rPr>
        <w:t xml:space="preserve">, </w:t>
      </w:r>
      <w:r w:rsidRPr="009130EC">
        <w:rPr>
          <w:rFonts w:cs="Times New Roman"/>
          <w:b/>
          <w:bCs/>
          <w:noProof/>
          <w:szCs w:val="24"/>
        </w:rPr>
        <w:t>Jezberová J</w:t>
      </w:r>
      <w:r w:rsidRPr="009130EC">
        <w:rPr>
          <w:rFonts w:cs="Times New Roman"/>
          <w:noProof/>
          <w:szCs w:val="24"/>
        </w:rPr>
        <w:t xml:space="preserve">, </w:t>
      </w:r>
      <w:r w:rsidRPr="009130EC">
        <w:rPr>
          <w:rFonts w:cs="Times New Roman"/>
          <w:b/>
          <w:bCs/>
          <w:noProof/>
          <w:szCs w:val="24"/>
        </w:rPr>
        <w:t>Koll U</w:t>
      </w:r>
      <w:r w:rsidRPr="009130EC">
        <w:rPr>
          <w:rFonts w:cs="Times New Roman"/>
          <w:noProof/>
          <w:szCs w:val="24"/>
        </w:rPr>
        <w:t xml:space="preserve">, </w:t>
      </w:r>
      <w:r w:rsidRPr="009130EC">
        <w:rPr>
          <w:rFonts w:cs="Times New Roman"/>
          <w:b/>
          <w:bCs/>
          <w:noProof/>
          <w:szCs w:val="24"/>
        </w:rPr>
        <w:t>Jezbera J</w:t>
      </w:r>
      <w:r w:rsidRPr="009130EC">
        <w:rPr>
          <w:rFonts w:cs="Times New Roman"/>
          <w:noProof/>
          <w:szCs w:val="24"/>
        </w:rPr>
        <w:t xml:space="preserve">, </w:t>
      </w:r>
      <w:r w:rsidRPr="009130EC">
        <w:rPr>
          <w:rFonts w:cs="Times New Roman"/>
          <w:b/>
          <w:bCs/>
          <w:noProof/>
          <w:szCs w:val="24"/>
        </w:rPr>
        <w:t>Šimek K</w:t>
      </w:r>
      <w:r w:rsidRPr="009130EC">
        <w:rPr>
          <w:rFonts w:cs="Times New Roman"/>
          <w:noProof/>
          <w:szCs w:val="24"/>
        </w:rPr>
        <w:t xml:space="preserve">, </w:t>
      </w:r>
      <w:r w:rsidRPr="009130EC">
        <w:rPr>
          <w:rFonts w:cs="Times New Roman"/>
          <w:b/>
          <w:bCs/>
          <w:noProof/>
          <w:szCs w:val="24"/>
        </w:rPr>
        <w:t>Vannini C</w:t>
      </w:r>
      <w:r w:rsidRPr="009130EC">
        <w:rPr>
          <w:rFonts w:cs="Times New Roman"/>
          <w:noProof/>
          <w:szCs w:val="24"/>
        </w:rPr>
        <w:t xml:space="preserve">, </w:t>
      </w:r>
      <w:r w:rsidRPr="009130EC">
        <w:rPr>
          <w:rFonts w:cs="Times New Roman"/>
          <w:b/>
          <w:bCs/>
          <w:noProof/>
          <w:szCs w:val="24"/>
        </w:rPr>
        <w:t>Petroni G</w:t>
      </w:r>
      <w:r w:rsidRPr="009130EC">
        <w:rPr>
          <w:rFonts w:cs="Times New Roman"/>
          <w:noProof/>
          <w:szCs w:val="24"/>
        </w:rPr>
        <w:t xml:space="preserve">, </w:t>
      </w:r>
      <w:r w:rsidRPr="009130EC">
        <w:rPr>
          <w:rFonts w:cs="Times New Roman"/>
          <w:b/>
          <w:bCs/>
          <w:noProof/>
          <w:szCs w:val="24"/>
        </w:rPr>
        <w:t>Wu QL</w:t>
      </w:r>
      <w:r w:rsidRPr="009130EC">
        <w:rPr>
          <w:rFonts w:cs="Times New Roman"/>
          <w:noProof/>
          <w:szCs w:val="24"/>
        </w:rPr>
        <w:t xml:space="preserve">. 2012. The passive yet successful way of planktonic life: Genomic and experimental analysis of the ecology of a free-living polynucleobacter population. PLoS One </w:t>
      </w:r>
      <w:r w:rsidRPr="009130EC">
        <w:rPr>
          <w:rFonts w:cs="Times New Roman"/>
          <w:b/>
          <w:bCs/>
          <w:noProof/>
          <w:szCs w:val="24"/>
        </w:rPr>
        <w:t>7</w:t>
      </w:r>
      <w:r w:rsidRPr="009130EC">
        <w:rPr>
          <w:rFonts w:cs="Times New Roman"/>
          <w:noProof/>
          <w:szCs w:val="24"/>
        </w:rPr>
        <w:t>:e32772.</w:t>
      </w:r>
    </w:p>
    <w:p w14:paraId="293FC63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13.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2013. Successful enrichment of the ubiquitous freshwater acI Actinobacteria. Environ Microbiol Rep 1–7.</w:t>
      </w:r>
    </w:p>
    <w:p w14:paraId="0EA4D719" w14:textId="1DEE7E06"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14. </w:t>
      </w:r>
      <w:r w:rsidRPr="009130EC">
        <w:rPr>
          <w:rFonts w:cs="Times New Roman"/>
          <w:noProof/>
          <w:szCs w:val="24"/>
        </w:rPr>
        <w:tab/>
      </w:r>
      <w:r w:rsidRPr="009130EC">
        <w:rPr>
          <w:rFonts w:cs="Times New Roman"/>
          <w:b/>
          <w:bCs/>
          <w:noProof/>
          <w:szCs w:val="24"/>
        </w:rPr>
        <w:t>Peura S</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Nyka H</w:t>
      </w:r>
      <w:r w:rsidRPr="009130EC">
        <w:rPr>
          <w:rFonts w:cs="Times New Roman"/>
          <w:noProof/>
          <w:szCs w:val="24"/>
        </w:rPr>
        <w:t xml:space="preserve">, </w:t>
      </w:r>
      <w:r w:rsidRPr="009130EC">
        <w:rPr>
          <w:rFonts w:cs="Times New Roman"/>
          <w:b/>
          <w:bCs/>
          <w:noProof/>
          <w:szCs w:val="24"/>
        </w:rPr>
        <w:t>Tiirola M</w:t>
      </w:r>
      <w:r w:rsidRPr="009130EC">
        <w:rPr>
          <w:rFonts w:cs="Times New Roman"/>
          <w:noProof/>
          <w:szCs w:val="24"/>
        </w:rPr>
        <w:t xml:space="preserve">, </w:t>
      </w:r>
      <w:r w:rsidRPr="009130EC">
        <w:rPr>
          <w:rFonts w:cs="Times New Roman"/>
          <w:b/>
          <w:bCs/>
          <w:noProof/>
          <w:szCs w:val="24"/>
        </w:rPr>
        <w:t>Jones RI</w:t>
      </w:r>
      <w:r w:rsidRPr="009130EC">
        <w:rPr>
          <w:rFonts w:cs="Times New Roman"/>
          <w:noProof/>
          <w:szCs w:val="24"/>
        </w:rPr>
        <w:t>. 2012. Distinct and diverse anaerobic bacterial communities in boreal lakes dominated by candidate division OD1. ISME</w:t>
      </w:r>
      <w:r w:rsidR="00C60016">
        <w:rPr>
          <w:rFonts w:cs="Times New Roman"/>
          <w:noProof/>
          <w:szCs w:val="24"/>
        </w:rPr>
        <w:t xml:space="preserve"> J</w:t>
      </w:r>
      <w:r w:rsidRPr="009130EC">
        <w:rPr>
          <w:rFonts w:cs="Times New Roman"/>
          <w:noProof/>
          <w:szCs w:val="24"/>
        </w:rPr>
        <w:t xml:space="preserve"> </w:t>
      </w:r>
      <w:r w:rsidRPr="009130EC">
        <w:rPr>
          <w:rFonts w:cs="Times New Roman"/>
          <w:b/>
          <w:bCs/>
          <w:noProof/>
          <w:szCs w:val="24"/>
        </w:rPr>
        <w:t>6</w:t>
      </w:r>
      <w:r w:rsidRPr="009130EC">
        <w:rPr>
          <w:rFonts w:cs="Times New Roman"/>
          <w:noProof/>
          <w:szCs w:val="24"/>
        </w:rPr>
        <w:t>:1640–1652.</w:t>
      </w:r>
    </w:p>
    <w:p w14:paraId="64DC91C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15. </w:t>
      </w:r>
      <w:r w:rsidRPr="009130EC">
        <w:rPr>
          <w:rFonts w:cs="Times New Roman"/>
          <w:noProof/>
          <w:szCs w:val="24"/>
        </w:rPr>
        <w:tab/>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Heinrich F</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2012. Coherent dynamics and association networks among lake bacterioplankton taxa. ISME J </w:t>
      </w:r>
      <w:r w:rsidRPr="009130EC">
        <w:rPr>
          <w:rFonts w:cs="Times New Roman"/>
          <w:b/>
          <w:bCs/>
          <w:noProof/>
          <w:szCs w:val="24"/>
        </w:rPr>
        <w:t>6</w:t>
      </w:r>
      <w:r w:rsidRPr="009130EC">
        <w:rPr>
          <w:rFonts w:cs="Times New Roman"/>
          <w:noProof/>
          <w:szCs w:val="24"/>
        </w:rPr>
        <w:t>:330–42.</w:t>
      </w:r>
    </w:p>
    <w:p w14:paraId="7CD07160"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16. </w:t>
      </w:r>
      <w:r w:rsidRPr="009130EC">
        <w:rPr>
          <w:rFonts w:cs="Times New Roman"/>
          <w:noProof/>
          <w:szCs w:val="24"/>
        </w:rPr>
        <w:tab/>
      </w:r>
      <w:r w:rsidRPr="009130EC">
        <w:rPr>
          <w:rFonts w:cs="Times New Roman"/>
          <w:b/>
          <w:bCs/>
          <w:noProof/>
          <w:szCs w:val="24"/>
        </w:rPr>
        <w:t>Graham JM</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Lauster GH</w:t>
      </w:r>
      <w:r w:rsidRPr="009130EC">
        <w:rPr>
          <w:rFonts w:cs="Times New Roman"/>
          <w:noProof/>
          <w:szCs w:val="24"/>
        </w:rPr>
        <w:t xml:space="preserve">, </w:t>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Graham LE</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2004. Seasonal dynamics of phytoplankton and planktonic protozoan communities in a northern temperate humic lake: Diversity in a dinoflagellate dominated system. Microb Ecol </w:t>
      </w:r>
      <w:r w:rsidRPr="009130EC">
        <w:rPr>
          <w:rFonts w:cs="Times New Roman"/>
          <w:b/>
          <w:bCs/>
          <w:noProof/>
          <w:szCs w:val="24"/>
        </w:rPr>
        <w:t>48</w:t>
      </w:r>
      <w:r w:rsidRPr="009130EC">
        <w:rPr>
          <w:rFonts w:cs="Times New Roman"/>
          <w:noProof/>
          <w:szCs w:val="24"/>
        </w:rPr>
        <w:t>:528–540.</w:t>
      </w:r>
    </w:p>
    <w:p w14:paraId="639A6F0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17. </w:t>
      </w:r>
      <w:r w:rsidRPr="009130EC">
        <w:rPr>
          <w:rFonts w:cs="Times New Roman"/>
          <w:noProof/>
          <w:szCs w:val="24"/>
        </w:rPr>
        <w:tab/>
      </w:r>
      <w:r w:rsidRPr="009130EC">
        <w:rPr>
          <w:rFonts w:cs="Times New Roman"/>
          <w:b/>
          <w:bCs/>
          <w:noProof/>
          <w:szCs w:val="24"/>
        </w:rPr>
        <w:t>Mariadassou M</w:t>
      </w:r>
      <w:r w:rsidRPr="009130EC">
        <w:rPr>
          <w:rFonts w:cs="Times New Roman"/>
          <w:noProof/>
          <w:szCs w:val="24"/>
        </w:rPr>
        <w:t xml:space="preserve">, </w:t>
      </w:r>
      <w:r w:rsidRPr="009130EC">
        <w:rPr>
          <w:rFonts w:cs="Times New Roman"/>
          <w:b/>
          <w:bCs/>
          <w:noProof/>
          <w:szCs w:val="24"/>
        </w:rPr>
        <w:t>Pichon S</w:t>
      </w:r>
      <w:r w:rsidRPr="009130EC">
        <w:rPr>
          <w:rFonts w:cs="Times New Roman"/>
          <w:noProof/>
          <w:szCs w:val="24"/>
        </w:rPr>
        <w:t xml:space="preserve">, </w:t>
      </w:r>
      <w:r w:rsidRPr="009130EC">
        <w:rPr>
          <w:rFonts w:cs="Times New Roman"/>
          <w:b/>
          <w:bCs/>
          <w:noProof/>
          <w:szCs w:val="24"/>
        </w:rPr>
        <w:t>Ebert D</w:t>
      </w:r>
      <w:r w:rsidRPr="009130EC">
        <w:rPr>
          <w:rFonts w:cs="Times New Roman"/>
          <w:noProof/>
          <w:szCs w:val="24"/>
        </w:rPr>
        <w:t xml:space="preserve">. 2015. Microbial ecosystems are dominated by specialist taxa. Ecol Lett </w:t>
      </w:r>
      <w:r w:rsidRPr="009130EC">
        <w:rPr>
          <w:rFonts w:cs="Times New Roman"/>
          <w:b/>
          <w:bCs/>
          <w:noProof/>
          <w:szCs w:val="24"/>
        </w:rPr>
        <w:t>18</w:t>
      </w:r>
      <w:r w:rsidRPr="009130EC">
        <w:rPr>
          <w:rFonts w:cs="Times New Roman"/>
          <w:noProof/>
          <w:szCs w:val="24"/>
        </w:rPr>
        <w:t>:974–982.</w:t>
      </w:r>
    </w:p>
    <w:p w14:paraId="36A242D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18. </w:t>
      </w:r>
      <w:r w:rsidRPr="009130EC">
        <w:rPr>
          <w:rFonts w:cs="Times New Roman"/>
          <w:noProof/>
          <w:szCs w:val="24"/>
        </w:rPr>
        <w:tab/>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2016. Lifestyles of rarity : understanding heterotrophic strategies to inform the ecology of the microbial rare biosphere. Aquat Microb Ecol </w:t>
      </w:r>
      <w:r w:rsidRPr="009130EC">
        <w:rPr>
          <w:rFonts w:cs="Times New Roman"/>
          <w:b/>
          <w:bCs/>
          <w:noProof/>
          <w:szCs w:val="24"/>
        </w:rPr>
        <w:t>78</w:t>
      </w:r>
      <w:r w:rsidRPr="009130EC">
        <w:rPr>
          <w:rFonts w:cs="Times New Roman"/>
          <w:noProof/>
          <w:szCs w:val="24"/>
        </w:rPr>
        <w:t>:51–63.</w:t>
      </w:r>
    </w:p>
    <w:p w14:paraId="09EA65F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19. </w:t>
      </w:r>
      <w:r w:rsidRPr="009130EC">
        <w:rPr>
          <w:rFonts w:cs="Times New Roman"/>
          <w:noProof/>
          <w:szCs w:val="24"/>
        </w:rPr>
        <w:tab/>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2011. A guide to the natural history of freshwater lake bacteria. Microbiol Mol Biol Rev </w:t>
      </w:r>
      <w:r w:rsidRPr="009130EC">
        <w:rPr>
          <w:rFonts w:cs="Times New Roman"/>
          <w:b/>
          <w:bCs/>
          <w:noProof/>
          <w:szCs w:val="24"/>
        </w:rPr>
        <w:t>75</w:t>
      </w:r>
      <w:r w:rsidRPr="009130EC">
        <w:rPr>
          <w:rFonts w:cs="Times New Roman"/>
          <w:noProof/>
          <w:szCs w:val="24"/>
        </w:rPr>
        <w:t>:14–49.</w:t>
      </w:r>
    </w:p>
    <w:p w14:paraId="0057130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20. </w:t>
      </w:r>
      <w:r w:rsidRPr="009130EC">
        <w:rPr>
          <w:rFonts w:cs="Times New Roman"/>
          <w:noProof/>
          <w:szCs w:val="24"/>
        </w:rPr>
        <w:tab/>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Buck M</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Eiler A</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2015. Auxotrophy and intra-population complementary in the “interactome” of a cultivated freshwater model community. Mol Ecol </w:t>
      </w:r>
      <w:r w:rsidRPr="009130EC">
        <w:rPr>
          <w:rFonts w:cs="Times New Roman"/>
          <w:b/>
          <w:bCs/>
          <w:noProof/>
          <w:szCs w:val="24"/>
        </w:rPr>
        <w:t>24</w:t>
      </w:r>
      <w:r w:rsidRPr="009130EC">
        <w:rPr>
          <w:rFonts w:cs="Times New Roman"/>
          <w:noProof/>
          <w:szCs w:val="24"/>
        </w:rPr>
        <w:t>:4449–4459.</w:t>
      </w:r>
    </w:p>
    <w:p w14:paraId="27826411"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21. </w:t>
      </w:r>
      <w:r w:rsidRPr="009130EC">
        <w:rPr>
          <w:rFonts w:cs="Times New Roman"/>
          <w:noProof/>
          <w:szCs w:val="24"/>
        </w:rPr>
        <w:tab/>
      </w:r>
      <w:r w:rsidRPr="009130EC">
        <w:rPr>
          <w:rFonts w:cs="Times New Roman"/>
          <w:b/>
          <w:bCs/>
          <w:noProof/>
          <w:szCs w:val="24"/>
        </w:rPr>
        <w:t>Ghylin TW</w:t>
      </w:r>
      <w:r w:rsidRPr="009130EC">
        <w:rPr>
          <w:rFonts w:cs="Times New Roman"/>
          <w:noProof/>
          <w:szCs w:val="24"/>
        </w:rPr>
        <w:t xml:space="preserve">, </w:t>
      </w:r>
      <w:r w:rsidRPr="009130EC">
        <w:rPr>
          <w:rFonts w:cs="Times New Roman"/>
          <w:b/>
          <w:bCs/>
          <w:noProof/>
          <w:szCs w:val="24"/>
        </w:rPr>
        <w:t>Garcia SL</w:t>
      </w:r>
      <w:r w:rsidRPr="009130EC">
        <w:rPr>
          <w:rFonts w:cs="Times New Roman"/>
          <w:noProof/>
          <w:szCs w:val="24"/>
        </w:rPr>
        <w:t xml:space="preserve">, </w:t>
      </w:r>
      <w:r w:rsidRPr="009130EC">
        <w:rPr>
          <w:rFonts w:cs="Times New Roman"/>
          <w:b/>
          <w:bCs/>
          <w:noProof/>
          <w:szCs w:val="24"/>
        </w:rPr>
        <w:t>Moya F</w:t>
      </w:r>
      <w:r w:rsidRPr="009130EC">
        <w:rPr>
          <w:rFonts w:cs="Times New Roman"/>
          <w:noProof/>
          <w:szCs w:val="24"/>
        </w:rPr>
        <w:t xml:space="preserve">, </w:t>
      </w:r>
      <w:r w:rsidRPr="009130EC">
        <w:rPr>
          <w:rFonts w:cs="Times New Roman"/>
          <w:b/>
          <w:bCs/>
          <w:noProof/>
          <w:szCs w:val="24"/>
        </w:rPr>
        <w:t>Oyserman BO</w:t>
      </w:r>
      <w:r w:rsidRPr="009130EC">
        <w:rPr>
          <w:rFonts w:cs="Times New Roman"/>
          <w:noProof/>
          <w:szCs w:val="24"/>
        </w:rPr>
        <w:t xml:space="preserve">, </w:t>
      </w:r>
      <w:r w:rsidRPr="009130EC">
        <w:rPr>
          <w:rFonts w:cs="Times New Roman"/>
          <w:b/>
          <w:bCs/>
          <w:noProof/>
          <w:szCs w:val="24"/>
        </w:rPr>
        <w:t>Schwientek KT</w:t>
      </w:r>
      <w:r w:rsidRPr="009130EC">
        <w:rPr>
          <w:rFonts w:cs="Times New Roman"/>
          <w:noProof/>
          <w:szCs w:val="24"/>
        </w:rPr>
        <w:t xml:space="preserve">, </w:t>
      </w:r>
      <w:r w:rsidRPr="009130EC">
        <w:rPr>
          <w:rFonts w:cs="Times New Roman"/>
          <w:b/>
          <w:bCs/>
          <w:noProof/>
          <w:szCs w:val="24"/>
        </w:rPr>
        <w:t>Mutschler J</w:t>
      </w:r>
      <w:r w:rsidRPr="009130EC">
        <w:rPr>
          <w:rFonts w:cs="Times New Roman"/>
          <w:noProof/>
          <w:szCs w:val="24"/>
        </w:rPr>
        <w:t xml:space="preserve">, </w:t>
      </w:r>
      <w:r w:rsidRPr="009130EC">
        <w:rPr>
          <w:rFonts w:cs="Times New Roman"/>
          <w:b/>
          <w:bCs/>
          <w:noProof/>
          <w:szCs w:val="24"/>
        </w:rPr>
        <w:t>Dwulit-Smith J</w:t>
      </w:r>
      <w:r w:rsidRPr="009130EC">
        <w:rPr>
          <w:rFonts w:cs="Times New Roman"/>
          <w:noProof/>
          <w:szCs w:val="24"/>
        </w:rPr>
        <w:t xml:space="preserve">, </w:t>
      </w:r>
      <w:r w:rsidRPr="009130EC">
        <w:rPr>
          <w:rFonts w:cs="Times New Roman"/>
          <w:b/>
          <w:bCs/>
          <w:noProof/>
          <w:szCs w:val="24"/>
        </w:rPr>
        <w:t>Chan L-K</w:t>
      </w:r>
      <w:r w:rsidRPr="009130EC">
        <w:rPr>
          <w:rFonts w:cs="Times New Roman"/>
          <w:noProof/>
          <w:szCs w:val="24"/>
        </w:rPr>
        <w:t xml:space="preserve">, </w:t>
      </w:r>
      <w:r w:rsidRPr="009130EC">
        <w:rPr>
          <w:rFonts w:cs="Times New Roman"/>
          <w:b/>
          <w:bCs/>
          <w:noProof/>
          <w:szCs w:val="24"/>
        </w:rPr>
        <w:t>Martinez-Garcia M</w:t>
      </w:r>
      <w:r w:rsidRPr="009130EC">
        <w:rPr>
          <w:rFonts w:cs="Times New Roman"/>
          <w:noProof/>
          <w:szCs w:val="24"/>
        </w:rPr>
        <w:t xml:space="preserve">, </w:t>
      </w:r>
      <w:r w:rsidRPr="009130EC">
        <w:rPr>
          <w:rFonts w:cs="Times New Roman"/>
          <w:b/>
          <w:bCs/>
          <w:noProof/>
          <w:szCs w:val="24"/>
        </w:rPr>
        <w:t>Sczyrba A</w:t>
      </w:r>
      <w:r w:rsidRPr="009130EC">
        <w:rPr>
          <w:rFonts w:cs="Times New Roman"/>
          <w:noProof/>
          <w:szCs w:val="24"/>
        </w:rPr>
        <w:t xml:space="preserve">, </w:t>
      </w:r>
      <w:r w:rsidRPr="009130EC">
        <w:rPr>
          <w:rFonts w:cs="Times New Roman"/>
          <w:b/>
          <w:bCs/>
          <w:noProof/>
          <w:szCs w:val="24"/>
        </w:rPr>
        <w:t>Stepanauskas R</w:t>
      </w:r>
      <w:r w:rsidRPr="009130EC">
        <w:rPr>
          <w:rFonts w:cs="Times New Roman"/>
          <w:noProof/>
          <w:szCs w:val="24"/>
        </w:rPr>
        <w:t xml:space="preserve">, </w:t>
      </w:r>
      <w:r w:rsidRPr="009130EC">
        <w:rPr>
          <w:rFonts w:cs="Times New Roman"/>
          <w:b/>
          <w:bCs/>
          <w:noProof/>
          <w:szCs w:val="24"/>
        </w:rPr>
        <w:t>Grossart H-P</w:t>
      </w:r>
      <w:r w:rsidRPr="009130EC">
        <w:rPr>
          <w:rFonts w:cs="Times New Roman"/>
          <w:noProof/>
          <w:szCs w:val="24"/>
        </w:rPr>
        <w:t xml:space="preserve">, </w:t>
      </w:r>
      <w:r w:rsidRPr="009130EC">
        <w:rPr>
          <w:rFonts w:cs="Times New Roman"/>
          <w:b/>
          <w:bCs/>
          <w:noProof/>
          <w:szCs w:val="24"/>
        </w:rPr>
        <w:t>Woyke T</w:t>
      </w:r>
      <w:r w:rsidRPr="009130EC">
        <w:rPr>
          <w:rFonts w:cs="Times New Roman"/>
          <w:noProof/>
          <w:szCs w:val="24"/>
        </w:rPr>
        <w:t xml:space="preserve">, </w:t>
      </w:r>
      <w:r w:rsidRPr="009130EC">
        <w:rPr>
          <w:rFonts w:cs="Times New Roman"/>
          <w:b/>
          <w:bCs/>
          <w:noProof/>
          <w:szCs w:val="24"/>
        </w:rPr>
        <w:t>Warnecke F</w:t>
      </w:r>
      <w:r w:rsidRPr="009130EC">
        <w:rPr>
          <w:rFonts w:cs="Times New Roman"/>
          <w:noProof/>
          <w:szCs w:val="24"/>
        </w:rPr>
        <w:t xml:space="preserve">, </w:t>
      </w:r>
      <w:r w:rsidRPr="009130EC">
        <w:rPr>
          <w:rFonts w:cs="Times New Roman"/>
          <w:b/>
          <w:bCs/>
          <w:noProof/>
          <w:szCs w:val="24"/>
        </w:rPr>
        <w:t>Malmstrom R</w:t>
      </w:r>
      <w:r w:rsidRPr="009130EC">
        <w:rPr>
          <w:rFonts w:cs="Times New Roman"/>
          <w:noProof/>
          <w:szCs w:val="24"/>
        </w:rPr>
        <w:t xml:space="preserve">, </w:t>
      </w:r>
      <w:r w:rsidRPr="009130EC">
        <w:rPr>
          <w:rFonts w:cs="Times New Roman"/>
          <w:b/>
          <w:bCs/>
          <w:noProof/>
          <w:szCs w:val="24"/>
        </w:rPr>
        <w:t>Bertilsson S</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2014. Comparative single-cell genomics reveals potential ecological niches for the freshwater acI Actinobacteria lineage. ISME J </w:t>
      </w:r>
      <w:r w:rsidRPr="009130EC">
        <w:rPr>
          <w:rFonts w:cs="Times New Roman"/>
          <w:b/>
          <w:bCs/>
          <w:noProof/>
          <w:szCs w:val="24"/>
        </w:rPr>
        <w:t>8</w:t>
      </w:r>
      <w:r w:rsidRPr="009130EC">
        <w:rPr>
          <w:rFonts w:cs="Times New Roman"/>
          <w:noProof/>
          <w:szCs w:val="24"/>
        </w:rPr>
        <w:t>:2503–2516.</w:t>
      </w:r>
    </w:p>
    <w:p w14:paraId="5045963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22. </w:t>
      </w:r>
      <w:r w:rsidRPr="009130EC">
        <w:rPr>
          <w:rFonts w:cs="Times New Roman"/>
          <w:noProof/>
          <w:szCs w:val="24"/>
        </w:rPr>
        <w:tab/>
      </w:r>
      <w:r w:rsidRPr="009130EC">
        <w:rPr>
          <w:rFonts w:cs="Times New Roman"/>
          <w:b/>
          <w:bCs/>
          <w:noProof/>
          <w:szCs w:val="24"/>
        </w:rPr>
        <w:t>Herren CM</w:t>
      </w:r>
      <w:r w:rsidRPr="009130EC">
        <w:rPr>
          <w:rFonts w:cs="Times New Roman"/>
          <w:noProof/>
          <w:szCs w:val="24"/>
        </w:rPr>
        <w:t xml:space="preserve">, </w:t>
      </w:r>
      <w:r w:rsidRPr="009130EC">
        <w:rPr>
          <w:rFonts w:cs="Times New Roman"/>
          <w:b/>
          <w:bCs/>
          <w:noProof/>
          <w:szCs w:val="24"/>
        </w:rPr>
        <w:t>Webert KC</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2016. Environmental Disturbances Decrease the Variability of Microbial Populations within Periphyton. mSystems </w:t>
      </w:r>
      <w:r w:rsidRPr="009130EC">
        <w:rPr>
          <w:rFonts w:cs="Times New Roman"/>
          <w:b/>
          <w:bCs/>
          <w:noProof/>
          <w:szCs w:val="24"/>
        </w:rPr>
        <w:t>1</w:t>
      </w:r>
      <w:r w:rsidRPr="009130EC">
        <w:rPr>
          <w:rFonts w:cs="Times New Roman"/>
          <w:noProof/>
          <w:szCs w:val="24"/>
        </w:rPr>
        <w:t>:1–14.</w:t>
      </w:r>
    </w:p>
    <w:p w14:paraId="18A00955"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23. </w:t>
      </w:r>
      <w:r w:rsidRPr="009130EC">
        <w:rPr>
          <w:rFonts w:cs="Times New Roman"/>
          <w:noProof/>
          <w:szCs w:val="24"/>
        </w:rPr>
        <w:tab/>
      </w:r>
      <w:r w:rsidRPr="009130EC">
        <w:rPr>
          <w:rFonts w:cs="Times New Roman"/>
          <w:b/>
          <w:bCs/>
          <w:noProof/>
          <w:szCs w:val="24"/>
        </w:rPr>
        <w:t>Shade AL</w:t>
      </w:r>
      <w:r w:rsidRPr="009130EC">
        <w:rPr>
          <w:rFonts w:cs="Times New Roman"/>
          <w:noProof/>
          <w:szCs w:val="24"/>
        </w:rPr>
        <w:t xml:space="preserve">, </w:t>
      </w:r>
      <w:r w:rsidRPr="009130EC">
        <w:rPr>
          <w:rFonts w:cs="Times New Roman"/>
          <w:b/>
          <w:bCs/>
          <w:noProof/>
          <w:szCs w:val="24"/>
        </w:rPr>
        <w:t>Gilbert JA</w:t>
      </w:r>
      <w:r w:rsidRPr="009130EC">
        <w:rPr>
          <w:rFonts w:cs="Times New Roman"/>
          <w:noProof/>
          <w:szCs w:val="24"/>
        </w:rPr>
        <w:t xml:space="preserve">. 2015. Temporal patterns of rarity provide a more complete view of microbial diversity. Trends Microbiol </w:t>
      </w:r>
      <w:r w:rsidRPr="009130EC">
        <w:rPr>
          <w:rFonts w:cs="Times New Roman"/>
          <w:b/>
          <w:bCs/>
          <w:noProof/>
          <w:szCs w:val="24"/>
        </w:rPr>
        <w:t>23</w:t>
      </w:r>
      <w:r w:rsidRPr="009130EC">
        <w:rPr>
          <w:rFonts w:cs="Times New Roman"/>
          <w:noProof/>
          <w:szCs w:val="24"/>
        </w:rPr>
        <w:t>:335–340.</w:t>
      </w:r>
    </w:p>
    <w:p w14:paraId="4E92BD72"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24. </w:t>
      </w:r>
      <w:r w:rsidRPr="009130EC">
        <w:rPr>
          <w:rFonts w:cs="Times New Roman"/>
          <w:noProof/>
          <w:szCs w:val="24"/>
        </w:rPr>
        <w:tab/>
      </w:r>
      <w:r w:rsidRPr="009130EC">
        <w:rPr>
          <w:rFonts w:cs="Times New Roman"/>
          <w:b/>
          <w:bCs/>
          <w:noProof/>
          <w:szCs w:val="24"/>
        </w:rPr>
        <w:t>Fisher MM</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1999. Automated approach for ribosomal intergenic spacer analysis of microbial diversity and its application to freshwater bacterial communities. Appl Environ Microbiol </w:t>
      </w:r>
      <w:r w:rsidRPr="009130EC">
        <w:rPr>
          <w:rFonts w:cs="Times New Roman"/>
          <w:b/>
          <w:bCs/>
          <w:noProof/>
          <w:szCs w:val="24"/>
        </w:rPr>
        <w:t>65</w:t>
      </w:r>
      <w:r w:rsidRPr="009130EC">
        <w:rPr>
          <w:rFonts w:cs="Times New Roman"/>
          <w:noProof/>
          <w:szCs w:val="24"/>
        </w:rPr>
        <w:t>:4630–4636.</w:t>
      </w:r>
    </w:p>
    <w:p w14:paraId="6E7AA7C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25.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2008. The influence of habitat heterogeneity on freshwater bacterial community composition and dynamics. Environ Microbiol </w:t>
      </w:r>
      <w:r w:rsidRPr="009130EC">
        <w:rPr>
          <w:rFonts w:cs="Times New Roman"/>
          <w:b/>
          <w:bCs/>
          <w:noProof/>
          <w:szCs w:val="24"/>
        </w:rPr>
        <w:t>10</w:t>
      </w:r>
      <w:r w:rsidRPr="009130EC">
        <w:rPr>
          <w:rFonts w:cs="Times New Roman"/>
          <w:noProof/>
          <w:szCs w:val="24"/>
        </w:rPr>
        <w:t>:1057–1067.</w:t>
      </w:r>
    </w:p>
    <w:p w14:paraId="7282CC8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26.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Read JS</w:t>
      </w:r>
      <w:r w:rsidRPr="009130EC">
        <w:rPr>
          <w:rFonts w:cs="Times New Roman"/>
          <w:noProof/>
          <w:szCs w:val="24"/>
        </w:rPr>
        <w:t xml:space="preserve">, </w:t>
      </w:r>
      <w:r w:rsidRPr="009130EC">
        <w:rPr>
          <w:rFonts w:cs="Times New Roman"/>
          <w:b/>
          <w:bCs/>
          <w:noProof/>
          <w:szCs w:val="24"/>
        </w:rPr>
        <w:t>Welkie DG</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Wu CH</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2011. Resistance, resilience and recovery: Aquatic bacterial dynamics after water column disturbance. Environ Microbiol </w:t>
      </w:r>
      <w:r w:rsidRPr="009130EC">
        <w:rPr>
          <w:rFonts w:cs="Times New Roman"/>
          <w:b/>
          <w:bCs/>
          <w:noProof/>
          <w:szCs w:val="24"/>
        </w:rPr>
        <w:t>13</w:t>
      </w:r>
      <w:r w:rsidRPr="009130EC">
        <w:rPr>
          <w:rFonts w:cs="Times New Roman"/>
          <w:noProof/>
          <w:szCs w:val="24"/>
        </w:rPr>
        <w:t>:2752–2767.</w:t>
      </w:r>
    </w:p>
    <w:p w14:paraId="1EECB45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27. </w:t>
      </w:r>
      <w:r w:rsidRPr="009130EC">
        <w:rPr>
          <w:rFonts w:cs="Times New Roman"/>
          <w:noProof/>
          <w:szCs w:val="24"/>
        </w:rPr>
        <w:tab/>
      </w:r>
      <w:r w:rsidRPr="009130EC">
        <w:rPr>
          <w:rFonts w:cs="Times New Roman"/>
          <w:b/>
          <w:bCs/>
          <w:noProof/>
          <w:szCs w:val="24"/>
        </w:rPr>
        <w:t>Fox JW</w:t>
      </w:r>
      <w:r w:rsidRPr="009130EC">
        <w:rPr>
          <w:rFonts w:cs="Times New Roman"/>
          <w:noProof/>
          <w:szCs w:val="24"/>
        </w:rPr>
        <w:t xml:space="preserve">. 2013. The intermediate disturbance hypothesis should be abandoned. Trends </w:t>
      </w:r>
      <w:r w:rsidRPr="009130EC">
        <w:rPr>
          <w:rFonts w:cs="Times New Roman"/>
          <w:noProof/>
          <w:szCs w:val="24"/>
        </w:rPr>
        <w:lastRenderedPageBreak/>
        <w:t xml:space="preserve">Ecol Evol </w:t>
      </w:r>
      <w:r w:rsidRPr="009130EC">
        <w:rPr>
          <w:rFonts w:cs="Times New Roman"/>
          <w:b/>
          <w:bCs/>
          <w:noProof/>
          <w:szCs w:val="24"/>
        </w:rPr>
        <w:t>28</w:t>
      </w:r>
      <w:r w:rsidRPr="009130EC">
        <w:rPr>
          <w:rFonts w:cs="Times New Roman"/>
          <w:noProof/>
          <w:szCs w:val="24"/>
        </w:rPr>
        <w:t>:86–92.</w:t>
      </w:r>
    </w:p>
    <w:p w14:paraId="79CFB6C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28. </w:t>
      </w:r>
      <w:r w:rsidRPr="009130EC">
        <w:rPr>
          <w:rFonts w:cs="Times New Roman"/>
          <w:noProof/>
          <w:szCs w:val="24"/>
        </w:rPr>
        <w:tab/>
      </w:r>
      <w:r w:rsidRPr="009130EC">
        <w:rPr>
          <w:rFonts w:cs="Times New Roman"/>
          <w:b/>
          <w:bCs/>
          <w:noProof/>
          <w:szCs w:val="24"/>
        </w:rPr>
        <w:t>Crump BC</w:t>
      </w:r>
      <w:r w:rsidRPr="009130EC">
        <w:rPr>
          <w:rFonts w:cs="Times New Roman"/>
          <w:noProof/>
          <w:szCs w:val="24"/>
        </w:rPr>
        <w:t xml:space="preserve">, </w:t>
      </w:r>
      <w:r w:rsidRPr="009130EC">
        <w:rPr>
          <w:rFonts w:cs="Times New Roman"/>
          <w:b/>
          <w:bCs/>
          <w:noProof/>
          <w:szCs w:val="24"/>
        </w:rPr>
        <w:t>Hobbie JE</w:t>
      </w:r>
      <w:r w:rsidRPr="009130EC">
        <w:rPr>
          <w:rFonts w:cs="Times New Roman"/>
          <w:noProof/>
          <w:szCs w:val="24"/>
        </w:rPr>
        <w:t xml:space="preserve">. 2005. Synchrony and seasonality in bacterioplankton communities of two temperate rivers. Limnol Oceanogr </w:t>
      </w:r>
      <w:r w:rsidRPr="009130EC">
        <w:rPr>
          <w:rFonts w:cs="Times New Roman"/>
          <w:b/>
          <w:bCs/>
          <w:noProof/>
          <w:szCs w:val="24"/>
        </w:rPr>
        <w:t>50</w:t>
      </w:r>
      <w:r w:rsidRPr="009130EC">
        <w:rPr>
          <w:rFonts w:cs="Times New Roman"/>
          <w:noProof/>
          <w:szCs w:val="24"/>
        </w:rPr>
        <w:t>:1718–1729.</w:t>
      </w:r>
    </w:p>
    <w:p w14:paraId="30A431E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29. </w:t>
      </w:r>
      <w:r w:rsidRPr="009130EC">
        <w:rPr>
          <w:rFonts w:cs="Times New Roman"/>
          <w:noProof/>
          <w:szCs w:val="24"/>
        </w:rPr>
        <w:tab/>
      </w:r>
      <w:r w:rsidRPr="009130EC">
        <w:rPr>
          <w:rFonts w:cs="Times New Roman"/>
          <w:b/>
          <w:bCs/>
          <w:noProof/>
          <w:szCs w:val="24"/>
        </w:rPr>
        <w:t>Gilbert JA</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Caporaso JG</w:t>
      </w:r>
      <w:r w:rsidRPr="009130EC">
        <w:rPr>
          <w:rFonts w:cs="Times New Roman"/>
          <w:noProof/>
          <w:szCs w:val="24"/>
        </w:rPr>
        <w:t xml:space="preserve">, </w:t>
      </w:r>
      <w:r w:rsidRPr="009130EC">
        <w:rPr>
          <w:rFonts w:cs="Times New Roman"/>
          <w:b/>
          <w:bCs/>
          <w:noProof/>
          <w:szCs w:val="24"/>
        </w:rPr>
        <w:t>Steinbruck L</w:t>
      </w:r>
      <w:r w:rsidRPr="009130EC">
        <w:rPr>
          <w:rFonts w:cs="Times New Roman"/>
          <w:noProof/>
          <w:szCs w:val="24"/>
        </w:rPr>
        <w:t xml:space="preserve">, </w:t>
      </w:r>
      <w:r w:rsidRPr="009130EC">
        <w:rPr>
          <w:rFonts w:cs="Times New Roman"/>
          <w:b/>
          <w:bCs/>
          <w:noProof/>
          <w:szCs w:val="24"/>
        </w:rPr>
        <w:t>Reeder J</w:t>
      </w:r>
      <w:r w:rsidRPr="009130EC">
        <w:rPr>
          <w:rFonts w:cs="Times New Roman"/>
          <w:noProof/>
          <w:szCs w:val="24"/>
        </w:rPr>
        <w:t xml:space="preserve">, </w:t>
      </w:r>
      <w:r w:rsidRPr="009130EC">
        <w:rPr>
          <w:rFonts w:cs="Times New Roman"/>
          <w:b/>
          <w:bCs/>
          <w:noProof/>
          <w:szCs w:val="24"/>
        </w:rPr>
        <w:t>Temperton B</w:t>
      </w:r>
      <w:r w:rsidRPr="009130EC">
        <w:rPr>
          <w:rFonts w:cs="Times New Roman"/>
          <w:noProof/>
          <w:szCs w:val="24"/>
        </w:rPr>
        <w:t xml:space="preserve">, </w:t>
      </w:r>
      <w:r w:rsidRPr="009130EC">
        <w:rPr>
          <w:rFonts w:cs="Times New Roman"/>
          <w:b/>
          <w:bCs/>
          <w:noProof/>
          <w:szCs w:val="24"/>
        </w:rPr>
        <w:t>Huse S</w:t>
      </w:r>
      <w:r w:rsidRPr="009130EC">
        <w:rPr>
          <w:rFonts w:cs="Times New Roman"/>
          <w:noProof/>
          <w:szCs w:val="24"/>
        </w:rPr>
        <w:t xml:space="preserve">, </w:t>
      </w:r>
      <w:r w:rsidRPr="009130EC">
        <w:rPr>
          <w:rFonts w:cs="Times New Roman"/>
          <w:b/>
          <w:bCs/>
          <w:noProof/>
          <w:szCs w:val="24"/>
        </w:rPr>
        <w:t>McHardy AC</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w:t>
      </w:r>
      <w:r w:rsidRPr="009130EC">
        <w:rPr>
          <w:rFonts w:cs="Times New Roman"/>
          <w:b/>
          <w:bCs/>
          <w:noProof/>
          <w:szCs w:val="24"/>
        </w:rPr>
        <w:t>Joint I</w:t>
      </w:r>
      <w:r w:rsidRPr="009130EC">
        <w:rPr>
          <w:rFonts w:cs="Times New Roman"/>
          <w:noProof/>
          <w:szCs w:val="24"/>
        </w:rPr>
        <w:t xml:space="preserve">, </w:t>
      </w:r>
      <w:r w:rsidRPr="009130EC">
        <w:rPr>
          <w:rFonts w:cs="Times New Roman"/>
          <w:b/>
          <w:bCs/>
          <w:noProof/>
          <w:szCs w:val="24"/>
        </w:rPr>
        <w:t>Somerfield P</w:t>
      </w:r>
      <w:r w:rsidRPr="009130EC">
        <w:rPr>
          <w:rFonts w:cs="Times New Roman"/>
          <w:noProof/>
          <w:szCs w:val="24"/>
        </w:rPr>
        <w:t xml:space="preserve">, </w:t>
      </w:r>
      <w:r w:rsidRPr="009130EC">
        <w:rPr>
          <w:rFonts w:cs="Times New Roman"/>
          <w:b/>
          <w:bCs/>
          <w:noProof/>
          <w:szCs w:val="24"/>
        </w:rPr>
        <w:t>Fuhrman JA</w:t>
      </w:r>
      <w:r w:rsidRPr="009130EC">
        <w:rPr>
          <w:rFonts w:cs="Times New Roman"/>
          <w:noProof/>
          <w:szCs w:val="24"/>
        </w:rPr>
        <w:t xml:space="preserve">, </w:t>
      </w:r>
      <w:r w:rsidRPr="009130EC">
        <w:rPr>
          <w:rFonts w:cs="Times New Roman"/>
          <w:b/>
          <w:bCs/>
          <w:noProof/>
          <w:szCs w:val="24"/>
        </w:rPr>
        <w:t>Field D</w:t>
      </w:r>
      <w:r w:rsidRPr="009130EC">
        <w:rPr>
          <w:rFonts w:cs="Times New Roman"/>
          <w:noProof/>
          <w:szCs w:val="24"/>
        </w:rPr>
        <w:t xml:space="preserve">. 2012. Defining seasonal marine microbial community dynamics. ISME J </w:t>
      </w:r>
      <w:r w:rsidRPr="009130EC">
        <w:rPr>
          <w:rFonts w:cs="Times New Roman"/>
          <w:b/>
          <w:bCs/>
          <w:noProof/>
          <w:szCs w:val="24"/>
        </w:rPr>
        <w:t>6</w:t>
      </w:r>
      <w:r w:rsidRPr="009130EC">
        <w:rPr>
          <w:rFonts w:cs="Times New Roman"/>
          <w:noProof/>
          <w:szCs w:val="24"/>
        </w:rPr>
        <w:t>:298–308.</w:t>
      </w:r>
    </w:p>
    <w:p w14:paraId="261B78E9"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30. </w:t>
      </w:r>
      <w:r w:rsidRPr="009130EC">
        <w:rPr>
          <w:rFonts w:cs="Times New Roman"/>
          <w:noProof/>
          <w:szCs w:val="24"/>
        </w:rPr>
        <w:tab/>
      </w:r>
      <w:r w:rsidRPr="009130EC">
        <w:rPr>
          <w:rFonts w:cs="Times New Roman"/>
          <w:b/>
          <w:bCs/>
          <w:noProof/>
          <w:szCs w:val="24"/>
        </w:rPr>
        <w:t>Fuhrman JA</w:t>
      </w:r>
      <w:r w:rsidRPr="009130EC">
        <w:rPr>
          <w:rFonts w:cs="Times New Roman"/>
          <w:noProof/>
          <w:szCs w:val="24"/>
        </w:rPr>
        <w:t xml:space="preserve">, </w:t>
      </w:r>
      <w:r w:rsidRPr="009130EC">
        <w:rPr>
          <w:rFonts w:cs="Times New Roman"/>
          <w:b/>
          <w:bCs/>
          <w:noProof/>
          <w:szCs w:val="24"/>
        </w:rPr>
        <w:t>Hewson I</w:t>
      </w:r>
      <w:r w:rsidRPr="009130EC">
        <w:rPr>
          <w:rFonts w:cs="Times New Roman"/>
          <w:noProof/>
          <w:szCs w:val="24"/>
        </w:rPr>
        <w:t xml:space="preserve">, </w:t>
      </w:r>
      <w:r w:rsidRPr="009130EC">
        <w:rPr>
          <w:rFonts w:cs="Times New Roman"/>
          <w:b/>
          <w:bCs/>
          <w:noProof/>
          <w:szCs w:val="24"/>
        </w:rPr>
        <w:t>Schwalbach MS</w:t>
      </w:r>
      <w:r w:rsidRPr="009130EC">
        <w:rPr>
          <w:rFonts w:cs="Times New Roman"/>
          <w:noProof/>
          <w:szCs w:val="24"/>
        </w:rPr>
        <w:t xml:space="preserve">, </w:t>
      </w:r>
      <w:r w:rsidRPr="009130EC">
        <w:rPr>
          <w:rFonts w:cs="Times New Roman"/>
          <w:b/>
          <w:bCs/>
          <w:noProof/>
          <w:szCs w:val="24"/>
        </w:rPr>
        <w:t>Steele JA</w:t>
      </w:r>
      <w:r w:rsidRPr="009130EC">
        <w:rPr>
          <w:rFonts w:cs="Times New Roman"/>
          <w:noProof/>
          <w:szCs w:val="24"/>
        </w:rPr>
        <w:t xml:space="preserve">, </w:t>
      </w:r>
      <w:r w:rsidRPr="009130EC">
        <w:rPr>
          <w:rFonts w:cs="Times New Roman"/>
          <w:b/>
          <w:bCs/>
          <w:noProof/>
          <w:szCs w:val="24"/>
        </w:rPr>
        <w:t>Brown M V</w:t>
      </w:r>
      <w:r w:rsidRPr="009130EC">
        <w:rPr>
          <w:rFonts w:cs="Times New Roman"/>
          <w:noProof/>
          <w:szCs w:val="24"/>
        </w:rPr>
        <w:t xml:space="preserve">, </w:t>
      </w:r>
      <w:r w:rsidRPr="009130EC">
        <w:rPr>
          <w:rFonts w:cs="Times New Roman"/>
          <w:b/>
          <w:bCs/>
          <w:noProof/>
          <w:szCs w:val="24"/>
        </w:rPr>
        <w:t>Naeem S</w:t>
      </w:r>
      <w:r w:rsidRPr="009130EC">
        <w:rPr>
          <w:rFonts w:cs="Times New Roman"/>
          <w:noProof/>
          <w:szCs w:val="24"/>
        </w:rPr>
        <w:t xml:space="preserve">. 2006. Annually reoccurring bacterial communities are predictable from ocean conditions. Proc Natl Acad Sci USA </w:t>
      </w:r>
      <w:r w:rsidRPr="009130EC">
        <w:rPr>
          <w:rFonts w:cs="Times New Roman"/>
          <w:b/>
          <w:bCs/>
          <w:noProof/>
          <w:szCs w:val="24"/>
        </w:rPr>
        <w:t>103</w:t>
      </w:r>
      <w:r w:rsidRPr="009130EC">
        <w:rPr>
          <w:rFonts w:cs="Times New Roman"/>
          <w:noProof/>
          <w:szCs w:val="24"/>
        </w:rPr>
        <w:t>:13104–13109.</w:t>
      </w:r>
    </w:p>
    <w:p w14:paraId="06FA3E2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31. </w:t>
      </w:r>
      <w:r w:rsidRPr="009130EC">
        <w:rPr>
          <w:rFonts w:cs="Times New Roman"/>
          <w:noProof/>
          <w:szCs w:val="24"/>
        </w:rPr>
        <w:tab/>
      </w:r>
      <w:r w:rsidRPr="009130EC">
        <w:rPr>
          <w:rFonts w:cs="Times New Roman"/>
          <w:b/>
          <w:bCs/>
          <w:noProof/>
          <w:szCs w:val="24"/>
        </w:rPr>
        <w:t>Cram J</w:t>
      </w:r>
      <w:r w:rsidRPr="009130EC">
        <w:rPr>
          <w:rFonts w:cs="Times New Roman"/>
          <w:noProof/>
          <w:szCs w:val="24"/>
        </w:rPr>
        <w:t xml:space="preserve">, </w:t>
      </w:r>
      <w:r w:rsidRPr="009130EC">
        <w:rPr>
          <w:rFonts w:cs="Times New Roman"/>
          <w:b/>
          <w:bCs/>
          <w:noProof/>
          <w:szCs w:val="24"/>
        </w:rPr>
        <w:t>Chow C</w:t>
      </w:r>
      <w:r w:rsidRPr="009130EC">
        <w:rPr>
          <w:rFonts w:cs="Times New Roman"/>
          <w:noProof/>
          <w:szCs w:val="24"/>
        </w:rPr>
        <w:t xml:space="preserve">, </w:t>
      </w:r>
      <w:r w:rsidRPr="009130EC">
        <w:rPr>
          <w:rFonts w:cs="Times New Roman"/>
          <w:b/>
          <w:bCs/>
          <w:noProof/>
          <w:szCs w:val="24"/>
        </w:rPr>
        <w:t>Sachdeva R</w:t>
      </w:r>
      <w:r w:rsidRPr="009130EC">
        <w:rPr>
          <w:rFonts w:cs="Times New Roman"/>
          <w:noProof/>
          <w:szCs w:val="24"/>
        </w:rPr>
        <w:t xml:space="preserve">, </w:t>
      </w:r>
      <w:r w:rsidRPr="009130EC">
        <w:rPr>
          <w:rFonts w:cs="Times New Roman"/>
          <w:b/>
          <w:bCs/>
          <w:noProof/>
          <w:szCs w:val="24"/>
        </w:rPr>
        <w:t>Needham D</w:t>
      </w:r>
      <w:r w:rsidRPr="009130EC">
        <w:rPr>
          <w:rFonts w:cs="Times New Roman"/>
          <w:noProof/>
          <w:szCs w:val="24"/>
        </w:rPr>
        <w:t xml:space="preserve">, </w:t>
      </w:r>
      <w:r w:rsidRPr="009130EC">
        <w:rPr>
          <w:rFonts w:cs="Times New Roman"/>
          <w:b/>
          <w:bCs/>
          <w:noProof/>
          <w:szCs w:val="24"/>
        </w:rPr>
        <w:t>Parada A</w:t>
      </w:r>
      <w:r w:rsidRPr="009130EC">
        <w:rPr>
          <w:rFonts w:cs="Times New Roman"/>
          <w:noProof/>
          <w:szCs w:val="24"/>
        </w:rPr>
        <w:t xml:space="preserve">, </w:t>
      </w:r>
      <w:r w:rsidRPr="009130EC">
        <w:rPr>
          <w:rFonts w:cs="Times New Roman"/>
          <w:b/>
          <w:bCs/>
          <w:noProof/>
          <w:szCs w:val="24"/>
        </w:rPr>
        <w:t>Steele J</w:t>
      </w:r>
      <w:r w:rsidRPr="009130EC">
        <w:rPr>
          <w:rFonts w:cs="Times New Roman"/>
          <w:noProof/>
          <w:szCs w:val="24"/>
        </w:rPr>
        <w:t xml:space="preserve">, </w:t>
      </w:r>
      <w:r w:rsidRPr="009130EC">
        <w:rPr>
          <w:rFonts w:cs="Times New Roman"/>
          <w:b/>
          <w:bCs/>
          <w:noProof/>
          <w:szCs w:val="24"/>
        </w:rPr>
        <w:t>Fuhrman J</w:t>
      </w:r>
      <w:r w:rsidRPr="009130EC">
        <w:rPr>
          <w:rFonts w:cs="Times New Roman"/>
          <w:noProof/>
          <w:szCs w:val="24"/>
        </w:rPr>
        <w:t xml:space="preserve">. 2015. Seasonal and interannual variability of the marine bacterioplankton community throughout the water column over ten years. ISME J </w:t>
      </w:r>
      <w:r w:rsidRPr="009130EC">
        <w:rPr>
          <w:rFonts w:cs="Times New Roman"/>
          <w:b/>
          <w:bCs/>
          <w:noProof/>
          <w:szCs w:val="24"/>
        </w:rPr>
        <w:t>9</w:t>
      </w:r>
      <w:r w:rsidRPr="009130EC">
        <w:rPr>
          <w:rFonts w:cs="Times New Roman"/>
          <w:noProof/>
          <w:szCs w:val="24"/>
        </w:rPr>
        <w:t>:563–580.</w:t>
      </w:r>
    </w:p>
    <w:p w14:paraId="492EA718"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32. </w:t>
      </w:r>
      <w:r w:rsidRPr="009130EC">
        <w:rPr>
          <w:rFonts w:cs="Times New Roman"/>
          <w:noProof/>
          <w:szCs w:val="24"/>
        </w:rPr>
        <w:tab/>
      </w:r>
      <w:r w:rsidRPr="009130EC">
        <w:rPr>
          <w:rFonts w:cs="Times New Roman"/>
          <w:b/>
          <w:bCs/>
          <w:noProof/>
          <w:szCs w:val="24"/>
        </w:rPr>
        <w:t>Nelson CE</w:t>
      </w:r>
      <w:r w:rsidRPr="009130EC">
        <w:rPr>
          <w:rFonts w:cs="Times New Roman"/>
          <w:noProof/>
          <w:szCs w:val="24"/>
        </w:rPr>
        <w:t xml:space="preserve">. 2009. Phenology of high-elevation pelagic bacteria: the roles of meteorologic variability, catchment inputs and thermal stratification in structuring communities. ISME J </w:t>
      </w:r>
      <w:r w:rsidRPr="009130EC">
        <w:rPr>
          <w:rFonts w:cs="Times New Roman"/>
          <w:b/>
          <w:bCs/>
          <w:noProof/>
          <w:szCs w:val="24"/>
        </w:rPr>
        <w:t>3</w:t>
      </w:r>
      <w:r w:rsidRPr="009130EC">
        <w:rPr>
          <w:rFonts w:cs="Times New Roman"/>
          <w:noProof/>
          <w:szCs w:val="24"/>
        </w:rPr>
        <w:t>:13–30.</w:t>
      </w:r>
    </w:p>
    <w:p w14:paraId="1DCD3084"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33. </w:t>
      </w:r>
      <w:r w:rsidRPr="009130EC">
        <w:rPr>
          <w:rFonts w:cs="Times New Roman"/>
          <w:noProof/>
          <w:szCs w:val="24"/>
        </w:rPr>
        <w:tab/>
      </w:r>
      <w:r w:rsidRPr="009130EC">
        <w:rPr>
          <w:rFonts w:cs="Times New Roman"/>
          <w:b/>
          <w:bCs/>
          <w:noProof/>
          <w:szCs w:val="24"/>
        </w:rPr>
        <w:t>Kara EL</w:t>
      </w:r>
      <w:r w:rsidRPr="009130EC">
        <w:rPr>
          <w:rFonts w:cs="Times New Roman"/>
          <w:noProof/>
          <w:szCs w:val="24"/>
        </w:rPr>
        <w:t xml:space="preserve">, </w:t>
      </w:r>
      <w:r w:rsidRPr="009130EC">
        <w:rPr>
          <w:rFonts w:cs="Times New Roman"/>
          <w:b/>
          <w:bCs/>
          <w:noProof/>
          <w:szCs w:val="24"/>
        </w:rPr>
        <w:t>Hanson PC</w:t>
      </w:r>
      <w:r w:rsidRPr="009130EC">
        <w:rPr>
          <w:rFonts w:cs="Times New Roman"/>
          <w:noProof/>
          <w:szCs w:val="24"/>
        </w:rPr>
        <w:t xml:space="preserve">, </w:t>
      </w:r>
      <w:r w:rsidRPr="009130EC">
        <w:rPr>
          <w:rFonts w:cs="Times New Roman"/>
          <w:b/>
          <w:bCs/>
          <w:noProof/>
          <w:szCs w:val="24"/>
        </w:rPr>
        <w:t>Hu YH</w:t>
      </w:r>
      <w:r w:rsidRPr="009130EC">
        <w:rPr>
          <w:rFonts w:cs="Times New Roman"/>
          <w:noProof/>
          <w:szCs w:val="24"/>
        </w:rPr>
        <w:t xml:space="preserve">, </w:t>
      </w:r>
      <w:r w:rsidRPr="009130EC">
        <w:rPr>
          <w:rFonts w:cs="Times New Roman"/>
          <w:b/>
          <w:bCs/>
          <w:noProof/>
          <w:szCs w:val="24"/>
        </w:rPr>
        <w:t>Winslow L</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2013. A decade of seasonal dynamics and co-occurrences within freshwater bacterioplankton communities from eutrophic Lake Mendota, WI, USA. ISME J </w:t>
      </w:r>
      <w:r w:rsidRPr="009130EC">
        <w:rPr>
          <w:rFonts w:cs="Times New Roman"/>
          <w:b/>
          <w:bCs/>
          <w:noProof/>
          <w:szCs w:val="24"/>
        </w:rPr>
        <w:t>7</w:t>
      </w:r>
      <w:r w:rsidRPr="009130EC">
        <w:rPr>
          <w:rFonts w:cs="Times New Roman"/>
          <w:noProof/>
          <w:szCs w:val="24"/>
        </w:rPr>
        <w:t>:680–4.</w:t>
      </w:r>
    </w:p>
    <w:p w14:paraId="63CB07E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34. </w:t>
      </w:r>
      <w:r w:rsidRPr="009130EC">
        <w:rPr>
          <w:rFonts w:cs="Times New Roman"/>
          <w:noProof/>
          <w:szCs w:val="24"/>
        </w:rPr>
        <w:tab/>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H. LG</w:t>
      </w:r>
      <w:r w:rsidRPr="009130EC">
        <w:rPr>
          <w:rFonts w:cs="Times New Roman"/>
          <w:noProof/>
          <w:szCs w:val="24"/>
        </w:rPr>
        <w:t xml:space="preserve">, </w:t>
      </w:r>
      <w:r w:rsidRPr="009130EC">
        <w:rPr>
          <w:rFonts w:cs="Times New Roman"/>
          <w:b/>
          <w:bCs/>
          <w:noProof/>
          <w:szCs w:val="24"/>
        </w:rPr>
        <w:t>Kratz TK</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2003. Temporal Patterns in Bacterial Communities in Three Temperate Lakes of Different Trophic Status. Microb Ecol </w:t>
      </w:r>
      <w:r w:rsidRPr="009130EC">
        <w:rPr>
          <w:rFonts w:cs="Times New Roman"/>
          <w:b/>
          <w:bCs/>
          <w:noProof/>
          <w:szCs w:val="24"/>
        </w:rPr>
        <w:t>46</w:t>
      </w:r>
      <w:r w:rsidRPr="009130EC">
        <w:rPr>
          <w:rFonts w:cs="Times New Roman"/>
          <w:noProof/>
          <w:szCs w:val="24"/>
        </w:rPr>
        <w:t>:391–405.</w:t>
      </w:r>
    </w:p>
    <w:p w14:paraId="7EFAFB7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35. </w:t>
      </w:r>
      <w:r w:rsidRPr="009130EC">
        <w:rPr>
          <w:rFonts w:cs="Times New Roman"/>
          <w:noProof/>
          <w:szCs w:val="24"/>
        </w:rPr>
        <w:tab/>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Yannarell AC</w:t>
      </w:r>
      <w:r w:rsidRPr="009130EC">
        <w:rPr>
          <w:rFonts w:cs="Times New Roman"/>
          <w:noProof/>
          <w:szCs w:val="24"/>
        </w:rPr>
        <w:t xml:space="preserve">, </w:t>
      </w:r>
      <w:r w:rsidRPr="009130EC">
        <w:rPr>
          <w:rFonts w:cs="Times New Roman"/>
          <w:b/>
          <w:bCs/>
          <w:noProof/>
          <w:szCs w:val="24"/>
        </w:rPr>
        <w:t>Rusak JA</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2007. Synchrony in aquatic microbial community dynamics. ISME J </w:t>
      </w:r>
      <w:r w:rsidRPr="009130EC">
        <w:rPr>
          <w:rFonts w:cs="Times New Roman"/>
          <w:b/>
          <w:bCs/>
          <w:noProof/>
          <w:szCs w:val="24"/>
        </w:rPr>
        <w:t>1</w:t>
      </w:r>
      <w:r w:rsidRPr="009130EC">
        <w:rPr>
          <w:rFonts w:cs="Times New Roman"/>
          <w:noProof/>
          <w:szCs w:val="24"/>
        </w:rPr>
        <w:t>:38–47.</w:t>
      </w:r>
    </w:p>
    <w:p w14:paraId="7D8ECAB1"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36. </w:t>
      </w:r>
      <w:r w:rsidRPr="009130EC">
        <w:rPr>
          <w:rFonts w:cs="Times New Roman"/>
          <w:noProof/>
          <w:szCs w:val="24"/>
        </w:rPr>
        <w:tab/>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Lauster GH</w:t>
      </w:r>
      <w:r w:rsidRPr="009130EC">
        <w:rPr>
          <w:rFonts w:cs="Times New Roman"/>
          <w:noProof/>
          <w:szCs w:val="24"/>
        </w:rPr>
        <w:t xml:space="preserve">, </w:t>
      </w:r>
      <w:r w:rsidRPr="009130EC">
        <w:rPr>
          <w:rFonts w:cs="Times New Roman"/>
          <w:b/>
          <w:bCs/>
          <w:noProof/>
          <w:szCs w:val="24"/>
        </w:rPr>
        <w:t>Graham JM</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2006. Experimental manipulations of microbial food web interactions in a humic lake: Shifting biological drivers of bacterial community structure. Environ Microbiol </w:t>
      </w:r>
      <w:r w:rsidRPr="009130EC">
        <w:rPr>
          <w:rFonts w:cs="Times New Roman"/>
          <w:b/>
          <w:bCs/>
          <w:noProof/>
          <w:szCs w:val="24"/>
        </w:rPr>
        <w:t>8</w:t>
      </w:r>
      <w:r w:rsidRPr="009130EC">
        <w:rPr>
          <w:rFonts w:cs="Times New Roman"/>
          <w:noProof/>
          <w:szCs w:val="24"/>
        </w:rPr>
        <w:t>:1448–1459.</w:t>
      </w:r>
    </w:p>
    <w:p w14:paraId="6A02D1D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37. </w:t>
      </w:r>
      <w:r w:rsidRPr="009130EC">
        <w:rPr>
          <w:rFonts w:cs="Times New Roman"/>
          <w:noProof/>
          <w:szCs w:val="24"/>
        </w:rPr>
        <w:tab/>
      </w:r>
      <w:r w:rsidRPr="009130EC">
        <w:rPr>
          <w:rFonts w:cs="Times New Roman"/>
          <w:b/>
          <w:bCs/>
          <w:noProof/>
          <w:szCs w:val="24"/>
        </w:rPr>
        <w:t>Rusak JA</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McMahon TD</w:t>
      </w:r>
      <w:r w:rsidRPr="009130EC">
        <w:rPr>
          <w:rFonts w:cs="Times New Roman"/>
          <w:noProof/>
          <w:szCs w:val="24"/>
        </w:rPr>
        <w:t xml:space="preserve">. 2009. Spatial synchrony in microbial community dynamics : testing among-year and lake patterns. Verh Internat Verein Limnol </w:t>
      </w:r>
      <w:r w:rsidRPr="009130EC">
        <w:rPr>
          <w:rFonts w:cs="Times New Roman"/>
          <w:b/>
          <w:bCs/>
          <w:noProof/>
          <w:szCs w:val="24"/>
        </w:rPr>
        <w:t>30</w:t>
      </w:r>
      <w:r w:rsidRPr="009130EC">
        <w:rPr>
          <w:rFonts w:cs="Times New Roman"/>
          <w:noProof/>
          <w:szCs w:val="24"/>
        </w:rPr>
        <w:t>:936–940.</w:t>
      </w:r>
    </w:p>
    <w:p w14:paraId="093A55A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38. </w:t>
      </w:r>
      <w:r w:rsidRPr="009130EC">
        <w:rPr>
          <w:rFonts w:cs="Times New Roman"/>
          <w:noProof/>
          <w:szCs w:val="24"/>
        </w:rPr>
        <w:tab/>
      </w:r>
      <w:r w:rsidRPr="009130EC">
        <w:rPr>
          <w:rFonts w:cs="Times New Roman"/>
          <w:b/>
          <w:bCs/>
          <w:noProof/>
          <w:szCs w:val="24"/>
        </w:rPr>
        <w:t>Hug LA</w:t>
      </w:r>
      <w:r w:rsidRPr="009130EC">
        <w:rPr>
          <w:rFonts w:cs="Times New Roman"/>
          <w:noProof/>
          <w:szCs w:val="24"/>
        </w:rPr>
        <w:t xml:space="preserve">, </w:t>
      </w:r>
      <w:r w:rsidRPr="009130EC">
        <w:rPr>
          <w:rFonts w:cs="Times New Roman"/>
          <w:b/>
          <w:bCs/>
          <w:noProof/>
          <w:szCs w:val="24"/>
        </w:rPr>
        <w:t>Baker BJ</w:t>
      </w:r>
      <w:r w:rsidRPr="009130EC">
        <w:rPr>
          <w:rFonts w:cs="Times New Roman"/>
          <w:noProof/>
          <w:szCs w:val="24"/>
        </w:rPr>
        <w:t xml:space="preserve">, </w:t>
      </w:r>
      <w:r w:rsidRPr="009130EC">
        <w:rPr>
          <w:rFonts w:cs="Times New Roman"/>
          <w:b/>
          <w:bCs/>
          <w:noProof/>
          <w:szCs w:val="24"/>
        </w:rPr>
        <w:t>Anantharaman K</w:t>
      </w:r>
      <w:r w:rsidRPr="009130EC">
        <w:rPr>
          <w:rFonts w:cs="Times New Roman"/>
          <w:noProof/>
          <w:szCs w:val="24"/>
        </w:rPr>
        <w:t xml:space="preserve">, </w:t>
      </w:r>
      <w:r w:rsidRPr="009130EC">
        <w:rPr>
          <w:rFonts w:cs="Times New Roman"/>
          <w:b/>
          <w:bCs/>
          <w:noProof/>
          <w:szCs w:val="24"/>
        </w:rPr>
        <w:t>Brown CT</w:t>
      </w:r>
      <w:r w:rsidRPr="009130EC">
        <w:rPr>
          <w:rFonts w:cs="Times New Roman"/>
          <w:noProof/>
          <w:szCs w:val="24"/>
        </w:rPr>
        <w:t xml:space="preserve">, </w:t>
      </w:r>
      <w:r w:rsidRPr="009130EC">
        <w:rPr>
          <w:rFonts w:cs="Times New Roman"/>
          <w:b/>
          <w:bCs/>
          <w:noProof/>
          <w:szCs w:val="24"/>
        </w:rPr>
        <w:t>Probst AJ</w:t>
      </w:r>
      <w:r w:rsidRPr="009130EC">
        <w:rPr>
          <w:rFonts w:cs="Times New Roman"/>
          <w:noProof/>
          <w:szCs w:val="24"/>
        </w:rPr>
        <w:t xml:space="preserve">, </w:t>
      </w:r>
      <w:r w:rsidRPr="009130EC">
        <w:rPr>
          <w:rFonts w:cs="Times New Roman"/>
          <w:b/>
          <w:bCs/>
          <w:noProof/>
          <w:szCs w:val="24"/>
        </w:rPr>
        <w:t>Castelle CJ</w:t>
      </w:r>
      <w:r w:rsidRPr="009130EC">
        <w:rPr>
          <w:rFonts w:cs="Times New Roman"/>
          <w:noProof/>
          <w:szCs w:val="24"/>
        </w:rPr>
        <w:t xml:space="preserve">, </w:t>
      </w:r>
      <w:r w:rsidRPr="009130EC">
        <w:rPr>
          <w:rFonts w:cs="Times New Roman"/>
          <w:b/>
          <w:bCs/>
          <w:noProof/>
          <w:szCs w:val="24"/>
        </w:rPr>
        <w:t>Butterfield CN</w:t>
      </w:r>
      <w:r w:rsidRPr="009130EC">
        <w:rPr>
          <w:rFonts w:cs="Times New Roman"/>
          <w:noProof/>
          <w:szCs w:val="24"/>
        </w:rPr>
        <w:t xml:space="preserve">, </w:t>
      </w:r>
      <w:r w:rsidRPr="009130EC">
        <w:rPr>
          <w:rFonts w:cs="Times New Roman"/>
          <w:b/>
          <w:bCs/>
          <w:noProof/>
          <w:szCs w:val="24"/>
        </w:rPr>
        <w:t>Hernsdorf AW</w:t>
      </w:r>
      <w:r w:rsidRPr="009130EC">
        <w:rPr>
          <w:rFonts w:cs="Times New Roman"/>
          <w:noProof/>
          <w:szCs w:val="24"/>
        </w:rPr>
        <w:t xml:space="preserve">, </w:t>
      </w:r>
      <w:r w:rsidRPr="009130EC">
        <w:rPr>
          <w:rFonts w:cs="Times New Roman"/>
          <w:b/>
          <w:bCs/>
          <w:noProof/>
          <w:szCs w:val="24"/>
        </w:rPr>
        <w:t>Amano Y</w:t>
      </w:r>
      <w:r w:rsidRPr="009130EC">
        <w:rPr>
          <w:rFonts w:cs="Times New Roman"/>
          <w:noProof/>
          <w:szCs w:val="24"/>
        </w:rPr>
        <w:t xml:space="preserve">, </w:t>
      </w:r>
      <w:r w:rsidRPr="009130EC">
        <w:rPr>
          <w:rFonts w:cs="Times New Roman"/>
          <w:b/>
          <w:bCs/>
          <w:noProof/>
          <w:szCs w:val="24"/>
        </w:rPr>
        <w:t>Ise K</w:t>
      </w:r>
      <w:r w:rsidRPr="009130EC">
        <w:rPr>
          <w:rFonts w:cs="Times New Roman"/>
          <w:noProof/>
          <w:szCs w:val="24"/>
        </w:rPr>
        <w:t xml:space="preserve">, </w:t>
      </w:r>
      <w:r w:rsidRPr="009130EC">
        <w:rPr>
          <w:rFonts w:cs="Times New Roman"/>
          <w:b/>
          <w:bCs/>
          <w:noProof/>
          <w:szCs w:val="24"/>
        </w:rPr>
        <w:t>Suzuki Y</w:t>
      </w:r>
      <w:r w:rsidRPr="009130EC">
        <w:rPr>
          <w:rFonts w:cs="Times New Roman"/>
          <w:noProof/>
          <w:szCs w:val="24"/>
        </w:rPr>
        <w:t xml:space="preserve">, </w:t>
      </w:r>
      <w:r w:rsidRPr="009130EC">
        <w:rPr>
          <w:rFonts w:cs="Times New Roman"/>
          <w:b/>
          <w:bCs/>
          <w:noProof/>
          <w:szCs w:val="24"/>
        </w:rPr>
        <w:t>Dudek N</w:t>
      </w:r>
      <w:r w:rsidRPr="009130EC">
        <w:rPr>
          <w:rFonts w:cs="Times New Roman"/>
          <w:noProof/>
          <w:szCs w:val="24"/>
        </w:rPr>
        <w:t xml:space="preserve">, </w:t>
      </w:r>
      <w:r w:rsidRPr="009130EC">
        <w:rPr>
          <w:rFonts w:cs="Times New Roman"/>
          <w:b/>
          <w:bCs/>
          <w:noProof/>
          <w:szCs w:val="24"/>
        </w:rPr>
        <w:t>Relman DA</w:t>
      </w:r>
      <w:r w:rsidRPr="009130EC">
        <w:rPr>
          <w:rFonts w:cs="Times New Roman"/>
          <w:noProof/>
          <w:szCs w:val="24"/>
        </w:rPr>
        <w:t xml:space="preserve">, </w:t>
      </w:r>
      <w:r w:rsidRPr="009130EC">
        <w:rPr>
          <w:rFonts w:cs="Times New Roman"/>
          <w:b/>
          <w:bCs/>
          <w:noProof/>
          <w:szCs w:val="24"/>
        </w:rPr>
        <w:t>Finstad KM</w:t>
      </w:r>
      <w:r w:rsidRPr="009130EC">
        <w:rPr>
          <w:rFonts w:cs="Times New Roman"/>
          <w:noProof/>
          <w:szCs w:val="24"/>
        </w:rPr>
        <w:t xml:space="preserve">, </w:t>
      </w:r>
      <w:r w:rsidRPr="009130EC">
        <w:rPr>
          <w:rFonts w:cs="Times New Roman"/>
          <w:b/>
          <w:bCs/>
          <w:noProof/>
          <w:szCs w:val="24"/>
        </w:rPr>
        <w:t>Amundson R</w:t>
      </w:r>
      <w:r w:rsidRPr="009130EC">
        <w:rPr>
          <w:rFonts w:cs="Times New Roman"/>
          <w:noProof/>
          <w:szCs w:val="24"/>
        </w:rPr>
        <w:t xml:space="preserve">, </w:t>
      </w:r>
      <w:r w:rsidRPr="009130EC">
        <w:rPr>
          <w:rFonts w:cs="Times New Roman"/>
          <w:b/>
          <w:bCs/>
          <w:noProof/>
          <w:szCs w:val="24"/>
        </w:rPr>
        <w:t>Thomas BC</w:t>
      </w:r>
      <w:r w:rsidRPr="009130EC">
        <w:rPr>
          <w:rFonts w:cs="Times New Roman"/>
          <w:noProof/>
          <w:szCs w:val="24"/>
        </w:rPr>
        <w:t xml:space="preserve">, </w:t>
      </w:r>
      <w:r w:rsidRPr="009130EC">
        <w:rPr>
          <w:rFonts w:cs="Times New Roman"/>
          <w:b/>
          <w:bCs/>
          <w:noProof/>
          <w:szCs w:val="24"/>
        </w:rPr>
        <w:t>Banfield JF</w:t>
      </w:r>
      <w:r w:rsidRPr="009130EC">
        <w:rPr>
          <w:rFonts w:cs="Times New Roman"/>
          <w:noProof/>
          <w:szCs w:val="24"/>
        </w:rPr>
        <w:t xml:space="preserve">. 2016. A new view of the tree of life. Nat Microbiol </w:t>
      </w:r>
      <w:r w:rsidRPr="009130EC">
        <w:rPr>
          <w:rFonts w:cs="Times New Roman"/>
          <w:b/>
          <w:bCs/>
          <w:noProof/>
          <w:szCs w:val="24"/>
        </w:rPr>
        <w:t>1</w:t>
      </w:r>
      <w:r w:rsidRPr="009130EC">
        <w:rPr>
          <w:rFonts w:cs="Times New Roman"/>
          <w:noProof/>
          <w:szCs w:val="24"/>
        </w:rPr>
        <w:t>:1–6.</w:t>
      </w:r>
    </w:p>
    <w:p w14:paraId="1DF54C0D"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39. </w:t>
      </w:r>
      <w:r w:rsidRPr="009130EC">
        <w:rPr>
          <w:rFonts w:cs="Times New Roman"/>
          <w:noProof/>
          <w:szCs w:val="24"/>
        </w:rPr>
        <w:tab/>
      </w:r>
      <w:r w:rsidRPr="009130EC">
        <w:rPr>
          <w:rFonts w:cs="Times New Roman"/>
          <w:b/>
          <w:bCs/>
          <w:noProof/>
          <w:szCs w:val="24"/>
        </w:rPr>
        <w:t>Gies EA</w:t>
      </w:r>
      <w:r w:rsidRPr="009130EC">
        <w:rPr>
          <w:rFonts w:cs="Times New Roman"/>
          <w:noProof/>
          <w:szCs w:val="24"/>
        </w:rPr>
        <w:t xml:space="preserve">, </w:t>
      </w:r>
      <w:r w:rsidRPr="009130EC">
        <w:rPr>
          <w:rFonts w:cs="Times New Roman"/>
          <w:b/>
          <w:bCs/>
          <w:noProof/>
          <w:szCs w:val="24"/>
        </w:rPr>
        <w:t>Konwar KM</w:t>
      </w:r>
      <w:r w:rsidRPr="009130EC">
        <w:rPr>
          <w:rFonts w:cs="Times New Roman"/>
          <w:noProof/>
          <w:szCs w:val="24"/>
        </w:rPr>
        <w:t xml:space="preserve">, </w:t>
      </w:r>
      <w:r w:rsidRPr="009130EC">
        <w:rPr>
          <w:rFonts w:cs="Times New Roman"/>
          <w:b/>
          <w:bCs/>
          <w:noProof/>
          <w:szCs w:val="24"/>
        </w:rPr>
        <w:t>Beatty JT</w:t>
      </w:r>
      <w:r w:rsidRPr="009130EC">
        <w:rPr>
          <w:rFonts w:cs="Times New Roman"/>
          <w:noProof/>
          <w:szCs w:val="24"/>
        </w:rPr>
        <w:t xml:space="preserve">, </w:t>
      </w:r>
      <w:r w:rsidRPr="009130EC">
        <w:rPr>
          <w:rFonts w:cs="Times New Roman"/>
          <w:b/>
          <w:bCs/>
          <w:noProof/>
          <w:szCs w:val="24"/>
        </w:rPr>
        <w:t>Hallam SJ</w:t>
      </w:r>
      <w:r w:rsidRPr="009130EC">
        <w:rPr>
          <w:rFonts w:cs="Times New Roman"/>
          <w:noProof/>
          <w:szCs w:val="24"/>
        </w:rPr>
        <w:t xml:space="preserve">. 2014. Illuminating microbial dark matter in meromictic Sakinaw Lake. Appl Environ Microbiol </w:t>
      </w:r>
      <w:r w:rsidRPr="009130EC">
        <w:rPr>
          <w:rFonts w:cs="Times New Roman"/>
          <w:b/>
          <w:bCs/>
          <w:noProof/>
          <w:szCs w:val="24"/>
        </w:rPr>
        <w:t>80</w:t>
      </w:r>
      <w:r w:rsidRPr="009130EC">
        <w:rPr>
          <w:rFonts w:cs="Times New Roman"/>
          <w:noProof/>
          <w:szCs w:val="24"/>
        </w:rPr>
        <w:t>:6807–6818.</w:t>
      </w:r>
    </w:p>
    <w:p w14:paraId="66735AC6"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40. </w:t>
      </w:r>
      <w:r w:rsidRPr="009130EC">
        <w:rPr>
          <w:rFonts w:cs="Times New Roman"/>
          <w:noProof/>
          <w:szCs w:val="24"/>
        </w:rPr>
        <w:tab/>
      </w:r>
      <w:r w:rsidRPr="009130EC">
        <w:rPr>
          <w:rFonts w:cs="Times New Roman"/>
          <w:b/>
          <w:bCs/>
          <w:noProof/>
          <w:szCs w:val="24"/>
        </w:rPr>
        <w:t>Borrel G</w:t>
      </w:r>
      <w:r w:rsidRPr="009130EC">
        <w:rPr>
          <w:rFonts w:cs="Times New Roman"/>
          <w:noProof/>
          <w:szCs w:val="24"/>
        </w:rPr>
        <w:t xml:space="preserve">, </w:t>
      </w:r>
      <w:r w:rsidRPr="009130EC">
        <w:rPr>
          <w:rFonts w:cs="Times New Roman"/>
          <w:b/>
          <w:bCs/>
          <w:noProof/>
          <w:szCs w:val="24"/>
        </w:rPr>
        <w:t>Lehours AC</w:t>
      </w:r>
      <w:r w:rsidRPr="009130EC">
        <w:rPr>
          <w:rFonts w:cs="Times New Roman"/>
          <w:noProof/>
          <w:szCs w:val="24"/>
        </w:rPr>
        <w:t xml:space="preserve">, </w:t>
      </w:r>
      <w:r w:rsidRPr="009130EC">
        <w:rPr>
          <w:rFonts w:cs="Times New Roman"/>
          <w:b/>
          <w:bCs/>
          <w:noProof/>
          <w:szCs w:val="24"/>
        </w:rPr>
        <w:t>Bardot C</w:t>
      </w:r>
      <w:r w:rsidRPr="009130EC">
        <w:rPr>
          <w:rFonts w:cs="Times New Roman"/>
          <w:noProof/>
          <w:szCs w:val="24"/>
        </w:rPr>
        <w:t xml:space="preserve">, </w:t>
      </w:r>
      <w:r w:rsidRPr="009130EC">
        <w:rPr>
          <w:rFonts w:cs="Times New Roman"/>
          <w:b/>
          <w:bCs/>
          <w:noProof/>
          <w:szCs w:val="24"/>
        </w:rPr>
        <w:t>Bailly X</w:t>
      </w:r>
      <w:r w:rsidRPr="009130EC">
        <w:rPr>
          <w:rFonts w:cs="Times New Roman"/>
          <w:noProof/>
          <w:szCs w:val="24"/>
        </w:rPr>
        <w:t xml:space="preserve">, </w:t>
      </w:r>
      <w:r w:rsidRPr="009130EC">
        <w:rPr>
          <w:rFonts w:cs="Times New Roman"/>
          <w:b/>
          <w:bCs/>
          <w:noProof/>
          <w:szCs w:val="24"/>
        </w:rPr>
        <w:t>Fonty G</w:t>
      </w:r>
      <w:r w:rsidRPr="009130EC">
        <w:rPr>
          <w:rFonts w:cs="Times New Roman"/>
          <w:noProof/>
          <w:szCs w:val="24"/>
        </w:rPr>
        <w:t xml:space="preserve">. 2010. Members of candidate divisions OP11, OD1 and SR1 are widespread along the water column of the meromictic Lake Pavin (France). Arch Microbiol </w:t>
      </w:r>
      <w:r w:rsidRPr="009130EC">
        <w:rPr>
          <w:rFonts w:cs="Times New Roman"/>
          <w:b/>
          <w:bCs/>
          <w:noProof/>
          <w:szCs w:val="24"/>
        </w:rPr>
        <w:t>192</w:t>
      </w:r>
      <w:r w:rsidRPr="009130EC">
        <w:rPr>
          <w:rFonts w:cs="Times New Roman"/>
          <w:noProof/>
          <w:szCs w:val="24"/>
        </w:rPr>
        <w:t>:559–567.</w:t>
      </w:r>
    </w:p>
    <w:p w14:paraId="726E45C7"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41. </w:t>
      </w:r>
      <w:r w:rsidRPr="009130EC">
        <w:rPr>
          <w:rFonts w:cs="Times New Roman"/>
          <w:noProof/>
          <w:szCs w:val="24"/>
        </w:rPr>
        <w:tab/>
      </w:r>
      <w:r w:rsidRPr="009130EC">
        <w:rPr>
          <w:rFonts w:cs="Times New Roman"/>
          <w:b/>
          <w:bCs/>
          <w:noProof/>
          <w:szCs w:val="24"/>
        </w:rPr>
        <w:t>Shade A</w:t>
      </w:r>
      <w:r w:rsidRPr="009130EC">
        <w:rPr>
          <w:rFonts w:cs="Times New Roman"/>
          <w:noProof/>
          <w:szCs w:val="24"/>
        </w:rPr>
        <w:t xml:space="preserve">, </w:t>
      </w:r>
      <w:r w:rsidRPr="009130EC">
        <w:rPr>
          <w:rFonts w:cs="Times New Roman"/>
          <w:b/>
          <w:bCs/>
          <w:noProof/>
          <w:szCs w:val="24"/>
        </w:rPr>
        <w:t>Kent AD</w:t>
      </w:r>
      <w:r w:rsidRPr="009130EC">
        <w:rPr>
          <w:rFonts w:cs="Times New Roman"/>
          <w:noProof/>
          <w:szCs w:val="24"/>
        </w:rPr>
        <w:t xml:space="preserve">, </w:t>
      </w:r>
      <w:r w:rsidRPr="009130EC">
        <w:rPr>
          <w:rFonts w:cs="Times New Roman"/>
          <w:b/>
          <w:bCs/>
          <w:noProof/>
          <w:szCs w:val="24"/>
        </w:rPr>
        <w:t>Jones SE</w:t>
      </w:r>
      <w:r w:rsidRPr="009130EC">
        <w:rPr>
          <w:rFonts w:cs="Times New Roman"/>
          <w:noProof/>
          <w:szCs w:val="24"/>
        </w:rPr>
        <w:t xml:space="preserve">, </w:t>
      </w:r>
      <w:r w:rsidRPr="009130EC">
        <w:rPr>
          <w:rFonts w:cs="Times New Roman"/>
          <w:b/>
          <w:bCs/>
          <w:noProof/>
          <w:szCs w:val="24"/>
        </w:rPr>
        <w:t>Newton RJ</w:t>
      </w:r>
      <w:r w:rsidRPr="009130EC">
        <w:rPr>
          <w:rFonts w:cs="Times New Roman"/>
          <w:noProof/>
          <w:szCs w:val="24"/>
        </w:rPr>
        <w:t xml:space="preserve">, </w:t>
      </w:r>
      <w:r w:rsidRPr="009130EC">
        <w:rPr>
          <w:rFonts w:cs="Times New Roman"/>
          <w:b/>
          <w:bCs/>
          <w:noProof/>
          <w:szCs w:val="24"/>
        </w:rPr>
        <w:t>Triplett EW</w:t>
      </w:r>
      <w:r w:rsidRPr="009130EC">
        <w:rPr>
          <w:rFonts w:cs="Times New Roman"/>
          <w:noProof/>
          <w:szCs w:val="24"/>
        </w:rPr>
        <w:t xml:space="preserve">, </w:t>
      </w:r>
      <w:r w:rsidRPr="009130EC">
        <w:rPr>
          <w:rFonts w:cs="Times New Roman"/>
          <w:b/>
          <w:bCs/>
          <w:noProof/>
          <w:szCs w:val="24"/>
        </w:rPr>
        <w:t>McMahon KD</w:t>
      </w:r>
      <w:r w:rsidRPr="009130EC">
        <w:rPr>
          <w:rFonts w:cs="Times New Roman"/>
          <w:noProof/>
          <w:szCs w:val="24"/>
        </w:rPr>
        <w:t xml:space="preserve">. 2007. Interannual dynamics and phenology of bacterial communities in a eutrophic lake. Limnol Oceanogr </w:t>
      </w:r>
      <w:r w:rsidRPr="009130EC">
        <w:rPr>
          <w:rFonts w:cs="Times New Roman"/>
          <w:b/>
          <w:bCs/>
          <w:noProof/>
          <w:szCs w:val="24"/>
        </w:rPr>
        <w:t>52</w:t>
      </w:r>
      <w:r w:rsidRPr="009130EC">
        <w:rPr>
          <w:rFonts w:cs="Times New Roman"/>
          <w:noProof/>
          <w:szCs w:val="24"/>
        </w:rPr>
        <w:t>:487–494.</w:t>
      </w:r>
    </w:p>
    <w:p w14:paraId="0B77DA0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42. </w:t>
      </w:r>
      <w:r w:rsidRPr="009130EC">
        <w:rPr>
          <w:rFonts w:cs="Times New Roman"/>
          <w:noProof/>
          <w:szCs w:val="24"/>
        </w:rPr>
        <w:tab/>
      </w:r>
      <w:r w:rsidRPr="009130EC">
        <w:rPr>
          <w:rFonts w:cs="Times New Roman"/>
          <w:b/>
          <w:bCs/>
          <w:noProof/>
          <w:szCs w:val="24"/>
        </w:rPr>
        <w:t>Caporaso JG</w:t>
      </w:r>
      <w:r w:rsidRPr="009130EC">
        <w:rPr>
          <w:rFonts w:cs="Times New Roman"/>
          <w:noProof/>
          <w:szCs w:val="24"/>
        </w:rPr>
        <w:t xml:space="preserve">, </w:t>
      </w:r>
      <w:r w:rsidRPr="009130EC">
        <w:rPr>
          <w:rFonts w:cs="Times New Roman"/>
          <w:b/>
          <w:bCs/>
          <w:noProof/>
          <w:szCs w:val="24"/>
        </w:rPr>
        <w:t>Lauber CL</w:t>
      </w:r>
      <w:r w:rsidRPr="009130EC">
        <w:rPr>
          <w:rFonts w:cs="Times New Roman"/>
          <w:noProof/>
          <w:szCs w:val="24"/>
        </w:rPr>
        <w:t xml:space="preserve">, </w:t>
      </w:r>
      <w:r w:rsidRPr="009130EC">
        <w:rPr>
          <w:rFonts w:cs="Times New Roman"/>
          <w:b/>
          <w:bCs/>
          <w:noProof/>
          <w:szCs w:val="24"/>
        </w:rPr>
        <w:t>Walters WA</w:t>
      </w:r>
      <w:r w:rsidRPr="009130EC">
        <w:rPr>
          <w:rFonts w:cs="Times New Roman"/>
          <w:noProof/>
          <w:szCs w:val="24"/>
        </w:rPr>
        <w:t xml:space="preserve">, </w:t>
      </w:r>
      <w:r w:rsidRPr="009130EC">
        <w:rPr>
          <w:rFonts w:cs="Times New Roman"/>
          <w:b/>
          <w:bCs/>
          <w:noProof/>
          <w:szCs w:val="24"/>
        </w:rPr>
        <w:t>Berg-Lyons D</w:t>
      </w:r>
      <w:r w:rsidRPr="009130EC">
        <w:rPr>
          <w:rFonts w:cs="Times New Roman"/>
          <w:noProof/>
          <w:szCs w:val="24"/>
        </w:rPr>
        <w:t xml:space="preserve">, </w:t>
      </w:r>
      <w:r w:rsidRPr="009130EC">
        <w:rPr>
          <w:rFonts w:cs="Times New Roman"/>
          <w:b/>
          <w:bCs/>
          <w:noProof/>
          <w:szCs w:val="24"/>
        </w:rPr>
        <w:t>Huntley J</w:t>
      </w:r>
      <w:r w:rsidRPr="009130EC">
        <w:rPr>
          <w:rFonts w:cs="Times New Roman"/>
          <w:noProof/>
          <w:szCs w:val="24"/>
        </w:rPr>
        <w:t xml:space="preserve">, </w:t>
      </w:r>
      <w:r w:rsidRPr="009130EC">
        <w:rPr>
          <w:rFonts w:cs="Times New Roman"/>
          <w:b/>
          <w:bCs/>
          <w:noProof/>
          <w:szCs w:val="24"/>
        </w:rPr>
        <w:t>Fierer N</w:t>
      </w:r>
      <w:r w:rsidRPr="009130EC">
        <w:rPr>
          <w:rFonts w:cs="Times New Roman"/>
          <w:noProof/>
          <w:szCs w:val="24"/>
        </w:rPr>
        <w:t xml:space="preserve">, </w:t>
      </w:r>
      <w:r w:rsidRPr="009130EC">
        <w:rPr>
          <w:rFonts w:cs="Times New Roman"/>
          <w:b/>
          <w:bCs/>
          <w:noProof/>
          <w:szCs w:val="24"/>
        </w:rPr>
        <w:t>Owens SM</w:t>
      </w:r>
      <w:r w:rsidRPr="009130EC">
        <w:rPr>
          <w:rFonts w:cs="Times New Roman"/>
          <w:noProof/>
          <w:szCs w:val="24"/>
        </w:rPr>
        <w:t xml:space="preserve">, </w:t>
      </w:r>
      <w:r w:rsidRPr="009130EC">
        <w:rPr>
          <w:rFonts w:cs="Times New Roman"/>
          <w:b/>
          <w:bCs/>
          <w:noProof/>
          <w:szCs w:val="24"/>
        </w:rPr>
        <w:t>Betley J</w:t>
      </w:r>
      <w:r w:rsidRPr="009130EC">
        <w:rPr>
          <w:rFonts w:cs="Times New Roman"/>
          <w:noProof/>
          <w:szCs w:val="24"/>
        </w:rPr>
        <w:t xml:space="preserve">, </w:t>
      </w:r>
      <w:r w:rsidRPr="009130EC">
        <w:rPr>
          <w:rFonts w:cs="Times New Roman"/>
          <w:b/>
          <w:bCs/>
          <w:noProof/>
          <w:szCs w:val="24"/>
        </w:rPr>
        <w:t>Fraser L</w:t>
      </w:r>
      <w:r w:rsidRPr="009130EC">
        <w:rPr>
          <w:rFonts w:cs="Times New Roman"/>
          <w:noProof/>
          <w:szCs w:val="24"/>
        </w:rPr>
        <w:t xml:space="preserve">, </w:t>
      </w:r>
      <w:r w:rsidRPr="009130EC">
        <w:rPr>
          <w:rFonts w:cs="Times New Roman"/>
          <w:b/>
          <w:bCs/>
          <w:noProof/>
          <w:szCs w:val="24"/>
        </w:rPr>
        <w:t>Bauer M</w:t>
      </w:r>
      <w:r w:rsidRPr="009130EC">
        <w:rPr>
          <w:rFonts w:cs="Times New Roman"/>
          <w:noProof/>
          <w:szCs w:val="24"/>
        </w:rPr>
        <w:t xml:space="preserve">, </w:t>
      </w:r>
      <w:r w:rsidRPr="009130EC">
        <w:rPr>
          <w:rFonts w:cs="Times New Roman"/>
          <w:b/>
          <w:bCs/>
          <w:noProof/>
          <w:szCs w:val="24"/>
        </w:rPr>
        <w:t>Gormley N</w:t>
      </w:r>
      <w:r w:rsidRPr="009130EC">
        <w:rPr>
          <w:rFonts w:cs="Times New Roman"/>
          <w:noProof/>
          <w:szCs w:val="24"/>
        </w:rPr>
        <w:t xml:space="preserve">, </w:t>
      </w:r>
      <w:r w:rsidRPr="009130EC">
        <w:rPr>
          <w:rFonts w:cs="Times New Roman"/>
          <w:b/>
          <w:bCs/>
          <w:noProof/>
          <w:szCs w:val="24"/>
        </w:rPr>
        <w:t>Gilbert JA</w:t>
      </w:r>
      <w:r w:rsidRPr="009130EC">
        <w:rPr>
          <w:rFonts w:cs="Times New Roman"/>
          <w:noProof/>
          <w:szCs w:val="24"/>
        </w:rPr>
        <w:t xml:space="preserve">, </w:t>
      </w:r>
      <w:r w:rsidRPr="009130EC">
        <w:rPr>
          <w:rFonts w:cs="Times New Roman"/>
          <w:b/>
          <w:bCs/>
          <w:noProof/>
          <w:szCs w:val="24"/>
        </w:rPr>
        <w:t>Smith G</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2012. Ultra-high-throughput microbial community analysis on the Illumina HiSeq and MiSeq platforms. ISME J </w:t>
      </w:r>
      <w:r w:rsidRPr="009130EC">
        <w:rPr>
          <w:rFonts w:cs="Times New Roman"/>
          <w:b/>
          <w:bCs/>
          <w:noProof/>
          <w:szCs w:val="24"/>
        </w:rPr>
        <w:t>6</w:t>
      </w:r>
      <w:r w:rsidRPr="009130EC">
        <w:rPr>
          <w:rFonts w:cs="Times New Roman"/>
          <w:noProof/>
          <w:szCs w:val="24"/>
        </w:rPr>
        <w:t>:1621–1624.</w:t>
      </w:r>
    </w:p>
    <w:p w14:paraId="0FF5212F"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43. </w:t>
      </w:r>
      <w:r w:rsidRPr="009130EC">
        <w:rPr>
          <w:rFonts w:cs="Times New Roman"/>
          <w:noProof/>
          <w:szCs w:val="24"/>
        </w:rPr>
        <w:tab/>
      </w:r>
      <w:r w:rsidRPr="009130EC">
        <w:rPr>
          <w:rFonts w:cs="Times New Roman"/>
          <w:b/>
          <w:bCs/>
          <w:noProof/>
          <w:szCs w:val="24"/>
        </w:rPr>
        <w:t>Schloss PD</w:t>
      </w:r>
      <w:r w:rsidRPr="009130EC">
        <w:rPr>
          <w:rFonts w:cs="Times New Roman"/>
          <w:noProof/>
          <w:szCs w:val="24"/>
        </w:rPr>
        <w:t xml:space="preserve">, </w:t>
      </w:r>
      <w:r w:rsidRPr="009130EC">
        <w:rPr>
          <w:rFonts w:cs="Times New Roman"/>
          <w:b/>
          <w:bCs/>
          <w:noProof/>
          <w:szCs w:val="24"/>
        </w:rPr>
        <w:t>Westcott SL</w:t>
      </w:r>
      <w:r w:rsidRPr="009130EC">
        <w:rPr>
          <w:rFonts w:cs="Times New Roman"/>
          <w:noProof/>
          <w:szCs w:val="24"/>
        </w:rPr>
        <w:t xml:space="preserve">, </w:t>
      </w:r>
      <w:r w:rsidRPr="009130EC">
        <w:rPr>
          <w:rFonts w:cs="Times New Roman"/>
          <w:b/>
          <w:bCs/>
          <w:noProof/>
          <w:szCs w:val="24"/>
        </w:rPr>
        <w:t>Ryabin T</w:t>
      </w:r>
      <w:r w:rsidRPr="009130EC">
        <w:rPr>
          <w:rFonts w:cs="Times New Roman"/>
          <w:noProof/>
          <w:szCs w:val="24"/>
        </w:rPr>
        <w:t xml:space="preserve">, </w:t>
      </w:r>
      <w:r w:rsidRPr="009130EC">
        <w:rPr>
          <w:rFonts w:cs="Times New Roman"/>
          <w:b/>
          <w:bCs/>
          <w:noProof/>
          <w:szCs w:val="24"/>
        </w:rPr>
        <w:t>Hall JR</w:t>
      </w:r>
      <w:r w:rsidRPr="009130EC">
        <w:rPr>
          <w:rFonts w:cs="Times New Roman"/>
          <w:noProof/>
          <w:szCs w:val="24"/>
        </w:rPr>
        <w:t xml:space="preserve">, </w:t>
      </w:r>
      <w:r w:rsidRPr="009130EC">
        <w:rPr>
          <w:rFonts w:cs="Times New Roman"/>
          <w:b/>
          <w:bCs/>
          <w:noProof/>
          <w:szCs w:val="24"/>
        </w:rPr>
        <w:t>Hartmann M</w:t>
      </w:r>
      <w:r w:rsidRPr="009130EC">
        <w:rPr>
          <w:rFonts w:cs="Times New Roman"/>
          <w:noProof/>
          <w:szCs w:val="24"/>
        </w:rPr>
        <w:t xml:space="preserve">, </w:t>
      </w:r>
      <w:r w:rsidRPr="009130EC">
        <w:rPr>
          <w:rFonts w:cs="Times New Roman"/>
          <w:b/>
          <w:bCs/>
          <w:noProof/>
          <w:szCs w:val="24"/>
        </w:rPr>
        <w:t>Hollister EB</w:t>
      </w:r>
      <w:r w:rsidRPr="009130EC">
        <w:rPr>
          <w:rFonts w:cs="Times New Roman"/>
          <w:noProof/>
          <w:szCs w:val="24"/>
        </w:rPr>
        <w:t xml:space="preserve">, </w:t>
      </w:r>
      <w:r w:rsidRPr="009130EC">
        <w:rPr>
          <w:rFonts w:cs="Times New Roman"/>
          <w:b/>
          <w:bCs/>
          <w:noProof/>
          <w:szCs w:val="24"/>
        </w:rPr>
        <w:t xml:space="preserve">Lesniewski </w:t>
      </w:r>
      <w:r w:rsidRPr="009130EC">
        <w:rPr>
          <w:rFonts w:cs="Times New Roman"/>
          <w:b/>
          <w:bCs/>
          <w:noProof/>
          <w:szCs w:val="24"/>
        </w:rPr>
        <w:lastRenderedPageBreak/>
        <w:t>RA</w:t>
      </w:r>
      <w:r w:rsidRPr="009130EC">
        <w:rPr>
          <w:rFonts w:cs="Times New Roman"/>
          <w:noProof/>
          <w:szCs w:val="24"/>
        </w:rPr>
        <w:t xml:space="preserve">, </w:t>
      </w:r>
      <w:r w:rsidRPr="009130EC">
        <w:rPr>
          <w:rFonts w:cs="Times New Roman"/>
          <w:b/>
          <w:bCs/>
          <w:noProof/>
          <w:szCs w:val="24"/>
        </w:rPr>
        <w:t>Oakley BB</w:t>
      </w:r>
      <w:r w:rsidRPr="009130EC">
        <w:rPr>
          <w:rFonts w:cs="Times New Roman"/>
          <w:noProof/>
          <w:szCs w:val="24"/>
        </w:rPr>
        <w:t xml:space="preserve">, </w:t>
      </w:r>
      <w:r w:rsidRPr="009130EC">
        <w:rPr>
          <w:rFonts w:cs="Times New Roman"/>
          <w:b/>
          <w:bCs/>
          <w:noProof/>
          <w:szCs w:val="24"/>
        </w:rPr>
        <w:t>Parks DH</w:t>
      </w:r>
      <w:r w:rsidRPr="009130EC">
        <w:rPr>
          <w:rFonts w:cs="Times New Roman"/>
          <w:noProof/>
          <w:szCs w:val="24"/>
        </w:rPr>
        <w:t xml:space="preserve">, </w:t>
      </w:r>
      <w:r w:rsidRPr="009130EC">
        <w:rPr>
          <w:rFonts w:cs="Times New Roman"/>
          <w:b/>
          <w:bCs/>
          <w:noProof/>
          <w:szCs w:val="24"/>
        </w:rPr>
        <w:t>Robinson CJ</w:t>
      </w:r>
      <w:r w:rsidRPr="009130EC">
        <w:rPr>
          <w:rFonts w:cs="Times New Roman"/>
          <w:noProof/>
          <w:szCs w:val="24"/>
        </w:rPr>
        <w:t xml:space="preserve">, </w:t>
      </w:r>
      <w:r w:rsidRPr="009130EC">
        <w:rPr>
          <w:rFonts w:cs="Times New Roman"/>
          <w:b/>
          <w:bCs/>
          <w:noProof/>
          <w:szCs w:val="24"/>
        </w:rPr>
        <w:t>Sahl JW</w:t>
      </w:r>
      <w:r w:rsidRPr="009130EC">
        <w:rPr>
          <w:rFonts w:cs="Times New Roman"/>
          <w:noProof/>
          <w:szCs w:val="24"/>
        </w:rPr>
        <w:t xml:space="preserve">, </w:t>
      </w:r>
      <w:r w:rsidRPr="009130EC">
        <w:rPr>
          <w:rFonts w:cs="Times New Roman"/>
          <w:b/>
          <w:bCs/>
          <w:noProof/>
          <w:szCs w:val="24"/>
        </w:rPr>
        <w:t>Stres B</w:t>
      </w:r>
      <w:r w:rsidRPr="009130EC">
        <w:rPr>
          <w:rFonts w:cs="Times New Roman"/>
          <w:noProof/>
          <w:szCs w:val="24"/>
        </w:rPr>
        <w:t xml:space="preserve">, </w:t>
      </w:r>
      <w:r w:rsidRPr="009130EC">
        <w:rPr>
          <w:rFonts w:cs="Times New Roman"/>
          <w:b/>
          <w:bCs/>
          <w:noProof/>
          <w:szCs w:val="24"/>
        </w:rPr>
        <w:t>Thallinger GG</w:t>
      </w:r>
      <w:r w:rsidRPr="009130EC">
        <w:rPr>
          <w:rFonts w:cs="Times New Roman"/>
          <w:noProof/>
          <w:szCs w:val="24"/>
        </w:rPr>
        <w:t xml:space="preserve">, </w:t>
      </w:r>
      <w:r w:rsidRPr="009130EC">
        <w:rPr>
          <w:rFonts w:cs="Times New Roman"/>
          <w:b/>
          <w:bCs/>
          <w:noProof/>
          <w:szCs w:val="24"/>
        </w:rPr>
        <w:t>Van Horn DJ</w:t>
      </w:r>
      <w:r w:rsidRPr="009130EC">
        <w:rPr>
          <w:rFonts w:cs="Times New Roman"/>
          <w:noProof/>
          <w:szCs w:val="24"/>
        </w:rPr>
        <w:t xml:space="preserve">, </w:t>
      </w:r>
      <w:r w:rsidRPr="009130EC">
        <w:rPr>
          <w:rFonts w:cs="Times New Roman"/>
          <w:b/>
          <w:bCs/>
          <w:noProof/>
          <w:szCs w:val="24"/>
        </w:rPr>
        <w:t>Weber CF</w:t>
      </w:r>
      <w:r w:rsidRPr="009130EC">
        <w:rPr>
          <w:rFonts w:cs="Times New Roman"/>
          <w:noProof/>
          <w:szCs w:val="24"/>
        </w:rPr>
        <w:t xml:space="preserve">. 2009. Introducing mothur: Open-source, platform-independent, community-supported software for describing and comparing microbial communities. Appl Environ Microbiol </w:t>
      </w:r>
      <w:r w:rsidRPr="009130EC">
        <w:rPr>
          <w:rFonts w:cs="Times New Roman"/>
          <w:b/>
          <w:bCs/>
          <w:noProof/>
          <w:szCs w:val="24"/>
        </w:rPr>
        <w:t>75</w:t>
      </w:r>
      <w:r w:rsidRPr="009130EC">
        <w:rPr>
          <w:rFonts w:cs="Times New Roman"/>
          <w:noProof/>
          <w:szCs w:val="24"/>
        </w:rPr>
        <w:t>:7537–7541.</w:t>
      </w:r>
    </w:p>
    <w:p w14:paraId="4A06B03C"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44. </w:t>
      </w:r>
      <w:r w:rsidRPr="009130EC">
        <w:rPr>
          <w:rFonts w:cs="Times New Roman"/>
          <w:noProof/>
          <w:szCs w:val="24"/>
        </w:rPr>
        <w:tab/>
      </w:r>
      <w:r w:rsidRPr="009130EC">
        <w:rPr>
          <w:rFonts w:cs="Times New Roman"/>
          <w:b/>
          <w:bCs/>
          <w:noProof/>
          <w:szCs w:val="24"/>
        </w:rPr>
        <w:t>DeSantis TZ</w:t>
      </w:r>
      <w:r w:rsidRPr="009130EC">
        <w:rPr>
          <w:rFonts w:cs="Times New Roman"/>
          <w:noProof/>
          <w:szCs w:val="24"/>
        </w:rPr>
        <w:t xml:space="preserve">, </w:t>
      </w:r>
      <w:r w:rsidRPr="009130EC">
        <w:rPr>
          <w:rFonts w:cs="Times New Roman"/>
          <w:b/>
          <w:bCs/>
          <w:noProof/>
          <w:szCs w:val="24"/>
        </w:rPr>
        <w:t>Hugenholtz P</w:t>
      </w:r>
      <w:r w:rsidRPr="009130EC">
        <w:rPr>
          <w:rFonts w:cs="Times New Roman"/>
          <w:noProof/>
          <w:szCs w:val="24"/>
        </w:rPr>
        <w:t xml:space="preserve">, </w:t>
      </w:r>
      <w:r w:rsidRPr="009130EC">
        <w:rPr>
          <w:rFonts w:cs="Times New Roman"/>
          <w:b/>
          <w:bCs/>
          <w:noProof/>
          <w:szCs w:val="24"/>
        </w:rPr>
        <w:t>Larsen N</w:t>
      </w:r>
      <w:r w:rsidRPr="009130EC">
        <w:rPr>
          <w:rFonts w:cs="Times New Roman"/>
          <w:noProof/>
          <w:szCs w:val="24"/>
        </w:rPr>
        <w:t xml:space="preserve">, </w:t>
      </w:r>
      <w:r w:rsidRPr="009130EC">
        <w:rPr>
          <w:rFonts w:cs="Times New Roman"/>
          <w:b/>
          <w:bCs/>
          <w:noProof/>
          <w:szCs w:val="24"/>
        </w:rPr>
        <w:t>Rojas M</w:t>
      </w:r>
      <w:r w:rsidRPr="009130EC">
        <w:rPr>
          <w:rFonts w:cs="Times New Roman"/>
          <w:noProof/>
          <w:szCs w:val="24"/>
        </w:rPr>
        <w:t xml:space="preserve">, </w:t>
      </w:r>
      <w:r w:rsidRPr="009130EC">
        <w:rPr>
          <w:rFonts w:cs="Times New Roman"/>
          <w:b/>
          <w:bCs/>
          <w:noProof/>
          <w:szCs w:val="24"/>
        </w:rPr>
        <w:t>Brodie EL</w:t>
      </w:r>
      <w:r w:rsidRPr="009130EC">
        <w:rPr>
          <w:rFonts w:cs="Times New Roman"/>
          <w:noProof/>
          <w:szCs w:val="24"/>
        </w:rPr>
        <w:t xml:space="preserve">, </w:t>
      </w:r>
      <w:r w:rsidRPr="009130EC">
        <w:rPr>
          <w:rFonts w:cs="Times New Roman"/>
          <w:b/>
          <w:bCs/>
          <w:noProof/>
          <w:szCs w:val="24"/>
        </w:rPr>
        <w:t>Keller K</w:t>
      </w:r>
      <w:r w:rsidRPr="009130EC">
        <w:rPr>
          <w:rFonts w:cs="Times New Roman"/>
          <w:noProof/>
          <w:szCs w:val="24"/>
        </w:rPr>
        <w:t xml:space="preserve">, </w:t>
      </w:r>
      <w:r w:rsidRPr="009130EC">
        <w:rPr>
          <w:rFonts w:cs="Times New Roman"/>
          <w:b/>
          <w:bCs/>
          <w:noProof/>
          <w:szCs w:val="24"/>
        </w:rPr>
        <w:t>Huber T</w:t>
      </w:r>
      <w:r w:rsidRPr="009130EC">
        <w:rPr>
          <w:rFonts w:cs="Times New Roman"/>
          <w:noProof/>
          <w:szCs w:val="24"/>
        </w:rPr>
        <w:t xml:space="preserve">, </w:t>
      </w:r>
      <w:r w:rsidRPr="009130EC">
        <w:rPr>
          <w:rFonts w:cs="Times New Roman"/>
          <w:b/>
          <w:bCs/>
          <w:noProof/>
          <w:szCs w:val="24"/>
        </w:rPr>
        <w:t>Dalevi D</w:t>
      </w:r>
      <w:r w:rsidRPr="009130EC">
        <w:rPr>
          <w:rFonts w:cs="Times New Roman"/>
          <w:noProof/>
          <w:szCs w:val="24"/>
        </w:rPr>
        <w:t xml:space="preserve">, </w:t>
      </w:r>
      <w:r w:rsidRPr="009130EC">
        <w:rPr>
          <w:rFonts w:cs="Times New Roman"/>
          <w:b/>
          <w:bCs/>
          <w:noProof/>
          <w:szCs w:val="24"/>
        </w:rPr>
        <w:t>Hu P</w:t>
      </w:r>
      <w:r w:rsidRPr="009130EC">
        <w:rPr>
          <w:rFonts w:cs="Times New Roman"/>
          <w:noProof/>
          <w:szCs w:val="24"/>
        </w:rPr>
        <w:t xml:space="preserve">, </w:t>
      </w:r>
      <w:r w:rsidRPr="009130EC">
        <w:rPr>
          <w:rFonts w:cs="Times New Roman"/>
          <w:b/>
          <w:bCs/>
          <w:noProof/>
          <w:szCs w:val="24"/>
        </w:rPr>
        <w:t>Andersen GL</w:t>
      </w:r>
      <w:r w:rsidRPr="009130EC">
        <w:rPr>
          <w:rFonts w:cs="Times New Roman"/>
          <w:noProof/>
          <w:szCs w:val="24"/>
        </w:rPr>
        <w:t xml:space="preserve">. 2006. Greengenes, a chimera-checked 16S rRNA gene database and workbench compatible with ARB. Appl Environ Microbiol </w:t>
      </w:r>
      <w:r w:rsidRPr="009130EC">
        <w:rPr>
          <w:rFonts w:cs="Times New Roman"/>
          <w:b/>
          <w:bCs/>
          <w:noProof/>
          <w:szCs w:val="24"/>
        </w:rPr>
        <w:t>72</w:t>
      </w:r>
      <w:r w:rsidRPr="009130EC">
        <w:rPr>
          <w:rFonts w:cs="Times New Roman"/>
          <w:noProof/>
          <w:szCs w:val="24"/>
        </w:rPr>
        <w:t>:5069–5072.</w:t>
      </w:r>
    </w:p>
    <w:p w14:paraId="7DA3D56B"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45. </w:t>
      </w:r>
      <w:r w:rsidRPr="009130EC">
        <w:rPr>
          <w:rFonts w:cs="Times New Roman"/>
          <w:noProof/>
          <w:szCs w:val="24"/>
        </w:rPr>
        <w:tab/>
      </w:r>
      <w:r w:rsidRPr="009130EC">
        <w:rPr>
          <w:rFonts w:cs="Times New Roman"/>
          <w:b/>
          <w:bCs/>
          <w:noProof/>
          <w:szCs w:val="24"/>
        </w:rPr>
        <w:t>Camacho C</w:t>
      </w:r>
      <w:r w:rsidRPr="009130EC">
        <w:rPr>
          <w:rFonts w:cs="Times New Roman"/>
          <w:noProof/>
          <w:szCs w:val="24"/>
        </w:rPr>
        <w:t xml:space="preserve">, </w:t>
      </w:r>
      <w:r w:rsidRPr="009130EC">
        <w:rPr>
          <w:rFonts w:cs="Times New Roman"/>
          <w:b/>
          <w:bCs/>
          <w:noProof/>
          <w:szCs w:val="24"/>
        </w:rPr>
        <w:t>Coulouris G</w:t>
      </w:r>
      <w:r w:rsidRPr="009130EC">
        <w:rPr>
          <w:rFonts w:cs="Times New Roman"/>
          <w:noProof/>
          <w:szCs w:val="24"/>
        </w:rPr>
        <w:t xml:space="preserve">, </w:t>
      </w:r>
      <w:r w:rsidRPr="009130EC">
        <w:rPr>
          <w:rFonts w:cs="Times New Roman"/>
          <w:b/>
          <w:bCs/>
          <w:noProof/>
          <w:szCs w:val="24"/>
        </w:rPr>
        <w:t>Avagyan V</w:t>
      </w:r>
      <w:r w:rsidRPr="009130EC">
        <w:rPr>
          <w:rFonts w:cs="Times New Roman"/>
          <w:noProof/>
          <w:szCs w:val="24"/>
        </w:rPr>
        <w:t xml:space="preserve">, </w:t>
      </w:r>
      <w:r w:rsidRPr="009130EC">
        <w:rPr>
          <w:rFonts w:cs="Times New Roman"/>
          <w:b/>
          <w:bCs/>
          <w:noProof/>
          <w:szCs w:val="24"/>
        </w:rPr>
        <w:t>Ma N</w:t>
      </w:r>
      <w:r w:rsidRPr="009130EC">
        <w:rPr>
          <w:rFonts w:cs="Times New Roman"/>
          <w:noProof/>
          <w:szCs w:val="24"/>
        </w:rPr>
        <w:t xml:space="preserve">, </w:t>
      </w:r>
      <w:r w:rsidRPr="009130EC">
        <w:rPr>
          <w:rFonts w:cs="Times New Roman"/>
          <w:b/>
          <w:bCs/>
          <w:noProof/>
          <w:szCs w:val="24"/>
        </w:rPr>
        <w:t>Papadopoulos J</w:t>
      </w:r>
      <w:r w:rsidRPr="009130EC">
        <w:rPr>
          <w:rFonts w:cs="Times New Roman"/>
          <w:noProof/>
          <w:szCs w:val="24"/>
        </w:rPr>
        <w:t xml:space="preserve">, </w:t>
      </w:r>
      <w:r w:rsidRPr="009130EC">
        <w:rPr>
          <w:rFonts w:cs="Times New Roman"/>
          <w:b/>
          <w:bCs/>
          <w:noProof/>
          <w:szCs w:val="24"/>
        </w:rPr>
        <w:t>Bealer K</w:t>
      </w:r>
      <w:r w:rsidRPr="009130EC">
        <w:rPr>
          <w:rFonts w:cs="Times New Roman"/>
          <w:noProof/>
          <w:szCs w:val="24"/>
        </w:rPr>
        <w:t xml:space="preserve">, </w:t>
      </w:r>
      <w:r w:rsidRPr="009130EC">
        <w:rPr>
          <w:rFonts w:cs="Times New Roman"/>
          <w:b/>
          <w:bCs/>
          <w:noProof/>
          <w:szCs w:val="24"/>
        </w:rPr>
        <w:t>Madden TL</w:t>
      </w:r>
      <w:r w:rsidRPr="009130EC">
        <w:rPr>
          <w:rFonts w:cs="Times New Roman"/>
          <w:noProof/>
          <w:szCs w:val="24"/>
        </w:rPr>
        <w:t xml:space="preserve">. 2009. BLAST plus : architecture and applications. BMC Bioinformatics </w:t>
      </w:r>
      <w:r w:rsidRPr="009130EC">
        <w:rPr>
          <w:rFonts w:cs="Times New Roman"/>
          <w:b/>
          <w:bCs/>
          <w:noProof/>
          <w:szCs w:val="24"/>
        </w:rPr>
        <w:t>10</w:t>
      </w:r>
      <w:r w:rsidRPr="009130EC">
        <w:rPr>
          <w:rFonts w:cs="Times New Roman"/>
          <w:noProof/>
          <w:szCs w:val="24"/>
        </w:rPr>
        <w:t>:-.</w:t>
      </w:r>
    </w:p>
    <w:p w14:paraId="113F7218"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46. </w:t>
      </w:r>
      <w:r w:rsidRPr="009130EC">
        <w:rPr>
          <w:rFonts w:cs="Times New Roman"/>
          <w:noProof/>
          <w:szCs w:val="24"/>
        </w:rPr>
        <w:tab/>
      </w:r>
      <w:r w:rsidRPr="009130EC">
        <w:rPr>
          <w:rFonts w:cs="Times New Roman"/>
          <w:b/>
          <w:bCs/>
          <w:noProof/>
          <w:szCs w:val="24"/>
        </w:rPr>
        <w:t>Wang Q</w:t>
      </w:r>
      <w:r w:rsidRPr="009130EC">
        <w:rPr>
          <w:rFonts w:cs="Times New Roman"/>
          <w:noProof/>
          <w:szCs w:val="24"/>
        </w:rPr>
        <w:t xml:space="preserve">, </w:t>
      </w:r>
      <w:r w:rsidRPr="009130EC">
        <w:rPr>
          <w:rFonts w:cs="Times New Roman"/>
          <w:b/>
          <w:bCs/>
          <w:noProof/>
          <w:szCs w:val="24"/>
        </w:rPr>
        <w:t>Garrity GM</w:t>
      </w:r>
      <w:r w:rsidRPr="009130EC">
        <w:rPr>
          <w:rFonts w:cs="Times New Roman"/>
          <w:noProof/>
          <w:szCs w:val="24"/>
        </w:rPr>
        <w:t xml:space="preserve">, </w:t>
      </w:r>
      <w:r w:rsidRPr="009130EC">
        <w:rPr>
          <w:rFonts w:cs="Times New Roman"/>
          <w:b/>
          <w:bCs/>
          <w:noProof/>
          <w:szCs w:val="24"/>
        </w:rPr>
        <w:t>Tiedje JM</w:t>
      </w:r>
      <w:r w:rsidRPr="009130EC">
        <w:rPr>
          <w:rFonts w:cs="Times New Roman"/>
          <w:noProof/>
          <w:szCs w:val="24"/>
        </w:rPr>
        <w:t xml:space="preserve">, </w:t>
      </w:r>
      <w:r w:rsidRPr="009130EC">
        <w:rPr>
          <w:rFonts w:cs="Times New Roman"/>
          <w:b/>
          <w:bCs/>
          <w:noProof/>
          <w:szCs w:val="24"/>
        </w:rPr>
        <w:t>Cole JR</w:t>
      </w:r>
      <w:r w:rsidRPr="009130EC">
        <w:rPr>
          <w:rFonts w:cs="Times New Roman"/>
          <w:noProof/>
          <w:szCs w:val="24"/>
        </w:rPr>
        <w:t xml:space="preserve">. 2007. Naive Bayesian Classifier for Rapid Assignment of rRNA Sequences into the New Bacterial Taxonomy. Appl Environ Microbiol </w:t>
      </w:r>
      <w:r w:rsidRPr="009130EC">
        <w:rPr>
          <w:rFonts w:cs="Times New Roman"/>
          <w:b/>
          <w:bCs/>
          <w:noProof/>
          <w:szCs w:val="24"/>
        </w:rPr>
        <w:t>73</w:t>
      </w:r>
      <w:r w:rsidRPr="009130EC">
        <w:rPr>
          <w:rFonts w:cs="Times New Roman"/>
          <w:noProof/>
          <w:szCs w:val="24"/>
        </w:rPr>
        <w:t>:5261–5267.</w:t>
      </w:r>
    </w:p>
    <w:p w14:paraId="4A08BEE3"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szCs w:val="24"/>
        </w:rPr>
      </w:pPr>
      <w:r w:rsidRPr="009130EC">
        <w:rPr>
          <w:rFonts w:cs="Times New Roman"/>
          <w:noProof/>
          <w:szCs w:val="24"/>
        </w:rPr>
        <w:t xml:space="preserve">47. </w:t>
      </w:r>
      <w:r w:rsidRPr="009130EC">
        <w:rPr>
          <w:rFonts w:cs="Times New Roman"/>
          <w:noProof/>
          <w:szCs w:val="24"/>
        </w:rPr>
        <w:tab/>
      </w:r>
      <w:r w:rsidRPr="009130EC">
        <w:rPr>
          <w:rFonts w:cs="Times New Roman"/>
          <w:b/>
          <w:bCs/>
          <w:noProof/>
          <w:szCs w:val="24"/>
        </w:rPr>
        <w:t>Lozupone C</w:t>
      </w:r>
      <w:r w:rsidRPr="009130EC">
        <w:rPr>
          <w:rFonts w:cs="Times New Roman"/>
          <w:noProof/>
          <w:szCs w:val="24"/>
        </w:rPr>
        <w:t xml:space="preserve">, </w:t>
      </w:r>
      <w:r w:rsidRPr="009130EC">
        <w:rPr>
          <w:rFonts w:cs="Times New Roman"/>
          <w:b/>
          <w:bCs/>
          <w:noProof/>
          <w:szCs w:val="24"/>
        </w:rPr>
        <w:t>Knight R</w:t>
      </w:r>
      <w:r w:rsidRPr="009130EC">
        <w:rPr>
          <w:rFonts w:cs="Times New Roman"/>
          <w:noProof/>
          <w:szCs w:val="24"/>
        </w:rPr>
        <w:t xml:space="preserve">. 2005. UniFrac : a New Phylogenetic Method for Comparing Microbial Communities UniFrac : a New Phylogenetic Method for Comparing Microbial Communities. Appl Environ Microbiol </w:t>
      </w:r>
      <w:r w:rsidRPr="009130EC">
        <w:rPr>
          <w:rFonts w:cs="Times New Roman"/>
          <w:b/>
          <w:bCs/>
          <w:noProof/>
          <w:szCs w:val="24"/>
        </w:rPr>
        <w:t>71</w:t>
      </w:r>
      <w:r w:rsidRPr="009130EC">
        <w:rPr>
          <w:rFonts w:cs="Times New Roman"/>
          <w:noProof/>
          <w:szCs w:val="24"/>
        </w:rPr>
        <w:t>:8228–8235.</w:t>
      </w:r>
    </w:p>
    <w:p w14:paraId="4C8FDED5" w14:textId="77777777" w:rsidR="009130EC" w:rsidRPr="009130EC" w:rsidRDefault="009130EC" w:rsidP="009130EC">
      <w:pPr>
        <w:widowControl w:val="0"/>
        <w:autoSpaceDE w:val="0"/>
        <w:autoSpaceDN w:val="0"/>
        <w:adjustRightInd w:val="0"/>
        <w:spacing w:after="0" w:line="240" w:lineRule="auto"/>
        <w:ind w:left="640" w:hanging="640"/>
        <w:rPr>
          <w:rFonts w:cs="Times New Roman"/>
          <w:noProof/>
        </w:rPr>
      </w:pPr>
      <w:r w:rsidRPr="009130EC">
        <w:rPr>
          <w:rFonts w:cs="Times New Roman"/>
          <w:noProof/>
          <w:szCs w:val="24"/>
        </w:rPr>
        <w:t xml:space="preserve">48. </w:t>
      </w:r>
      <w:r w:rsidRPr="009130EC">
        <w:rPr>
          <w:rFonts w:cs="Times New Roman"/>
          <w:noProof/>
          <w:szCs w:val="24"/>
        </w:rPr>
        <w:tab/>
      </w:r>
      <w:r w:rsidRPr="009130EC">
        <w:rPr>
          <w:rFonts w:cs="Times New Roman"/>
          <w:b/>
          <w:bCs/>
          <w:noProof/>
          <w:szCs w:val="24"/>
        </w:rPr>
        <w:t>De Cáceres M</w:t>
      </w:r>
      <w:r w:rsidRPr="009130EC">
        <w:rPr>
          <w:rFonts w:cs="Times New Roman"/>
          <w:noProof/>
          <w:szCs w:val="24"/>
        </w:rPr>
        <w:t xml:space="preserve">, </w:t>
      </w:r>
      <w:r w:rsidRPr="009130EC">
        <w:rPr>
          <w:rFonts w:cs="Times New Roman"/>
          <w:b/>
          <w:bCs/>
          <w:noProof/>
          <w:szCs w:val="24"/>
        </w:rPr>
        <w:t>Legendre P</w:t>
      </w:r>
      <w:r w:rsidRPr="009130EC">
        <w:rPr>
          <w:rFonts w:cs="Times New Roman"/>
          <w:noProof/>
          <w:szCs w:val="24"/>
        </w:rPr>
        <w:t xml:space="preserve">. 2009. Associations between species and groups of sites: indices and statistical inference. Ecology </w:t>
      </w:r>
      <w:r w:rsidRPr="009130EC">
        <w:rPr>
          <w:rFonts w:cs="Times New Roman"/>
          <w:b/>
          <w:bCs/>
          <w:noProof/>
          <w:szCs w:val="24"/>
        </w:rPr>
        <w:t>90</w:t>
      </w:r>
      <w:r w:rsidRPr="009130EC">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52F0BA6A" w14:textId="20FC106E"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3337E18A" w14:textId="77777777" w:rsidR="001A23A2" w:rsidRDefault="001A23A2" w:rsidP="001A23A2">
      <w:pPr>
        <w:spacing w:line="480" w:lineRule="auto"/>
        <w:ind w:firstLine="720"/>
        <w:jc w:val="both"/>
      </w:pPr>
    </w:p>
    <w:p w14:paraId="01D43132" w14:textId="1C6657D7" w:rsidR="001A23A2" w:rsidRPr="0035214D" w:rsidRDefault="00AB194C" w:rsidP="001A23A2">
      <w:pPr>
        <w:spacing w:line="240" w:lineRule="auto"/>
        <w:jc w:val="both"/>
      </w:pPr>
      <w:r>
        <w:rPr>
          <w:b/>
          <w:noProof/>
        </w:rPr>
        <w:lastRenderedPageBreak/>
        <w:drawing>
          <wp:inline distT="0" distB="0" distL="0" distR="0" wp14:anchorId="1D44A707" wp14:editId="6E8AEC75">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2.png"/>
                    <pic:cNvPicPr/>
                  </pic:nvPicPr>
                  <pic:blipFill>
                    <a:blip r:embed="rId14"/>
                    <a:stretch>
                      <a:fillRect/>
                    </a:stretch>
                  </pic:blipFill>
                  <pic:spPr>
                    <a:xfrm>
                      <a:off x="0" y="0"/>
                      <a:ext cx="5943600" cy="3962400"/>
                    </a:xfrm>
                    <a:prstGeom prst="rect">
                      <a:avLst/>
                    </a:prstGeom>
                  </pic:spPr>
                </pic:pic>
              </a:graphicData>
            </a:graphic>
          </wp:inline>
        </w:drawing>
      </w:r>
      <w:r w:rsidR="004277CA">
        <w:rPr>
          <w:b/>
        </w:rPr>
        <w:t>Figure S2</w:t>
      </w:r>
      <w:r w:rsidR="001A23A2">
        <w:rPr>
          <w:b/>
        </w:rPr>
        <w:t xml:space="preserve">. Richness over time during mixing events. </w:t>
      </w:r>
      <w:r w:rsidR="001A23A2">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7EAF2002" w14:textId="77777777" w:rsidR="005245FD" w:rsidRDefault="005245FD" w:rsidP="00383CFF">
      <w:pPr>
        <w:spacing w:after="0" w:line="240" w:lineRule="auto"/>
        <w:jc w:val="both"/>
        <w:rPr>
          <w:rFonts w:cs="Times New Roman"/>
        </w:rPr>
      </w:pPr>
    </w:p>
    <w:p w14:paraId="1F6BE450" w14:textId="2A1699EA" w:rsidR="005245FD" w:rsidRDefault="00AB194C" w:rsidP="00383CFF">
      <w:pPr>
        <w:spacing w:after="0" w:line="480" w:lineRule="auto"/>
        <w:jc w:val="both"/>
        <w:rPr>
          <w:rFonts w:cs="Times New Roman"/>
        </w:rPr>
      </w:pPr>
      <w:r>
        <w:rPr>
          <w:rFonts w:cs="Times New Roman"/>
          <w:noProof/>
        </w:rPr>
        <w:drawing>
          <wp:inline distT="0" distB="0" distL="0" distR="0" wp14:anchorId="401B5C7B" wp14:editId="0E4DC791">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3.png"/>
                    <pic:cNvPicPr/>
                  </pic:nvPicPr>
                  <pic:blipFill>
                    <a:blip r:embed="rId15"/>
                    <a:stretch>
                      <a:fillRect/>
                    </a:stretch>
                  </pic:blipFill>
                  <pic:spPr>
                    <a:xfrm>
                      <a:off x="0" y="0"/>
                      <a:ext cx="5943600" cy="2375535"/>
                    </a:xfrm>
                    <a:prstGeom prst="rect">
                      <a:avLst/>
                    </a:prstGeom>
                  </pic:spPr>
                </pic:pic>
              </a:graphicData>
            </a:graphic>
          </wp:inline>
        </w:drawing>
      </w:r>
    </w:p>
    <w:p w14:paraId="71B14EB7" w14:textId="77777777" w:rsidR="004277CA" w:rsidRPr="005C1E48" w:rsidRDefault="004277CA" w:rsidP="004277CA">
      <w:pPr>
        <w:spacing w:after="0" w:line="240" w:lineRule="auto"/>
        <w:jc w:val="both"/>
        <w:rPr>
          <w:rFonts w:cs="Times New Roman"/>
        </w:rPr>
      </w:pPr>
      <w:r w:rsidRPr="001D40CD">
        <w:rPr>
          <w:rFonts w:cs="Times New Roman"/>
          <w:b/>
        </w:rPr>
        <w:lastRenderedPageBreak/>
        <w:t>Figure S</w:t>
      </w:r>
      <w:r>
        <w:rPr>
          <w:rFonts w:cs="Times New Roman"/>
          <w:b/>
        </w:rPr>
        <w:t>3</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Pr>
          <w:rFonts w:cs="Times New Roman"/>
        </w:rPr>
        <w:t xml:space="preserve">As an overview of dataset, an ordination was performed on all </w:t>
      </w:r>
      <w:proofErr w:type="spellStart"/>
      <w:r>
        <w:rPr>
          <w:rFonts w:cs="Times New Roman"/>
        </w:rPr>
        <w:t>datapoints</w:t>
      </w:r>
      <w:proofErr w:type="spellEnd"/>
      <w:r>
        <w:rPr>
          <w:rFonts w:cs="Times New Roman"/>
        </w:rPr>
        <w:t xml:space="preserve"> with a layer designation using </w:t>
      </w:r>
      <w:proofErr w:type="spellStart"/>
      <w:r>
        <w:rPr>
          <w:rFonts w:cs="Times New Roman"/>
        </w:rPr>
        <w:t>UniFrac</w:t>
      </w:r>
      <w:proofErr w:type="spellEnd"/>
      <w:r>
        <w:rPr>
          <w:rFonts w:cs="Times New Roman"/>
        </w:rPr>
        <w:t xml:space="preserve"> distance and principle coordinates analysis. Samples cluster by lake, layer, and mixing regime. Polymictic </w:t>
      </w:r>
      <w:proofErr w:type="spellStart"/>
      <w:r>
        <w:rPr>
          <w:rFonts w:cs="Times New Roman"/>
        </w:rPr>
        <w:t>epilimnia</w:t>
      </w:r>
      <w:proofErr w:type="spellEnd"/>
      <w:r>
        <w:rPr>
          <w:rFonts w:cs="Times New Roman"/>
        </w:rPr>
        <w:t xml:space="preserve"> and </w:t>
      </w:r>
      <w:proofErr w:type="spellStart"/>
      <w:r>
        <w:rPr>
          <w:rFonts w:cs="Times New Roman"/>
        </w:rPr>
        <w:t>hypolimnia</w:t>
      </w:r>
      <w:proofErr w:type="spellEnd"/>
      <w:r>
        <w:rPr>
          <w:rFonts w:cs="Times New Roman"/>
        </w:rPr>
        <w:t xml:space="preserve"> samples are found together. Dimictic </w:t>
      </w:r>
      <w:proofErr w:type="spellStart"/>
      <w:r>
        <w:rPr>
          <w:rFonts w:cs="Times New Roman"/>
        </w:rPr>
        <w:t>hypolimnia</w:t>
      </w:r>
      <w:proofErr w:type="spellEnd"/>
      <w:r>
        <w:rPr>
          <w:rFonts w:cs="Times New Roman"/>
        </w:rPr>
        <w:t xml:space="preserve"> samples are distinct from dimictic </w:t>
      </w:r>
      <w:proofErr w:type="spellStart"/>
      <w:r>
        <w:rPr>
          <w:rFonts w:cs="Times New Roman"/>
        </w:rPr>
        <w:t>epiliminia</w:t>
      </w:r>
      <w:proofErr w:type="spellEnd"/>
      <w:r>
        <w:rPr>
          <w:rFonts w:cs="Times New Roman"/>
        </w:rPr>
        <w:t xml:space="preserve"> samples, but still overlap in the ordination. Meromictic </w:t>
      </w:r>
      <w:proofErr w:type="spellStart"/>
      <w:r>
        <w:rPr>
          <w:rFonts w:cs="Times New Roman"/>
        </w:rPr>
        <w:t>hypolimnia</w:t>
      </w:r>
      <w:proofErr w:type="spellEnd"/>
      <w:r>
        <w:rPr>
          <w:rFonts w:cs="Times New Roman"/>
        </w:rPr>
        <w:t xml:space="preserve"> cluster separately from the rest of the dataset.</w:t>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2B8933C2" w14:textId="1293B18A" w:rsidR="0021185D" w:rsidRDefault="0021185D" w:rsidP="00383CFF">
      <w:pPr>
        <w:spacing w:after="0" w:line="240" w:lineRule="auto"/>
        <w:jc w:val="both"/>
        <w:rPr>
          <w:rFonts w:cs="Times New Roman"/>
        </w:rPr>
      </w:pPr>
    </w:p>
    <w:p w14:paraId="337F21E8" w14:textId="22A64C68" w:rsidR="005245FD" w:rsidRDefault="005E4080" w:rsidP="00383CFF">
      <w:pPr>
        <w:spacing w:after="0" w:line="480" w:lineRule="auto"/>
        <w:jc w:val="both"/>
        <w:rPr>
          <w:rFonts w:cs="Times New Roman"/>
        </w:rPr>
      </w:pPr>
      <w:r>
        <w:rPr>
          <w:rFonts w:cs="Times New Roman"/>
          <w:noProof/>
        </w:rPr>
        <w:drawing>
          <wp:inline distT="0" distB="0" distL="0" distR="0" wp14:anchorId="60CDFE6E" wp14:editId="76DD8A04">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4.png"/>
                    <pic:cNvPicPr/>
                  </pic:nvPicPr>
                  <pic:blipFill>
                    <a:blip r:embed="rId16"/>
                    <a:stretch>
                      <a:fillRect/>
                    </a:stretch>
                  </pic:blipFill>
                  <pic:spPr>
                    <a:xfrm>
                      <a:off x="0" y="0"/>
                      <a:ext cx="5943600" cy="3962400"/>
                    </a:xfrm>
                    <a:prstGeom prst="rect">
                      <a:avLst/>
                    </a:prstGeom>
                  </pic:spPr>
                </pic:pic>
              </a:graphicData>
            </a:graphic>
          </wp:inline>
        </w:drawing>
      </w:r>
    </w:p>
    <w:p w14:paraId="2F448013" w14:textId="77777777" w:rsidR="005245FD" w:rsidRDefault="005245FD" w:rsidP="00383CFF">
      <w:pPr>
        <w:spacing w:after="0" w:line="480" w:lineRule="auto"/>
        <w:jc w:val="both"/>
        <w:rPr>
          <w:rFonts w:cs="Times New Roman"/>
        </w:rPr>
      </w:pPr>
    </w:p>
    <w:p w14:paraId="76AE8AC2" w14:textId="77777777" w:rsidR="008B6087" w:rsidRDefault="008B6087" w:rsidP="008B6087">
      <w:pPr>
        <w:spacing w:after="0" w:line="240" w:lineRule="auto"/>
        <w:jc w:val="both"/>
        <w:rPr>
          <w:rFonts w:cs="Times New Roman"/>
        </w:rPr>
      </w:pPr>
      <w:r w:rsidRPr="00C66B3F">
        <w:rPr>
          <w:rFonts w:cs="Times New Roman"/>
          <w:b/>
        </w:rPr>
        <w:t>Figure S</w:t>
      </w:r>
      <w:r>
        <w:rPr>
          <w:rFonts w:cs="Times New Roman"/>
          <w:b/>
        </w:rPr>
        <w:t>4</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48348FE4" w14:textId="77777777" w:rsidR="005C1E48" w:rsidRDefault="005C1E48" w:rsidP="00383CFF">
      <w:pPr>
        <w:spacing w:after="0" w:line="240" w:lineRule="auto"/>
        <w:jc w:val="both"/>
        <w:rPr>
          <w:rFonts w:cs="Times New Roman"/>
        </w:rPr>
      </w:pPr>
    </w:p>
    <w:p w14:paraId="6891FE71" w14:textId="2B348910" w:rsidR="00B77D0D" w:rsidRDefault="00F200A4" w:rsidP="00383CFF">
      <w:pPr>
        <w:spacing w:after="0" w:line="480" w:lineRule="auto"/>
        <w:jc w:val="both"/>
        <w:rPr>
          <w:rFonts w:cs="Times New Roman"/>
        </w:rPr>
      </w:pPr>
      <w:r>
        <w:rPr>
          <w:rFonts w:cs="Times New Roman"/>
          <w:noProof/>
        </w:rPr>
        <w:drawing>
          <wp:inline distT="0" distB="0" distL="0" distR="0" wp14:anchorId="197AF299" wp14:editId="00044A00">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5.png"/>
                    <pic:cNvPicPr/>
                  </pic:nvPicPr>
                  <pic:blipFill>
                    <a:blip r:embed="rId17"/>
                    <a:stretch>
                      <a:fillRect/>
                    </a:stretch>
                  </pic:blipFill>
                  <pic:spPr>
                    <a:xfrm>
                      <a:off x="0" y="0"/>
                      <a:ext cx="5943600" cy="5943600"/>
                    </a:xfrm>
                    <a:prstGeom prst="rect">
                      <a:avLst/>
                    </a:prstGeom>
                  </pic:spPr>
                </pic:pic>
              </a:graphicData>
            </a:graphic>
          </wp:inline>
        </w:drawing>
      </w:r>
    </w:p>
    <w:p w14:paraId="079CACB7" w14:textId="77777777" w:rsidR="008B6087" w:rsidRDefault="008B6087" w:rsidP="008B6087">
      <w:pPr>
        <w:spacing w:after="0" w:line="240" w:lineRule="auto"/>
        <w:jc w:val="both"/>
        <w:rPr>
          <w:rFonts w:cs="Times New Roman"/>
        </w:rPr>
      </w:pPr>
      <w:r>
        <w:rPr>
          <w:rFonts w:cs="Times New Roman"/>
          <w:b/>
        </w:rPr>
        <w:t>Figure S5</w:t>
      </w:r>
      <w:r w:rsidRPr="00152BE5">
        <w:rPr>
          <w:rFonts w:cs="Times New Roman"/>
          <w:b/>
        </w:rPr>
        <w:t xml:space="preserve">. </w:t>
      </w:r>
      <w:proofErr w:type="spellStart"/>
      <w:r w:rsidRPr="00152BE5">
        <w:rPr>
          <w:rFonts w:cs="Times New Roman"/>
          <w:b/>
        </w:rPr>
        <w:t>PCoA</w:t>
      </w:r>
      <w:proofErr w:type="spellEnd"/>
      <w:r w:rsidRPr="00152BE5">
        <w:rPr>
          <w:rFonts w:cs="Times New Roman"/>
          <w:b/>
        </w:rPr>
        <w:t xml:space="preserve"> of extra </w:t>
      </w:r>
      <w:proofErr w:type="spellStart"/>
      <w:r w:rsidRPr="00152BE5">
        <w:rPr>
          <w:rFonts w:cs="Times New Roman"/>
          <w:b/>
        </w:rPr>
        <w:t>epilimnia</w:t>
      </w:r>
      <w:proofErr w:type="spellEnd"/>
      <w:r w:rsidRPr="00152BE5">
        <w:rPr>
          <w:rFonts w:cs="Times New Roman"/>
          <w:b/>
        </w:rPr>
        <w:t xml:space="preserve"> and </w:t>
      </w:r>
      <w:proofErr w:type="spellStart"/>
      <w:r w:rsidRPr="00152BE5">
        <w:rPr>
          <w:rFonts w:cs="Times New Roman"/>
          <w:b/>
        </w:rPr>
        <w:t>hypolimnia</w:t>
      </w:r>
      <w:proofErr w:type="spellEnd"/>
      <w:r w:rsidRPr="00152BE5">
        <w:rPr>
          <w:rFonts w:cs="Times New Roman"/>
          <w:b/>
        </w:rPr>
        <w:t xml:space="preserve"> by lake by year</w:t>
      </w:r>
      <w:r>
        <w:rPr>
          <w:rFonts w:cs="Times New Roman"/>
        </w:rPr>
        <w:t>. Each year in each lake has a unique community composition, regardless of layer. Plots for lakes and layers not shown in Figure 3 are presented here, using the same analysis as in the main text. Only sites with at least three years of sampling were analyzed.</w:t>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76E37338" w14:textId="7E7F98E9" w:rsidR="00DC7A12" w:rsidRDefault="00F200A4" w:rsidP="00383CFF">
      <w:pPr>
        <w:spacing w:after="0" w:line="480" w:lineRule="auto"/>
        <w:jc w:val="both"/>
        <w:rPr>
          <w:rFonts w:cs="Times New Roman"/>
        </w:rPr>
      </w:pPr>
      <w:r>
        <w:rPr>
          <w:rFonts w:cs="Times New Roman"/>
          <w:noProof/>
        </w:rPr>
        <w:drawing>
          <wp:inline distT="0" distB="0" distL="0" distR="0" wp14:anchorId="001A0F5F" wp14:editId="2369196E">
            <wp:extent cx="5943600" cy="2375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6.png"/>
                    <pic:cNvPicPr/>
                  </pic:nvPicPr>
                  <pic:blipFill>
                    <a:blip r:embed="rId18"/>
                    <a:stretch>
                      <a:fillRect/>
                    </a:stretch>
                  </pic:blipFill>
                  <pic:spPr>
                    <a:xfrm>
                      <a:off x="0" y="0"/>
                      <a:ext cx="5943600" cy="2375535"/>
                    </a:xfrm>
                    <a:prstGeom prst="rect">
                      <a:avLst/>
                    </a:prstGeom>
                  </pic:spPr>
                </pic:pic>
              </a:graphicData>
            </a:graphic>
          </wp:inline>
        </w:drawing>
      </w:r>
    </w:p>
    <w:p w14:paraId="63B11B09" w14:textId="77777777" w:rsidR="008B6087" w:rsidRPr="005C1E48" w:rsidRDefault="008B6087" w:rsidP="008B6087">
      <w:pPr>
        <w:spacing w:after="0" w:line="240" w:lineRule="auto"/>
        <w:jc w:val="both"/>
        <w:rPr>
          <w:rFonts w:cs="Times New Roman"/>
        </w:rPr>
      </w:pPr>
      <w:r>
        <w:rPr>
          <w:rFonts w:cs="Times New Roman"/>
          <w:b/>
        </w:rPr>
        <w:t>Figure S6</w:t>
      </w:r>
      <w:r w:rsidRPr="005C1E48">
        <w:rPr>
          <w:rFonts w:cs="Times New Roman"/>
          <w:b/>
        </w:rPr>
        <w:t>. Annual trends in OTUs.</w:t>
      </w:r>
      <w:r>
        <w:rPr>
          <w:rFonts w:cs="Times New Roman"/>
          <w:b/>
        </w:rPr>
        <w:t xml:space="preserve"> </w:t>
      </w:r>
      <w:r>
        <w:rPr>
          <w:rFonts w:cs="Times New Roman"/>
        </w:rPr>
        <w:t>We could not identify repeating seasonal trends in OTU abundances. 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69E77433" w14:textId="75F85233" w:rsidR="00C41A27" w:rsidRDefault="00C41A27" w:rsidP="00383CFF">
      <w:pPr>
        <w:spacing w:after="0" w:line="240" w:lineRule="auto"/>
        <w:jc w:val="both"/>
        <w:rPr>
          <w:rFonts w:cs="Times New Roman"/>
          <w:sz w:val="20"/>
          <w:szCs w:val="20"/>
        </w:rPr>
      </w:pPr>
    </w:p>
    <w:p w14:paraId="5276660A" w14:textId="2555AB6E" w:rsidR="00F200A4" w:rsidRDefault="00F200A4" w:rsidP="00383CFF">
      <w:pPr>
        <w:spacing w:after="0" w:line="240" w:lineRule="auto"/>
        <w:jc w:val="both"/>
        <w:rPr>
          <w:rFonts w:cs="Times New Roman"/>
          <w:sz w:val="20"/>
          <w:szCs w:val="20"/>
        </w:rPr>
      </w:pPr>
    </w:p>
    <w:p w14:paraId="629E649D" w14:textId="5A90B625" w:rsidR="00F200A4" w:rsidRDefault="00F200A4" w:rsidP="00383CFF">
      <w:pPr>
        <w:spacing w:after="0" w:line="240" w:lineRule="auto"/>
        <w:jc w:val="both"/>
        <w:rPr>
          <w:rFonts w:cs="Times New Roman"/>
          <w:sz w:val="20"/>
          <w:szCs w:val="20"/>
        </w:rPr>
      </w:pPr>
    </w:p>
    <w:p w14:paraId="7CA89629" w14:textId="5DC8BE1D" w:rsidR="00F200A4" w:rsidRDefault="00F200A4" w:rsidP="00383CFF">
      <w:pPr>
        <w:spacing w:after="0" w:line="240" w:lineRule="auto"/>
        <w:jc w:val="both"/>
        <w:rPr>
          <w:rFonts w:cs="Times New Roman"/>
          <w:sz w:val="20"/>
          <w:szCs w:val="20"/>
        </w:rPr>
      </w:pPr>
    </w:p>
    <w:p w14:paraId="79324C4D" w14:textId="55DE49CD" w:rsidR="00F200A4" w:rsidRDefault="00F200A4" w:rsidP="00383CFF">
      <w:pPr>
        <w:spacing w:after="0" w:line="240" w:lineRule="auto"/>
        <w:jc w:val="both"/>
        <w:rPr>
          <w:rFonts w:cs="Times New Roman"/>
          <w:sz w:val="20"/>
          <w:szCs w:val="20"/>
        </w:rPr>
      </w:pPr>
    </w:p>
    <w:p w14:paraId="4BC21EF4" w14:textId="7BEBF9DE" w:rsidR="00F200A4" w:rsidRDefault="00F200A4" w:rsidP="00383CFF">
      <w:pPr>
        <w:spacing w:after="0" w:line="240" w:lineRule="auto"/>
        <w:jc w:val="both"/>
        <w:rPr>
          <w:rFonts w:cs="Times New Roman"/>
          <w:sz w:val="20"/>
          <w:szCs w:val="20"/>
        </w:rPr>
      </w:pPr>
    </w:p>
    <w:p w14:paraId="26DDC026" w14:textId="3FA3C920" w:rsidR="00F200A4" w:rsidRDefault="00F200A4" w:rsidP="00383CFF">
      <w:pPr>
        <w:spacing w:after="0" w:line="240" w:lineRule="auto"/>
        <w:jc w:val="both"/>
        <w:rPr>
          <w:rFonts w:cs="Times New Roman"/>
          <w:sz w:val="20"/>
          <w:szCs w:val="20"/>
        </w:rPr>
      </w:pPr>
    </w:p>
    <w:p w14:paraId="0967A55F" w14:textId="112E21F3" w:rsidR="00F200A4" w:rsidRDefault="00F200A4" w:rsidP="00383CFF">
      <w:pPr>
        <w:spacing w:after="0" w:line="240" w:lineRule="auto"/>
        <w:jc w:val="both"/>
        <w:rPr>
          <w:rFonts w:cs="Times New Roman"/>
          <w:sz w:val="20"/>
          <w:szCs w:val="20"/>
        </w:rPr>
      </w:pPr>
    </w:p>
    <w:p w14:paraId="31D913F0" w14:textId="77777777" w:rsidR="00F200A4" w:rsidRDefault="00F200A4"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lastRenderedPageBreak/>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BBD604C" w14:textId="77777777" w:rsidR="00C41A27" w:rsidRDefault="00C41A27" w:rsidP="00383CFF">
      <w:pPr>
        <w:spacing w:after="0" w:line="480" w:lineRule="auto"/>
        <w:jc w:val="both"/>
        <w:rPr>
          <w:rFonts w:cs="Times New Roman"/>
          <w:noProof/>
        </w:rPr>
      </w:pPr>
    </w:p>
    <w:p w14:paraId="06F364E5" w14:textId="280243A1" w:rsidR="00434CE4" w:rsidRDefault="00F200A4" w:rsidP="00383CFF">
      <w:pPr>
        <w:spacing w:after="0" w:line="480" w:lineRule="auto"/>
        <w:jc w:val="both"/>
        <w:rPr>
          <w:rFonts w:cs="Times New Roman"/>
        </w:rPr>
      </w:pPr>
      <w:r>
        <w:rPr>
          <w:rFonts w:cs="Times New Roman"/>
          <w:noProof/>
        </w:rPr>
        <w:drawing>
          <wp:inline distT="0" distB="0" distL="0" distR="0" wp14:anchorId="79E94DF4" wp14:editId="631A38FC">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S7.png"/>
                    <pic:cNvPicPr/>
                  </pic:nvPicPr>
                  <pic:blipFill>
                    <a:blip r:embed="rId19"/>
                    <a:stretch>
                      <a:fillRect/>
                    </a:stretch>
                  </pic:blipFill>
                  <pic:spPr>
                    <a:xfrm>
                      <a:off x="0" y="0"/>
                      <a:ext cx="5943600" cy="1981200"/>
                    </a:xfrm>
                    <a:prstGeom prst="rect">
                      <a:avLst/>
                    </a:prstGeom>
                  </pic:spPr>
                </pic:pic>
              </a:graphicData>
            </a:graphic>
          </wp:inline>
        </w:drawing>
      </w:r>
    </w:p>
    <w:p w14:paraId="313A14F9" w14:textId="77777777" w:rsidR="008B6087" w:rsidRDefault="008B6087" w:rsidP="008B6087">
      <w:pPr>
        <w:spacing w:after="0" w:line="240" w:lineRule="auto"/>
        <w:jc w:val="both"/>
        <w:rPr>
          <w:rFonts w:cs="Times New Roman"/>
        </w:rPr>
      </w:pPr>
      <w:r>
        <w:rPr>
          <w:rFonts w:cs="Times New Roman"/>
          <w:b/>
        </w:rPr>
        <w:t>Figure S7</w:t>
      </w:r>
      <w:r w:rsidRPr="00152BE5">
        <w:rPr>
          <w:rFonts w:cs="Times New Roman"/>
          <w:b/>
        </w:rPr>
        <w:t>. Rarefaction curves</w:t>
      </w:r>
      <w:r>
        <w:rPr>
          <w:rFonts w:cs="Times New Roman"/>
          <w:b/>
        </w:rPr>
        <w:t xml:space="preserve">. </w:t>
      </w:r>
      <w:r>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6657FDBF" w14:textId="77777777" w:rsidR="008B6087" w:rsidRDefault="008B6087" w:rsidP="009138F0">
      <w:pPr>
        <w:rPr>
          <w:b/>
        </w:rPr>
      </w:pPr>
    </w:p>
    <w:p w14:paraId="4E3C30D9" w14:textId="3944190E" w:rsidR="008B6087" w:rsidRDefault="00F200A4" w:rsidP="009138F0">
      <w:pPr>
        <w:rPr>
          <w:b/>
        </w:rPr>
      </w:pPr>
      <w:r>
        <w:rPr>
          <w:b/>
          <w:noProof/>
        </w:rPr>
        <w:drawing>
          <wp:inline distT="0" distB="0" distL="0" distR="0" wp14:anchorId="0481F0ED" wp14:editId="32BB5CFB">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S8.png"/>
                    <pic:cNvPicPr/>
                  </pic:nvPicPr>
                  <pic:blipFill>
                    <a:blip r:embed="rId20"/>
                    <a:stretch>
                      <a:fillRect/>
                    </a:stretch>
                  </pic:blipFill>
                  <pic:spPr>
                    <a:xfrm>
                      <a:off x="0" y="0"/>
                      <a:ext cx="5943600" cy="3962400"/>
                    </a:xfrm>
                    <a:prstGeom prst="rect">
                      <a:avLst/>
                    </a:prstGeom>
                  </pic:spPr>
                </pic:pic>
              </a:graphicData>
            </a:graphic>
          </wp:inline>
        </w:drawing>
      </w:r>
    </w:p>
    <w:p w14:paraId="6127EE10" w14:textId="230DCCE6" w:rsidR="002E7109" w:rsidRPr="00F200A4" w:rsidRDefault="008B6087" w:rsidP="00F200A4">
      <w:r>
        <w:rPr>
          <w:b/>
        </w:rPr>
        <w:t>Figure S8</w:t>
      </w:r>
      <w:r w:rsidR="009138F0">
        <w:rPr>
          <w:b/>
        </w:rPr>
        <w:t xml:space="preserve">. Lineage traits by year. </w:t>
      </w:r>
      <w:r w:rsidR="009138F0">
        <w:t xml:space="preserve">Figure 5 demonstrates that lineages show consistent traits in different lakes; this plot shows that those traits are relatively consistent between years as well, as in the Trout Bog hypolimnion. </w:t>
      </w:r>
    </w:p>
    <w:sectPr w:rsidR="002E7109" w:rsidRPr="00F200A4" w:rsidSect="001B667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90B65"/>
    <w:rsid w:val="000C4725"/>
    <w:rsid w:val="000C77D4"/>
    <w:rsid w:val="00103BCA"/>
    <w:rsid w:val="001046F9"/>
    <w:rsid w:val="00111606"/>
    <w:rsid w:val="00120811"/>
    <w:rsid w:val="001504E8"/>
    <w:rsid w:val="00152BE5"/>
    <w:rsid w:val="00154CA5"/>
    <w:rsid w:val="00177611"/>
    <w:rsid w:val="00184E65"/>
    <w:rsid w:val="001A23A2"/>
    <w:rsid w:val="001A4EFF"/>
    <w:rsid w:val="001A706E"/>
    <w:rsid w:val="001B6103"/>
    <w:rsid w:val="001B6679"/>
    <w:rsid w:val="001D1348"/>
    <w:rsid w:val="001D40CD"/>
    <w:rsid w:val="001E66FB"/>
    <w:rsid w:val="001F1D37"/>
    <w:rsid w:val="0021185D"/>
    <w:rsid w:val="00213043"/>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277CA"/>
    <w:rsid w:val="00434CE4"/>
    <w:rsid w:val="00437869"/>
    <w:rsid w:val="00443C67"/>
    <w:rsid w:val="004715CA"/>
    <w:rsid w:val="00474A6E"/>
    <w:rsid w:val="00475922"/>
    <w:rsid w:val="004A6171"/>
    <w:rsid w:val="004A7AF5"/>
    <w:rsid w:val="004B6FB8"/>
    <w:rsid w:val="004C1871"/>
    <w:rsid w:val="004D2E11"/>
    <w:rsid w:val="004D456E"/>
    <w:rsid w:val="004E2D12"/>
    <w:rsid w:val="005245FD"/>
    <w:rsid w:val="00527343"/>
    <w:rsid w:val="0053265A"/>
    <w:rsid w:val="00594EA6"/>
    <w:rsid w:val="005B2AD4"/>
    <w:rsid w:val="005C1E48"/>
    <w:rsid w:val="005C4246"/>
    <w:rsid w:val="005E4080"/>
    <w:rsid w:val="00603D46"/>
    <w:rsid w:val="00604088"/>
    <w:rsid w:val="006139B4"/>
    <w:rsid w:val="00652CD8"/>
    <w:rsid w:val="00670B1B"/>
    <w:rsid w:val="00673323"/>
    <w:rsid w:val="006861A9"/>
    <w:rsid w:val="00692CC9"/>
    <w:rsid w:val="006B2F4E"/>
    <w:rsid w:val="006F4646"/>
    <w:rsid w:val="00722227"/>
    <w:rsid w:val="0072376A"/>
    <w:rsid w:val="007368AC"/>
    <w:rsid w:val="0074058E"/>
    <w:rsid w:val="007407B3"/>
    <w:rsid w:val="00753496"/>
    <w:rsid w:val="00763929"/>
    <w:rsid w:val="007655CF"/>
    <w:rsid w:val="00774C08"/>
    <w:rsid w:val="007816F0"/>
    <w:rsid w:val="00794ED0"/>
    <w:rsid w:val="007C1459"/>
    <w:rsid w:val="007D74BE"/>
    <w:rsid w:val="007E484E"/>
    <w:rsid w:val="00813763"/>
    <w:rsid w:val="008250E9"/>
    <w:rsid w:val="00830ACD"/>
    <w:rsid w:val="008311BE"/>
    <w:rsid w:val="00835F08"/>
    <w:rsid w:val="008532A6"/>
    <w:rsid w:val="00863976"/>
    <w:rsid w:val="008B0E44"/>
    <w:rsid w:val="008B6087"/>
    <w:rsid w:val="008E5CB5"/>
    <w:rsid w:val="009043EF"/>
    <w:rsid w:val="009130EC"/>
    <w:rsid w:val="009138F0"/>
    <w:rsid w:val="00913A4E"/>
    <w:rsid w:val="0098316F"/>
    <w:rsid w:val="009A4007"/>
    <w:rsid w:val="009B7954"/>
    <w:rsid w:val="009D2487"/>
    <w:rsid w:val="009F1636"/>
    <w:rsid w:val="009F6A15"/>
    <w:rsid w:val="00A302A1"/>
    <w:rsid w:val="00A40FC4"/>
    <w:rsid w:val="00A77E51"/>
    <w:rsid w:val="00AB194C"/>
    <w:rsid w:val="00AC0C2E"/>
    <w:rsid w:val="00AC3D4B"/>
    <w:rsid w:val="00AE4FD7"/>
    <w:rsid w:val="00AF29A1"/>
    <w:rsid w:val="00AF4C53"/>
    <w:rsid w:val="00B119D4"/>
    <w:rsid w:val="00B17C95"/>
    <w:rsid w:val="00B51DBA"/>
    <w:rsid w:val="00B56382"/>
    <w:rsid w:val="00B77D0D"/>
    <w:rsid w:val="00B819B1"/>
    <w:rsid w:val="00BB49C5"/>
    <w:rsid w:val="00BC3410"/>
    <w:rsid w:val="00BD30A9"/>
    <w:rsid w:val="00BF1911"/>
    <w:rsid w:val="00BF468C"/>
    <w:rsid w:val="00BF513F"/>
    <w:rsid w:val="00C33BCD"/>
    <w:rsid w:val="00C41A27"/>
    <w:rsid w:val="00C60016"/>
    <w:rsid w:val="00C6076A"/>
    <w:rsid w:val="00C66B3F"/>
    <w:rsid w:val="00C8344B"/>
    <w:rsid w:val="00C84C32"/>
    <w:rsid w:val="00C85386"/>
    <w:rsid w:val="00C91FE3"/>
    <w:rsid w:val="00CA5846"/>
    <w:rsid w:val="00CD0AA6"/>
    <w:rsid w:val="00CD244E"/>
    <w:rsid w:val="00CE776A"/>
    <w:rsid w:val="00CF3424"/>
    <w:rsid w:val="00CF635F"/>
    <w:rsid w:val="00D23D90"/>
    <w:rsid w:val="00D61773"/>
    <w:rsid w:val="00D87EC8"/>
    <w:rsid w:val="00DB1440"/>
    <w:rsid w:val="00DC7A12"/>
    <w:rsid w:val="00DD7644"/>
    <w:rsid w:val="00E07062"/>
    <w:rsid w:val="00E736A2"/>
    <w:rsid w:val="00E738AA"/>
    <w:rsid w:val="00E82ACD"/>
    <w:rsid w:val="00E97B01"/>
    <w:rsid w:val="00EB624B"/>
    <w:rsid w:val="00EC17F5"/>
    <w:rsid w:val="00EC28F0"/>
    <w:rsid w:val="00EC6335"/>
    <w:rsid w:val="00ED1AA6"/>
    <w:rsid w:val="00ED5157"/>
    <w:rsid w:val="00ED5E43"/>
    <w:rsid w:val="00EE703B"/>
    <w:rsid w:val="00F200A4"/>
    <w:rsid w:val="00F33076"/>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532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McMahonLab/16STaxAs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ocore/deblu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AE884-7771-45BC-9178-86304FECE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34</Pages>
  <Words>31719</Words>
  <Characters>180799</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cp:revision>
  <dcterms:created xsi:type="dcterms:W3CDTF">2017-03-08T17:14:00Z</dcterms:created>
  <dcterms:modified xsi:type="dcterms:W3CDTF">2017-03-10T12:59:00Z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