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598BB" w14:textId="430B9E1D" w:rsidR="003E73A5" w:rsidRDefault="003E73A5" w:rsidP="003A5924">
      <w:pPr>
        <w:pStyle w:val="Heading1"/>
      </w:pPr>
      <w:r>
        <w:t>Introduction</w:t>
      </w:r>
    </w:p>
    <w:p w14:paraId="7FB0923A" w14:textId="1451D875" w:rsidR="00BF513F" w:rsidRDefault="00BF513F" w:rsidP="00400C71">
      <w:pPr>
        <w:spacing w:line="480" w:lineRule="auto"/>
        <w:ind w:firstLine="360"/>
      </w:pPr>
      <w:r>
        <w:t xml:space="preserve">One of the major goals of microbial ecology is to predict bacterial community composition. However, we have only a cursory knowledge of the factors that would allow us to predict bacterial community dynamics. </w:t>
      </w:r>
      <w:r w:rsidR="00400C71">
        <w:t>Sampling the same site multiple times is as necessary as sampling multiple sites to characterize the diversity and dynamics of an ecosystem’s bacterial community. Additionally, the frequency of sampling must match the rate of change of the process being studied. In order to design experiments that include natural variation, we must first understand the scales on which bacterial communities change.</w:t>
      </w:r>
    </w:p>
    <w:p w14:paraId="3397AC80" w14:textId="142E40E7" w:rsidR="00443C67" w:rsidRDefault="00400C71" w:rsidP="00400C71">
      <w:pPr>
        <w:spacing w:line="480" w:lineRule="auto"/>
        <w:ind w:firstLine="360"/>
      </w:pPr>
      <w:r>
        <w:t>Bacterial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1D1348">
        <w:t xml:space="preserve">. Bacterial time series are also known to have the property of time decay, meaning that the community continues to become more dissimilar from the initial sampling event as time since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only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On the other hand, bacterial communities have the potential for change over long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xml:space="preserve">; as these emissions are the result of bacterial processes, we can expect that the bacterial community will change on the same time scale as its ecosystems. Some of these time scales may even be geological, as changes in </w:t>
      </w:r>
      <w:r w:rsidR="00443C67">
        <w:t>phyto</w:t>
      </w:r>
      <w:r w:rsidR="001D1348">
        <w:t>plankton</w:t>
      </w:r>
      <w:r w:rsidR="00443C67">
        <w:t xml:space="preserve"> regimes</w:t>
      </w:r>
      <w:r w:rsidR="001D1348">
        <w:t xml:space="preserve"> have been observed over </w:t>
      </w:r>
      <w:r w:rsidR="00443C67">
        <w:t xml:space="preserve">the past millennium </w:t>
      </w:r>
      <w:r w:rsidR="00443C67">
        <w:fldChar w:fldCharType="begin" w:fldLock="1"/>
      </w:r>
      <w:r w:rsidR="005C4246">
        <w:instrText>ADDIN CSL_CITATION { "citationItems" : [ { "id" : "ITEM-1", "itemData" : { "DOI" : "10.1126/science.aaa9942", "ISSN" : "0036-8075", "PMID" : "26612834", "author" : [ { "dropping-particle" : "", "family" : "Mcmahon", "given" : "Authors Kelton W", "non-dropping-particle" : "", "parse-names" : false, "suffix" : "" }, { "dropping-particle" : "", "family" : "Mccarthy", "given" : "Matthew D", "non-dropping-particle" : "", "parse-names" : false, "suffix" : "" }, { "dropping-particle" : "", "family" : "Sherwood", "given" : "Owen A", "non-dropping-particle" : "", "parse-names" : false, "suffix" : "" } ], "id" : "ITEM-1", "issue" : "February", "issued" : { "date-parts" : [ [ "2015" ] ] }, "page" : "1-20", "title" :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xml:space="preserve">. With such a large range </w:t>
      </w:r>
      <w:r w:rsidR="00443C67">
        <w:lastRenderedPageBreak/>
        <w:t>of potential change, it is becoming increasingly important to consider the duration and frequency of sampling in microbial ecology.</w:t>
      </w:r>
    </w:p>
    <w:p w14:paraId="058A74ED" w14:textId="6696D76B" w:rsidR="005C4246" w:rsidRDefault="001D1348" w:rsidP="005C4246">
      <w:pPr>
        <w:spacing w:line="480" w:lineRule="auto"/>
        <w:ind w:firstLine="720"/>
        <w:jc w:val="both"/>
      </w:pPr>
      <w:r>
        <w:t xml:space="preserve"> </w:t>
      </w:r>
      <w:r w:rsidR="00400C71">
        <w:t xml:space="preserve">  </w:t>
      </w:r>
      <w:r w:rsidR="005C4246">
        <w:t xml:space="preserve">Long-term studies of the bacterial communities are less common due their logistical difficulties and the need for stable funding, but results from the Microbial Observatory projects are promising. As a few examples among many, the San Pedro North Pacific - Microbial Observatory contributed to our understanding of heterogeneity of bacterial communities across space and time </w:t>
      </w:r>
      <w:r w:rsidR="005C4246">
        <w:fldChar w:fldCharType="begin" w:fldLock="1"/>
      </w:r>
      <w:r w:rsidR="005C4246">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Sapelo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03BCA">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041928A5" w:rsidR="005C4246" w:rsidRDefault="005C4246" w:rsidP="005C4246">
      <w:pPr>
        <w:spacing w:line="480" w:lineRule="auto"/>
        <w:ind w:firstLine="720"/>
        <w:jc w:val="both"/>
      </w:pPr>
      <w:r>
        <w:t xml:space="preserve">Our North Temperate Lakes  - Microbial Observatory time series was collected from eight bog lakes near Minocqua in the boreal region of northern Wisconsin. </w:t>
      </w:r>
      <w:r w:rsidR="00103BCA">
        <w:t xml:space="preserve">Bog lakes contain high levels of dissolved organic carbon in the form of humic and fulvic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xml:space="preserve">.  The bacterial community in bog </w:t>
      </w:r>
      <w:r w:rsidR="00103BCA">
        <w:lastRenderedPageBreak/>
        <w:t xml:space="preserve">lakes is still being characterized, but contains both ubiquitous freshwater organisms </w:t>
      </w:r>
      <w:r w:rsidR="00103BCA">
        <w:fldChar w:fldCharType="begin" w:fldLock="1"/>
      </w:r>
      <w:r w:rsidR="00103BCA">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"n/a-n/a", "title" : "Successful enrichment of the ubiquitous freshwater acI A 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103BCA">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however, multiple years of sampling are needed to confirm these findings.</w:t>
      </w:r>
    </w:p>
    <w:p w14:paraId="1D2C21F9" w14:textId="760C634E" w:rsidR="00103BCA" w:rsidRDefault="00103BCA" w:rsidP="005C4246">
      <w:pPr>
        <w:spacing w:line="480" w:lineRule="auto"/>
        <w:ind w:firstLine="720"/>
        <w:jc w:val="both"/>
      </w:pPr>
      <w:r>
        <w:t xml:space="preserve">Our dataset is comprised </w:t>
      </w:r>
      <w:r w:rsidR="000C77D4">
        <w:t>of 1,387 16S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10B4880C" w14:textId="77777777" w:rsidR="003E73A5" w:rsidRPr="003E73A5" w:rsidRDefault="003E73A5" w:rsidP="003E73A5"/>
    <w:p w14:paraId="46A02972" w14:textId="77777777" w:rsidR="003E73A5" w:rsidRDefault="003E73A5" w:rsidP="003A5924">
      <w:pPr>
        <w:pStyle w:val="Heading1"/>
      </w:pPr>
    </w:p>
    <w:p w14:paraId="49E905D3" w14:textId="77777777" w:rsidR="001B6679" w:rsidRDefault="001B6679" w:rsidP="003A5924">
      <w:pPr>
        <w:pStyle w:val="Heading1"/>
      </w:pPr>
      <w:r>
        <w:t>Methods</w:t>
      </w:r>
    </w:p>
    <w:p w14:paraId="0B914E4A" w14:textId="77777777" w:rsidR="001B6679" w:rsidRDefault="001B6679" w:rsidP="001B6679">
      <w:r>
        <w:rPr>
          <w:b/>
        </w:rPr>
        <w:t xml:space="preserve">Table 1. Location and characteristics of study sites. </w:t>
      </w:r>
      <w:r>
        <w:t>The lakes included in this time series are small, humic bog lakes in the boreal region near Minocqua, Wisconsin, USA. They range in depth from 2</w:t>
      </w:r>
      <w:r w:rsidR="00CD244E">
        <w:t xml:space="preserve"> to 21.5</w:t>
      </w:r>
      <w:r>
        <w:t xml:space="preserve"> meters and encompass a range of water column mixing frequencies (termed regimes). </w:t>
      </w:r>
      <w:r w:rsidR="003A5924">
        <w:t>Dimictic lakes mix twice per year, typically in fall and spring, while polymictic lakes can mix more than twice throughout the spring, summer, and fall. Meromictic lakes have no recorded mixing events. pH was measured in 2007, while nutrient data was measured in 2008. When two values are present in a single box, the first represents the epilimnion value and the second represents the hypolimnion value.</w:t>
      </w:r>
    </w:p>
    <w:p w14:paraId="6075302B" w14:textId="77777777" w:rsidR="001B6679" w:rsidRDefault="001B6679" w:rsidP="001B6679"/>
    <w:tbl>
      <w:tblPr>
        <w:tblStyle w:val="PlainTable11"/>
        <w:tblpPr w:leftFromText="180" w:rightFromText="180" w:vertAnchor="page" w:horzAnchor="margin" w:tblpXSpec="center" w:tblpY="4786"/>
        <w:tblW w:w="12139" w:type="dxa"/>
        <w:tblLayout w:type="fixed"/>
        <w:tblLook w:val="04A0" w:firstRow="1" w:lastRow="0" w:firstColumn="1" w:lastColumn="0" w:noHBand="0" w:noVBand="1"/>
      </w:tblPr>
      <w:tblGrid>
        <w:gridCol w:w="1537"/>
        <w:gridCol w:w="1158"/>
        <w:gridCol w:w="1287"/>
        <w:gridCol w:w="1375"/>
        <w:gridCol w:w="1375"/>
        <w:gridCol w:w="1375"/>
        <w:gridCol w:w="1375"/>
        <w:gridCol w:w="1378"/>
        <w:gridCol w:w="1279"/>
      </w:tblGrid>
      <w:tr w:rsidR="001B6679" w:rsidRPr="005E5305" w14:paraId="7523C6AD" w14:textId="77777777" w:rsidTr="003A5924">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537" w:type="dxa"/>
          </w:tcPr>
          <w:p w14:paraId="0AC5BFCF" w14:textId="77777777" w:rsidR="001B6679" w:rsidRPr="005E5305"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158" w:type="dxa"/>
          </w:tcPr>
          <w:p w14:paraId="5F5C280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87" w:type="dxa"/>
          </w:tcPr>
          <w:p w14:paraId="6D78D82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75" w:type="dxa"/>
          </w:tcPr>
          <w:p w14:paraId="500A40A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75" w:type="dxa"/>
          </w:tcPr>
          <w:p w14:paraId="345F9F9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75" w:type="dxa"/>
          </w:tcPr>
          <w:p w14:paraId="537A119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75" w:type="dxa"/>
          </w:tcPr>
          <w:p w14:paraId="0D00938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78" w:type="dxa"/>
          </w:tcPr>
          <w:p w14:paraId="6A27C60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79" w:type="dxa"/>
          </w:tcPr>
          <w:p w14:paraId="12E4F8A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1B6679" w:rsidRPr="005E5305" w14:paraId="1E25B31C" w14:textId="77777777" w:rsidTr="003A5924">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37" w:type="dxa"/>
          </w:tcPr>
          <w:p w14:paraId="7889DAE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58" w:type="dxa"/>
          </w:tcPr>
          <w:p w14:paraId="5B9F93B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87" w:type="dxa"/>
          </w:tcPr>
          <w:p w14:paraId="13F32F4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75" w:type="dxa"/>
          </w:tcPr>
          <w:p w14:paraId="7368543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75" w:type="dxa"/>
          </w:tcPr>
          <w:p w14:paraId="04736AA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75" w:type="dxa"/>
          </w:tcPr>
          <w:p w14:paraId="5ACFEDD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75" w:type="dxa"/>
          </w:tcPr>
          <w:p w14:paraId="75E5765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78" w:type="dxa"/>
          </w:tcPr>
          <w:p w14:paraId="7EFA3B9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79" w:type="dxa"/>
          </w:tcPr>
          <w:p w14:paraId="60CC715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1B6679" w:rsidRPr="005E5305" w14:paraId="3B5F1934" w14:textId="77777777" w:rsidTr="003A5924">
        <w:trPr>
          <w:trHeight w:val="251"/>
        </w:trPr>
        <w:tc>
          <w:tcPr>
            <w:cnfStyle w:val="001000000000" w:firstRow="0" w:lastRow="0" w:firstColumn="1" w:lastColumn="0" w:oddVBand="0" w:evenVBand="0" w:oddHBand="0" w:evenHBand="0" w:firstRowFirstColumn="0" w:firstRowLastColumn="0" w:lastRowFirstColumn="0" w:lastRowLastColumn="0"/>
            <w:tcW w:w="1537" w:type="dxa"/>
          </w:tcPr>
          <w:p w14:paraId="2755071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58" w:type="dxa"/>
          </w:tcPr>
          <w:p w14:paraId="03FE205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87" w:type="dxa"/>
          </w:tcPr>
          <w:p w14:paraId="472AEC9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75" w:type="dxa"/>
          </w:tcPr>
          <w:p w14:paraId="54C4226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75" w:type="dxa"/>
          </w:tcPr>
          <w:p w14:paraId="0369457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75" w:type="dxa"/>
          </w:tcPr>
          <w:p w14:paraId="789B34A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75" w:type="dxa"/>
          </w:tcPr>
          <w:p w14:paraId="753FFAF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78" w:type="dxa"/>
          </w:tcPr>
          <w:p w14:paraId="328C430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79" w:type="dxa"/>
          </w:tcPr>
          <w:p w14:paraId="49F4474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1B6679" w:rsidRPr="005E5305" w14:paraId="23F7868D" w14:textId="77777777" w:rsidTr="003A592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4A56B26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58" w:type="dxa"/>
          </w:tcPr>
          <w:p w14:paraId="7B06594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87" w:type="dxa"/>
          </w:tcPr>
          <w:p w14:paraId="3D9BE66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75" w:type="dxa"/>
          </w:tcPr>
          <w:p w14:paraId="20E3407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75" w:type="dxa"/>
          </w:tcPr>
          <w:p w14:paraId="492C9B1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75" w:type="dxa"/>
          </w:tcPr>
          <w:p w14:paraId="4F46082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75" w:type="dxa"/>
          </w:tcPr>
          <w:p w14:paraId="4CB4DC9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78" w:type="dxa"/>
          </w:tcPr>
          <w:p w14:paraId="517EC3A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79" w:type="dxa"/>
          </w:tcPr>
          <w:p w14:paraId="0724A5C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1B6679" w:rsidRPr="005E5305" w14:paraId="1FC41A2A" w14:textId="77777777" w:rsidTr="003A5924">
        <w:trPr>
          <w:trHeight w:val="488"/>
        </w:trPr>
        <w:tc>
          <w:tcPr>
            <w:cnfStyle w:val="001000000000" w:firstRow="0" w:lastRow="0" w:firstColumn="1" w:lastColumn="0" w:oddVBand="0" w:evenVBand="0" w:oddHBand="0" w:evenHBand="0" w:firstRowFirstColumn="0" w:firstRowLastColumn="0" w:lastRowFirstColumn="0" w:lastRowLastColumn="0"/>
            <w:tcW w:w="1537" w:type="dxa"/>
          </w:tcPr>
          <w:p w14:paraId="69F193D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58" w:type="dxa"/>
          </w:tcPr>
          <w:p w14:paraId="73C2211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87" w:type="dxa"/>
          </w:tcPr>
          <w:p w14:paraId="797C0B6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26CD5FA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2FDC6F2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36A0F5F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5808296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8" w:type="dxa"/>
          </w:tcPr>
          <w:p w14:paraId="4C28D16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79" w:type="dxa"/>
          </w:tcPr>
          <w:p w14:paraId="54F6EBE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1B6679" w:rsidRPr="005E5305" w14:paraId="7ACB90E0" w14:textId="77777777" w:rsidTr="003A5924">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412C87A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58" w:type="dxa"/>
          </w:tcPr>
          <w:p w14:paraId="645D466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87" w:type="dxa"/>
          </w:tcPr>
          <w:p w14:paraId="69626F0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75" w:type="dxa"/>
          </w:tcPr>
          <w:p w14:paraId="004A2D5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46.004819,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-89.705214</w:t>
            </w:r>
          </w:p>
        </w:tc>
        <w:tc>
          <w:tcPr>
            <w:tcW w:w="1375" w:type="dxa"/>
          </w:tcPr>
          <w:p w14:paraId="38B96B1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46.004633,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-89.709082</w:t>
            </w:r>
          </w:p>
        </w:tc>
        <w:tc>
          <w:tcPr>
            <w:tcW w:w="1375" w:type="dxa"/>
          </w:tcPr>
          <w:p w14:paraId="3C4E5C6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46.041140,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-89.686352</w:t>
            </w:r>
          </w:p>
        </w:tc>
        <w:tc>
          <w:tcPr>
            <w:tcW w:w="1375" w:type="dxa"/>
          </w:tcPr>
          <w:p w14:paraId="253C884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46.041140,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-89.709082</w:t>
            </w:r>
          </w:p>
        </w:tc>
        <w:tc>
          <w:tcPr>
            <w:tcW w:w="1378" w:type="dxa"/>
          </w:tcPr>
          <w:p w14:paraId="1E440A7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46.186674,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-89.702510</w:t>
            </w:r>
          </w:p>
        </w:tc>
        <w:tc>
          <w:tcPr>
            <w:tcW w:w="1279" w:type="dxa"/>
          </w:tcPr>
          <w:p w14:paraId="335263C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1B6679" w:rsidRPr="005E5305" w14:paraId="1070C2CE" w14:textId="77777777" w:rsidTr="003A5924">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6E81E6A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58" w:type="dxa"/>
          </w:tcPr>
          <w:p w14:paraId="087B33B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87" w:type="dxa"/>
          </w:tcPr>
          <w:p w14:paraId="797BEE9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75" w:type="dxa"/>
          </w:tcPr>
          <w:p w14:paraId="227CDB0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5" w:type="dxa"/>
          </w:tcPr>
          <w:p w14:paraId="2AEBF3D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75" w:type="dxa"/>
          </w:tcPr>
          <w:p w14:paraId="38F727F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75" w:type="dxa"/>
          </w:tcPr>
          <w:p w14:paraId="7CC5484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8" w:type="dxa"/>
          </w:tcPr>
          <w:p w14:paraId="3771ECC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79" w:type="dxa"/>
          </w:tcPr>
          <w:p w14:paraId="2895A89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CD244E" w:rsidRPr="005E5305" w14:paraId="7789DD01" w14:textId="77777777" w:rsidTr="003A592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50EE238A" w14:textId="77777777" w:rsidR="00CD244E" w:rsidRPr="00CD244E" w:rsidRDefault="00CD244E"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58" w:type="dxa"/>
          </w:tcPr>
          <w:p w14:paraId="5AD642A4"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87" w:type="dxa"/>
          </w:tcPr>
          <w:p w14:paraId="68C781CA"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75" w:type="dxa"/>
          </w:tcPr>
          <w:p w14:paraId="48CB1805"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75" w:type="dxa"/>
          </w:tcPr>
          <w:p w14:paraId="32655866"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75" w:type="dxa"/>
          </w:tcPr>
          <w:p w14:paraId="74FD2010"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75" w:type="dxa"/>
          </w:tcPr>
          <w:p w14:paraId="2DC3EBF1"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78" w:type="dxa"/>
          </w:tcPr>
          <w:p w14:paraId="503F4634" w14:textId="77777777" w:rsidR="00CD244E" w:rsidRPr="00CD244E" w:rsidRDefault="00CD244E"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267527F0"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1B6679" w:rsidRPr="005E5305" w14:paraId="57EA8BFB" w14:textId="77777777" w:rsidTr="003A5924">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7EF05FC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Dissolved inorganic carbon (ppm)</w:t>
            </w:r>
          </w:p>
        </w:tc>
        <w:tc>
          <w:tcPr>
            <w:tcW w:w="1158" w:type="dxa"/>
          </w:tcPr>
          <w:p w14:paraId="66965AA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311FEBD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75" w:type="dxa"/>
          </w:tcPr>
          <w:p w14:paraId="30A8768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75" w:type="dxa"/>
          </w:tcPr>
          <w:p w14:paraId="49D7A21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7072E52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75" w:type="dxa"/>
          </w:tcPr>
          <w:p w14:paraId="02CF343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78" w:type="dxa"/>
          </w:tcPr>
          <w:p w14:paraId="6211CF8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60527F4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1B6679" w:rsidRPr="005E5305" w14:paraId="258E990B" w14:textId="77777777" w:rsidTr="003A5924">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5C09024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58" w:type="dxa"/>
          </w:tcPr>
          <w:p w14:paraId="60AA80A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0815FBA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4E641AF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716B8C1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75" w:type="dxa"/>
          </w:tcPr>
          <w:p w14:paraId="45EAFD3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6301084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75" w:type="dxa"/>
          </w:tcPr>
          <w:p w14:paraId="39A8BD0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78" w:type="dxa"/>
          </w:tcPr>
          <w:p w14:paraId="196898D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5CBBA3F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1B6679" w:rsidRPr="005E5305" w14:paraId="56C575C6" w14:textId="77777777" w:rsidTr="003A5924">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6A92120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58" w:type="dxa"/>
          </w:tcPr>
          <w:p w14:paraId="00CBCC3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256598F2"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75" w:type="dxa"/>
          </w:tcPr>
          <w:p w14:paraId="45A93C47"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75" w:type="dxa"/>
          </w:tcPr>
          <w:p w14:paraId="087A564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584BF7B2"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75" w:type="dxa"/>
          </w:tcPr>
          <w:p w14:paraId="756A39B5"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78" w:type="dxa"/>
          </w:tcPr>
          <w:p w14:paraId="0734D0F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104233AF"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1B6679" w:rsidRPr="005E5305" w14:paraId="5C627B73" w14:textId="77777777" w:rsidTr="003A5924">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7044056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58" w:type="dxa"/>
          </w:tcPr>
          <w:p w14:paraId="7C90C79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5944DC84"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41CCA1E0"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626AD3C2"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75" w:type="dxa"/>
          </w:tcPr>
          <w:p w14:paraId="374A9AF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44278EE8"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75" w:type="dxa"/>
          </w:tcPr>
          <w:p w14:paraId="3CA23552"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78" w:type="dxa"/>
          </w:tcPr>
          <w:p w14:paraId="35E458D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1431FA78"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1B6679" w:rsidRPr="005E5305" w14:paraId="1DD4D1B2" w14:textId="77777777" w:rsidTr="003A5924">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4926CAE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58" w:type="dxa"/>
          </w:tcPr>
          <w:p w14:paraId="7043283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5B6A51BE"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75" w:type="dxa"/>
          </w:tcPr>
          <w:p w14:paraId="18CED3CC"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75" w:type="dxa"/>
          </w:tcPr>
          <w:p w14:paraId="519FF08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7FDC614E"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75" w:type="dxa"/>
          </w:tcPr>
          <w:p w14:paraId="448DF8DA"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78" w:type="dxa"/>
          </w:tcPr>
          <w:p w14:paraId="1590A56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69272574"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1B6679" w:rsidRPr="005E5305" w14:paraId="2360DBCC" w14:textId="77777777" w:rsidTr="003A5924">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537" w:type="dxa"/>
          </w:tcPr>
          <w:p w14:paraId="087D6B7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58" w:type="dxa"/>
          </w:tcPr>
          <w:p w14:paraId="4E915B5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396B37DC"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75" w:type="dxa"/>
          </w:tcPr>
          <w:p w14:paraId="614ABF6C"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75" w:type="dxa"/>
          </w:tcPr>
          <w:p w14:paraId="0B9E7D8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5A42A871"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75" w:type="dxa"/>
          </w:tcPr>
          <w:p w14:paraId="4A44CF51"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78" w:type="dxa"/>
          </w:tcPr>
          <w:p w14:paraId="4CD22F3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366A3430"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55DCEA17" w14:textId="77777777" w:rsidR="00F513F6" w:rsidRDefault="001B6679" w:rsidP="001B6679">
      <w:pPr>
        <w:pStyle w:val="Heading1"/>
      </w:pPr>
      <w:r>
        <w:t>Results</w:t>
      </w:r>
    </w:p>
    <w:p w14:paraId="170D4B0D" w14:textId="77777777" w:rsidR="00E738AA" w:rsidRPr="00E738AA" w:rsidRDefault="00E738AA" w:rsidP="00E738AA">
      <w:pPr>
        <w:pStyle w:val="Heading2"/>
      </w:pPr>
      <w:r>
        <w:t>Overview of community composition</w:t>
      </w:r>
    </w:p>
    <w:p w14:paraId="7404EB44" w14:textId="2749DC84" w:rsidR="00E738AA" w:rsidRDefault="00FC6A58" w:rsidP="00E738AA">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Proteobacteria, Actinobacteria, Bacteroidetes, and Verrucomicrobia</w:t>
      </w:r>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r w:rsidR="00E738AA">
        <w:rPr>
          <w:i/>
        </w:rPr>
        <w:t xml:space="preserve">Polynucleobacter </w:t>
      </w:r>
      <w:r w:rsidR="00E738AA">
        <w:t xml:space="preserve">and </w:t>
      </w:r>
      <w:r w:rsidR="00E738AA">
        <w:rPr>
          <w:i/>
        </w:rPr>
        <w:t xml:space="preserve">Limnohabitans, </w:t>
      </w:r>
      <w:r w:rsidR="00E738AA">
        <w:t xml:space="preserve">and </w:t>
      </w:r>
      <w:r w:rsidR="00E738AA">
        <w:lastRenderedPageBreak/>
        <w:t xml:space="preserve">the </w:t>
      </w:r>
      <w:r w:rsidR="00AE4FD7">
        <w:t>freshwater clade acI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fldChar w:fldCharType="begin" w:fldLock="1"/>
      </w:r>
      <w:r w:rsidR="00103BCA">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"(15, 16)"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E738AA">
      <w:pPr>
        <w:pStyle w:val="Heading2"/>
      </w:pPr>
      <w:r>
        <w:t>Community richness</w:t>
      </w:r>
    </w:p>
    <w:p w14:paraId="4586CDF7" w14:textId="389F0662" w:rsidR="00415F71" w:rsidRDefault="00E738AA" w:rsidP="006B2F4E">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r w:rsidR="00ED1AA6">
        <w:t>Hypolimina were on average more rich than epilimnia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r w:rsidR="00415F71">
        <w:t xml:space="preserve">This does not support our initial hypothesis that intermediate disturbance leads to the greatest amount of biodiversity. Instead, richness appears to increase with depth. </w:t>
      </w:r>
      <w:r w:rsidR="00AE4FD7">
        <w:t>We note that</w:t>
      </w:r>
      <w:r w:rsidR="00415F71" w:rsidRPr="00AE4FD7">
        <w:t xml:space="preserve"> many variables c</w:t>
      </w:r>
      <w:r w:rsidR="00AE4FD7">
        <w:t xml:space="preserve">ovary with lake depth, </w:t>
      </w:r>
      <w:r w:rsidR="00FC6A58" w:rsidRPr="00AE4FD7">
        <w:t>such as mixing regime, volume of integrated water column</w:t>
      </w:r>
      <w:r w:rsidR="00415F71" w:rsidRPr="00AE4FD7">
        <w:t xml:space="preserve">, </w:t>
      </w:r>
      <w:r w:rsidR="00652CD8" w:rsidRPr="00AE4FD7">
        <w:t>dissolved carbon concentrations</w:t>
      </w:r>
      <w:r w:rsidR="00415F71" w:rsidRPr="00AE4FD7">
        <w:t xml:space="preserve"> and total nitrogen concentration</w:t>
      </w:r>
      <w:r w:rsidR="00AE4FD7">
        <w:t>.</w:t>
      </w:r>
      <w:r w:rsidR="00ED1AA6">
        <w:t xml:space="preserve"> Thus, it is not clear which factor is responsible for the observed trend in richness.</w:t>
      </w:r>
    </w:p>
    <w:p w14:paraId="5F98610F" w14:textId="77777777" w:rsidR="00415F71" w:rsidRDefault="00415F71" w:rsidP="00415F71">
      <w:pPr>
        <w:pStyle w:val="ManuscriptText"/>
        <w:ind w:firstLine="0"/>
      </w:pPr>
    </w:p>
    <w:p w14:paraId="73D05E9A" w14:textId="507779CE" w:rsidR="00415F71" w:rsidRDefault="000C4725" w:rsidP="000C4725">
      <w:pPr>
        <w:pStyle w:val="Heading2"/>
        <w:jc w:val="center"/>
      </w:pPr>
      <w:r>
        <w:rPr>
          <w:noProof/>
        </w:rPr>
        <w:lastRenderedPageBreak/>
        <w:drawing>
          <wp:inline distT="0" distB="0" distL="0" distR="0" wp14:anchorId="1288C5F4" wp14:editId="68B449AC">
            <wp:extent cx="5638334" cy="434608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6">
                      <a:extLst>
                        <a:ext uri="{28A0092B-C50C-407E-A947-70E740481C1C}">
                          <a14:useLocalDpi xmlns:a14="http://schemas.microsoft.com/office/drawing/2010/main" val="0"/>
                        </a:ext>
                      </a:extLst>
                    </a:blip>
                    <a:stretch>
                      <a:fillRect/>
                    </a:stretch>
                  </pic:blipFill>
                  <pic:spPr>
                    <a:xfrm>
                      <a:off x="0" y="0"/>
                      <a:ext cx="5638334" cy="4346089"/>
                    </a:xfrm>
                    <a:prstGeom prst="rect">
                      <a:avLst/>
                    </a:prstGeom>
                  </pic:spPr>
                </pic:pic>
              </a:graphicData>
            </a:graphic>
          </wp:inline>
        </w:drawing>
      </w:r>
    </w:p>
    <w:p w14:paraId="1BCA3834" w14:textId="77777777" w:rsidR="00E738AA" w:rsidRPr="00415F71" w:rsidRDefault="00415F71" w:rsidP="00053DFA">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WS. </w:t>
      </w:r>
    </w:p>
    <w:p w14:paraId="37DAD8EA" w14:textId="77777777" w:rsidR="00075D98" w:rsidRDefault="00075D98" w:rsidP="00053DFA">
      <w:pPr>
        <w:pStyle w:val="Heading2"/>
        <w:rPr>
          <w:rFonts w:cs="Times New Roman"/>
        </w:rPr>
      </w:pPr>
    </w:p>
    <w:p w14:paraId="61C0616C" w14:textId="77777777" w:rsidR="00C91FE3" w:rsidRDefault="00C91FE3" w:rsidP="00C91FE3">
      <w:pPr>
        <w:spacing w:line="480" w:lineRule="auto"/>
        <w:jc w:val="both"/>
      </w:pPr>
      <w:r>
        <w:rPr>
          <w:noProof/>
        </w:rPr>
        <w:drawing>
          <wp:inline distT="0" distB="0" distL="0" distR="0" wp14:anchorId="1DD8845D" wp14:editId="165A95FD">
            <wp:extent cx="5943600" cy="495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57445"/>
                    </a:xfrm>
                    <a:prstGeom prst="rect">
                      <a:avLst/>
                    </a:prstGeom>
                  </pic:spPr>
                </pic:pic>
              </a:graphicData>
            </a:graphic>
          </wp:inline>
        </w:drawing>
      </w:r>
    </w:p>
    <w:p w14:paraId="2C6652F6" w14:textId="4F94A885" w:rsidR="00C91FE3" w:rsidRDefault="00C91FE3" w:rsidP="00C91FE3">
      <w:pPr>
        <w:spacing w:line="240" w:lineRule="auto"/>
        <w:jc w:val="both"/>
        <w:rPr>
          <w:rFonts w:cs="Times New Roman"/>
          <w:szCs w:val="24"/>
        </w:rPr>
      </w:pPr>
      <w:r>
        <w:rPr>
          <w:b/>
        </w:rPr>
        <w:t xml:space="preserve">Figure 2. </w:t>
      </w:r>
      <w:r>
        <w:rPr>
          <w:rFonts w:cs="Times New Roman"/>
          <w:szCs w:val="24"/>
        </w:rPr>
        <w:t xml:space="preserve">Weighted UniFrac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CB, FB, and WS are polymictic, NS, TB, and SS are dimictic, HK and MA are meromictic).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hypolimnia than epilimnia.</w:t>
      </w:r>
    </w:p>
    <w:p w14:paraId="6C898254" w14:textId="77777777" w:rsidR="00C91FE3" w:rsidRDefault="00C91FE3" w:rsidP="00053DFA">
      <w:pPr>
        <w:spacing w:line="480" w:lineRule="auto"/>
        <w:ind w:firstLine="720"/>
        <w:jc w:val="both"/>
      </w:pPr>
    </w:p>
    <w:p w14:paraId="7259BDFC" w14:textId="77777777" w:rsidR="00C91FE3" w:rsidRDefault="00C91FE3" w:rsidP="00053DFA">
      <w:pPr>
        <w:spacing w:line="480" w:lineRule="auto"/>
        <w:ind w:firstLine="720"/>
        <w:jc w:val="both"/>
      </w:pPr>
    </w:p>
    <w:p w14:paraId="77DA54EB" w14:textId="77777777" w:rsidR="00C91FE3" w:rsidRDefault="00C91FE3" w:rsidP="00652CD8">
      <w:pPr>
        <w:spacing w:line="480" w:lineRule="auto"/>
        <w:jc w:val="both"/>
      </w:pPr>
    </w:p>
    <w:p w14:paraId="0DF8BCA0" w14:textId="77777777" w:rsidR="00C91FE3" w:rsidRPr="000D4BB0" w:rsidRDefault="00C91FE3" w:rsidP="00C91FE3">
      <w:pPr>
        <w:pStyle w:val="Heading2"/>
      </w:pPr>
      <w:r w:rsidRPr="000D4BB0">
        <w:lastRenderedPageBreak/>
        <w:t>Clusters of community composition</w:t>
      </w:r>
    </w:p>
    <w:p w14:paraId="1A690657" w14:textId="55B5B0D9" w:rsidR="00C91FE3" w:rsidRDefault="00C91FE3" w:rsidP="00C91FE3">
      <w:pPr>
        <w:spacing w:line="480" w:lineRule="auto"/>
        <w:ind w:firstLine="720"/>
        <w:jc w:val="both"/>
      </w:pPr>
      <w:r>
        <w:t>When differ</w:t>
      </w:r>
      <w:r w:rsidR="00692CC9">
        <w:t>ences in community composition we</w:t>
      </w:r>
      <w:r>
        <w:t>re quantified using weighted UniFrac distance and visualized using principal coordinates analysis, several trends emerge</w:t>
      </w:r>
      <w:r w:rsidR="00692CC9">
        <w:t>d</w:t>
      </w:r>
      <w:r>
        <w:t xml:space="preserve">. </w:t>
      </w:r>
      <w:r w:rsidR="008532A6">
        <w:t>The large number of samples precluded much interpretation using a single PCoA, but sample clustering by layer, mixing regime,</w:t>
      </w:r>
      <w:r w:rsidR="005245FD">
        <w:t xml:space="preserve"> and lake was evident (Figure S2</w:t>
      </w:r>
      <w:r w:rsidR="008532A6">
        <w:t xml:space="preserve">). Thus, we also examined PCoA for single lakes </w:t>
      </w:r>
      <w:r w:rsidR="00830ACD">
        <w:t xml:space="preserve">(both layers). </w:t>
      </w:r>
      <w:r>
        <w:t>Communities from the epi</w:t>
      </w:r>
      <w:r w:rsidR="00692CC9">
        <w:t>limnion and hypolimnion layers we</w:t>
      </w:r>
      <w:r>
        <w:t>re significantly distinct from each other at p &lt; 0.05 in all lakes except Forestry Bog (FB) (p = 0.10)</w:t>
      </w:r>
      <w:r w:rsidR="005245FD">
        <w:t xml:space="preserve"> (Figure S3</w:t>
      </w:r>
      <w:r w:rsidR="00692CC9">
        <w:t>)</w:t>
      </w:r>
      <w:r>
        <w:t xml:space="preserve">. </w:t>
      </w:r>
    </w:p>
    <w:p w14:paraId="4A2504A2" w14:textId="403AE7D0" w:rsidR="00053DFA" w:rsidRDefault="00475922" w:rsidP="009F1636">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epilimnia and hypolimnia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epilimnia (p = 0.001, r2 = 0.34) and hypolimnia (p = 0.001, r2 = 0.49). </w:t>
      </w:r>
      <w:r w:rsidR="00C91FE3">
        <w:t xml:space="preserve">As previously mentioned, depth and mixing regime </w:t>
      </w:r>
      <w:r w:rsidR="009F1636">
        <w:t xml:space="preserve">in lakes </w:t>
      </w:r>
      <w:r w:rsidR="008532A6">
        <w:t>co-vary</w:t>
      </w:r>
      <w:r w:rsidR="00C91FE3">
        <w:t xml:space="preserve"> with several other environmental variables such as </w:t>
      </w:r>
      <w:r w:rsidR="008532A6">
        <w:t xml:space="preserve">dissolved </w:t>
      </w:r>
      <w:r w:rsidR="00C91FE3">
        <w:t>carbon and nitrogen concentrations.</w:t>
      </w:r>
      <w:r w:rsidR="00763929">
        <w:t xml:space="preserve"> </w:t>
      </w:r>
    </w:p>
    <w:p w14:paraId="092F8A34" w14:textId="77777777" w:rsidR="009B7954" w:rsidRDefault="00C91FE3" w:rsidP="00DD7644">
      <w:pPr>
        <w:pStyle w:val="Heading2"/>
        <w:spacing w:line="240" w:lineRule="auto"/>
      </w:pPr>
      <w:r>
        <w:t>Variability and dispersion</w:t>
      </w:r>
    </w:p>
    <w:p w14:paraId="53ECD75A" w14:textId="77777777" w:rsidR="00913A4E" w:rsidRDefault="00C91FE3" w:rsidP="00217481">
      <w:pPr>
        <w:spacing w:line="480" w:lineRule="auto"/>
      </w:pPr>
      <w:r>
        <w:tab/>
      </w:r>
      <w:r w:rsidR="00DD7644">
        <w:t>While community composition was distinct by layer, lake, and mixing regime, there was still variability in community composition over time. Each year in each lake had a significantly different community composition, indicating interannual variability in the community composition (Figure 3a-c</w:t>
      </w:r>
      <w:r w:rsidR="00DC7A12">
        <w:t>, Figure S4</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DC7A12">
        <w:t xml:space="preserve"> (Figure S5)</w:t>
      </w:r>
      <w:r w:rsidR="00217481">
        <w:t xml:space="preserve">. </w:t>
      </w:r>
    </w:p>
    <w:p w14:paraId="43841027" w14:textId="73A5FE30" w:rsidR="009B7954" w:rsidRDefault="00EC28F0" w:rsidP="00217481">
      <w:pPr>
        <w:spacing w:line="480" w:lineRule="auto"/>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8"/>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236B869D" w:rsidR="009B7954" w:rsidRDefault="00217481" w:rsidP="004A6171">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r w:rsidR="00C91FE3">
        <w:rPr>
          <w:rFonts w:cs="Times New Roman"/>
          <w:noProof/>
          <w:szCs w:val="24"/>
        </w:rPr>
        <w:t>Principal coordinates analysis using weighted</w:t>
      </w:r>
      <w:r w:rsidR="00437869">
        <w:rPr>
          <w:rFonts w:cs="Times New Roman"/>
          <w:noProof/>
          <w:szCs w:val="24"/>
        </w:rPr>
        <w:t xml:space="preserve"> UniFrac as the distance metric</w:t>
      </w:r>
      <w:r w:rsidR="00C91FE3">
        <w:rPr>
          <w:rFonts w:cs="Times New Roman"/>
          <w:noProof/>
          <w:szCs w:val="24"/>
        </w:rPr>
        <w:t xml:space="preserve"> was used to measure the amount of interannual variation in lake hypolimnia</w:t>
      </w:r>
      <w:r>
        <w:rPr>
          <w:rFonts w:cs="Times New Roman"/>
          <w:noProof/>
          <w:szCs w:val="24"/>
        </w:rPr>
        <w:t xml:space="preserve"> (A-C)</w:t>
      </w:r>
      <w:r w:rsidR="00C91FE3">
        <w:rPr>
          <w:rFonts w:cs="Times New Roman"/>
          <w:noProof/>
          <w:szCs w:val="24"/>
        </w:rPr>
        <w:t>. 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2BAD026A" w14:textId="77777777" w:rsidR="004A6171" w:rsidRDefault="004A6171" w:rsidP="004A6171">
      <w:pPr>
        <w:spacing w:line="240" w:lineRule="auto"/>
        <w:jc w:val="both"/>
        <w:rPr>
          <w:rFonts w:cs="Times New Roman"/>
          <w:noProof/>
          <w:szCs w:val="24"/>
        </w:rPr>
      </w:pPr>
    </w:p>
    <w:p w14:paraId="7548450F" w14:textId="436B7DCA" w:rsidR="004A6171" w:rsidRDefault="004A6171" w:rsidP="004A6171">
      <w:pPr>
        <w:spacing w:line="240" w:lineRule="auto"/>
        <w:jc w:val="both"/>
        <w:rPr>
          <w:rFonts w:cs="Times New Roman"/>
          <w:noProof/>
          <w:szCs w:val="24"/>
        </w:rPr>
      </w:pPr>
    </w:p>
    <w:p w14:paraId="708E36F3" w14:textId="01772B9B" w:rsidR="004A6171" w:rsidRDefault="004A6171" w:rsidP="004A6171">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limnion, indicating higher variability. This is consistent with 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98316F">
      <w:pPr>
        <w:pStyle w:val="Heading2"/>
        <w:rPr>
          <w:noProof/>
        </w:rPr>
      </w:pPr>
      <w:r>
        <w:rPr>
          <w:noProof/>
        </w:rPr>
        <w:t>The core community of bog lakes</w:t>
      </w:r>
    </w:p>
    <w:p w14:paraId="765E4A92" w14:textId="30A332CF" w:rsidR="008311BE" w:rsidRDefault="0098316F" w:rsidP="0098316F">
      <w:pPr>
        <w:spacing w:line="480" w:lineRule="auto"/>
      </w:pPr>
      <w:r>
        <w:tab/>
        <w:t xml:space="preserve">One of the goals of this study was to determine the core bacterial community of bog lakes in general, and of specific types of lakes. Our previous analyses in Figure 2 showed that </w:t>
      </w:r>
      <w:r w:rsidR="00ED5157">
        <w:t>community composition wa</w:t>
      </w:r>
      <w:r>
        <w:t>s distinct in each layer and lake, while the data present</w:t>
      </w:r>
      <w:r w:rsidR="00385C5B">
        <w:t>ed</w:t>
      </w:r>
      <w:r w:rsidR="00ED5157">
        <w:t xml:space="preserve"> in Figure 3 showed</w:t>
      </w:r>
      <w:r>
        <w:t xml:space="preserve"> </w:t>
      </w:r>
      <w:r w:rsidR="00385C5B">
        <w:t>substantial</w:t>
      </w:r>
      <w:r>
        <w:t xml:space="preserve"> variability in community composition within the same lake and layer. Still, rarefaction curves generated for the entire dataset and for each layer begin to level off, suggesting that we have sampled the majority of taxa fou</w:t>
      </w:r>
      <w:r w:rsidR="008311BE">
        <w:t>nd in our study sites</w:t>
      </w:r>
      <w:r w:rsidR="00385C5B">
        <w:t xml:space="preserve"> (Figure S</w:t>
      </w:r>
      <w:r w:rsidR="00DC7A12">
        <w:t>6</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 xml:space="preserve">samples, regardless of abundance. Four OTUs met this criteria for all samples in the dataset: OTU0076 (bacI-A1), OTU0097 (PnecC), OTU0813 (acI-B2), and OTU0678 (LD28). These taxa were therefore also core in both epilimnia and hypolimnia.  </w:t>
      </w:r>
      <w:r w:rsidR="008311BE">
        <w:lastRenderedPageBreak/>
        <w:t xml:space="preserve">Additional core taxa in epilimnia also included OTU0004 (betI), OTU0184 (acI-B3), OTU0472 (Lhab-A4), and OTU0522 (alfI-A1), while additional </w:t>
      </w:r>
      <w:r w:rsidR="00025474">
        <w:t xml:space="preserve">hypolimnia </w:t>
      </w:r>
      <w:r w:rsidR="008311BE">
        <w:t>core taxa included OTU0042 (Rhodo), OTU0053 (unclassified Verrucomicrobia), and OTU0189 (acI-B2).</w:t>
      </w:r>
    </w:p>
    <w:p w14:paraId="1A5FB130" w14:textId="0DBAC4E8" w:rsidR="0098316F" w:rsidRDefault="008311BE" w:rsidP="0098316F">
      <w:pPr>
        <w:spacing w:line="480" w:lineRule="auto"/>
      </w:pPr>
      <w:r>
        <w:tab/>
      </w:r>
      <w:r w:rsidR="00603D46">
        <w:t>W</w:t>
      </w:r>
      <w:r>
        <w:t>e performed the same core analysis on groups created by combining OTUs with the same tribe level classification</w:t>
      </w:r>
      <w:r w:rsidR="00913A4E">
        <w:t xml:space="preserve"> (defined by 9</w:t>
      </w:r>
      <w:r w:rsidR="006139B4">
        <w:t>5% nucleotide similarity in the</w:t>
      </w:r>
      <w:r w:rsidR="00913A4E">
        <w:t xml:space="preserve"> full length16S region)</w:t>
      </w:r>
      <w:r w:rsidR="00603D46">
        <w:t xml:space="preserve">, since </w:t>
      </w:r>
      <w:r w:rsidR="005245FD">
        <w:t xml:space="preserve">in some tribes, OTUs were specific to certain </w:t>
      </w:r>
      <w:commentRangeStart w:id="0"/>
      <w:r w:rsidR="005245FD">
        <w:t>sites</w:t>
      </w:r>
      <w:commentRangeEnd w:id="0"/>
      <w:r w:rsidR="005245FD">
        <w:rPr>
          <w:rStyle w:val="CommentReference"/>
        </w:rPr>
        <w:commentReference w:id="0"/>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Results were similar to those at the OTU level. Core tribes of all samples included bacI-A1, PnecC, acI-B2, and LD28, but also betIII-A1 and acI-B4. In epilimnia, the core tribes were bacI-A1, PnecC, betIII-A1, acI-B3, acI-B2, Lhab-A4, alfI-A1, LD28, and acI-B4, while in hypolimnia, they were Rhodo, bacI-A1, PnecC, betIII-A1, acI-B2</w:t>
      </w:r>
      <w:r w:rsidR="00C8344B">
        <w:t xml:space="preserve">, and acI-B4. </w:t>
      </w:r>
      <w:r w:rsidR="0098316F">
        <w:t xml:space="preserve"> </w:t>
      </w:r>
      <w:r w:rsidR="00C8344B">
        <w:t>These</w:t>
      </w:r>
      <w:r w:rsidR="00F96203">
        <w:t xml:space="preserve"> results show that despite lake-to-lake </w:t>
      </w:r>
      <w:r w:rsidR="00C8344B">
        <w:t>differences and interannual variability, there are bacterial taxa that are consistently present in bog lakes.</w:t>
      </w:r>
    </w:p>
    <w:p w14:paraId="641D3283" w14:textId="5F19FAE1" w:rsidR="00C8344B" w:rsidRDefault="00C8344B" w:rsidP="0098316F">
      <w:pPr>
        <w:spacing w:line="480" w:lineRule="auto"/>
      </w:pPr>
      <w:r>
        <w:tab/>
      </w:r>
      <w:r w:rsidR="00474A6E">
        <w:t>Principal coordinates analysis</w:t>
      </w:r>
      <w:r w:rsidR="007655CF">
        <w:t xml:space="preserve"> in Figure 2</w:t>
      </w:r>
      <w:r w:rsidR="00474A6E">
        <w:t xml:space="preserve"> suggested that samples clustered by mixing regime </w:t>
      </w:r>
      <w:r w:rsidR="007655CF">
        <w:t xml:space="preserve">as well as by lake and layer. </w:t>
      </w:r>
      <w:r w:rsidR="00003FF6">
        <w:t>To better visualize the overlap in community composition among lakes with different mixing regimes</w:t>
      </w:r>
      <w:r w:rsidR="007655CF">
        <w:t xml:space="preserve">, we began by making Venn diagrams of OTUs shared and unique to each mixing regime (Figure 4). In this analysis, an OTU needs to </w:t>
      </w:r>
      <w:r w:rsidR="00003FF6">
        <w:t xml:space="preserve">have </w:t>
      </w:r>
      <w:r w:rsidR="007655CF">
        <w:t>appear</w:t>
      </w:r>
      <w:r w:rsidR="00003FF6">
        <w:t>ed</w:t>
      </w:r>
      <w:r w:rsidR="007655CF">
        <w:t xml:space="preserve"> in only one sample at any abundance to be considered present. In both epilimnia and h</w:t>
      </w:r>
      <w:r w:rsidR="00003FF6">
        <w:t>ypolimnia,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Figure 1</w:t>
      </w:r>
      <w:r w:rsidR="00003FF6">
        <w:t>)</w:t>
      </w:r>
      <w:r w:rsidR="007655CF">
        <w:t>. Meromictic and dimictic lakes share</w:t>
      </w:r>
      <w:r w:rsidR="00E07062">
        <w:t>d</w:t>
      </w:r>
      <w:r w:rsidR="007655CF">
        <w:t xml:space="preserve"> the most OTUs in both layers, followed by dimictic and polymictic </w:t>
      </w:r>
      <w:r w:rsidR="007655CF">
        <w:lastRenderedPageBreak/>
        <w:t xml:space="preserve">lakes, and then by meromictic and polymictic lakes. This suggests that there is a gradient of </w:t>
      </w:r>
      <w:r w:rsidR="00E07062">
        <w:t xml:space="preserve">shared </w:t>
      </w:r>
      <w:r w:rsidR="007655CF">
        <w:t xml:space="preserve">community </w:t>
      </w:r>
      <w:r w:rsidR="00351011">
        <w:t>membership</w:t>
      </w:r>
      <w:r w:rsidR="007655CF">
        <w:t xml:space="preserve"> across mixing frequencies.</w:t>
      </w:r>
    </w:p>
    <w:p w14:paraId="4F27AEA5" w14:textId="77777777" w:rsidR="004715CA" w:rsidRDefault="004715CA" w:rsidP="0098316F">
      <w:pPr>
        <w:spacing w:line="480" w:lineRule="auto"/>
      </w:pPr>
    </w:p>
    <w:p w14:paraId="4063CEBA" w14:textId="1F810BDE" w:rsidR="004715CA" w:rsidRDefault="001A706E" w:rsidP="00BF1911">
      <w:pPr>
        <w:spacing w:line="480" w:lineRule="auto"/>
        <w:jc w:val="center"/>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1">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2CF83500" w:rsidR="004715CA" w:rsidRPr="004B6FB8" w:rsidRDefault="00BF1911" w:rsidP="00A77E51">
      <w:pPr>
        <w:spacing w:line="240" w:lineRule="auto"/>
      </w:pPr>
      <w:r>
        <w:rPr>
          <w:b/>
        </w:rPr>
        <w:t xml:space="preserve">Figure 4. Numbers of unique and shared OTUs by </w:t>
      </w:r>
      <w:commentRangeStart w:id="1"/>
      <w:r>
        <w:rPr>
          <w:b/>
        </w:rPr>
        <w:t>mixing</w:t>
      </w:r>
      <w:commentRangeEnd w:id="1"/>
      <w:r w:rsidR="00385C5B">
        <w:rPr>
          <w:rStyle w:val="CommentReference"/>
        </w:rPr>
        <w:commentReference w:id="1"/>
      </w:r>
      <w:r>
        <w:rPr>
          <w:b/>
        </w:rPr>
        <w:t xml:space="preserve">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needs only to appear in one sample at any abundance to be considered present in a category. We found that in both layers, meromictic lakes have the greatest numbers of unique OTUs and polymictic lakes have the least. Meromictic and dimictic lakes share the most OTUs, while meromictic and polymictic lakes share the least. Dimictic lakes share more OTUs with meromictic lakes than with polymictic lakes.</w:t>
      </w:r>
    </w:p>
    <w:p w14:paraId="7E5E7643" w14:textId="77777777" w:rsidR="0033104B" w:rsidRDefault="0033104B" w:rsidP="0098316F">
      <w:pPr>
        <w:spacing w:line="480" w:lineRule="auto"/>
      </w:pPr>
    </w:p>
    <w:p w14:paraId="7285EFB0" w14:textId="3AA245D9" w:rsidR="007655CF" w:rsidRDefault="007655CF" w:rsidP="0098316F">
      <w:pPr>
        <w:spacing w:line="480" w:lineRule="auto"/>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combined at every taxonomic level, and all taxonomic levels were run in the indictor analysis at once to account for differences in the ability of these levels as </w:t>
      </w:r>
      <w:r w:rsidR="001504E8">
        <w:lastRenderedPageBreak/>
        <w:t xml:space="preserve">indicators (for example, the order Actinomycetales is a </w:t>
      </w:r>
      <w:r w:rsidR="006139B4">
        <w:t>stronger</w:t>
      </w:r>
      <w:r w:rsidR="001504E8">
        <w:t xml:space="preserve"> indicator of polymictic </w:t>
      </w:r>
      <w:r w:rsidR="006139B4">
        <w:t xml:space="preserve">lakes </w:t>
      </w:r>
      <w:r w:rsidR="001504E8">
        <w:t xml:space="preserve">than the phylum Actinobacteria). An abundance threshold of 500 reads was imposed on each taxonomic group. The full table of results from the indicator analysis are available in the supplemental material, while a few indicator taxa of interest are highlighted here. </w:t>
      </w:r>
    </w:p>
    <w:p w14:paraId="6A73097B" w14:textId="3C549D94" w:rsidR="001504E8" w:rsidRDefault="001504E8" w:rsidP="0098316F">
      <w:pPr>
        <w:spacing w:line="480" w:lineRule="auto"/>
      </w:pPr>
      <w:r>
        <w:tab/>
        <w:t>The clade acI is a ubiquitous freshwater group, with specific lineages and tribes showing a preference for bog lakes in previous studies</w:t>
      </w:r>
      <w:r w:rsidR="006139B4">
        <w:t xml:space="preserve"> </w:t>
      </w:r>
      <w:r w:rsidR="006139B4">
        <w:fldChar w:fldCharType="begin" w:fldLock="1"/>
      </w:r>
      <w:r w:rsidR="00103BCA">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"(19, 20)", "plainTextFormattedCitation" : "(19, 20)", "previouslyFormattedCitation" : "(17, 18)" }, "properties" : { "noteIndex" : 0 }, "schema" : "https://github.com/citation-style-language/schema/raw/master/csl-citation.json" }</w:instrText>
      </w:r>
      <w:r w:rsidR="006139B4">
        <w:fldChar w:fldCharType="separate"/>
      </w:r>
      <w:r w:rsidR="00103BCA" w:rsidRPr="00103BCA">
        <w:rPr>
          <w:noProof/>
        </w:rPr>
        <w:t>(19, 20)</w:t>
      </w:r>
      <w:r w:rsidR="006139B4">
        <w:fldChar w:fldCharType="end"/>
      </w:r>
      <w:r>
        <w:t xml:space="preserve">. Our dataset shows a further distinction of acI by mixing regime in epilimnia; </w:t>
      </w:r>
      <w:r w:rsidR="00AF29A1">
        <w:t>acI-A tribes are found predominantly in meromictic lakes, with exception of Phila, which is an indicator of polymictic lakes</w:t>
      </w:r>
      <w:r>
        <w:t xml:space="preserve">. </w:t>
      </w:r>
      <w:r w:rsidR="00AF29A1">
        <w:t xml:space="preserve">Tribes of acI-B, particularly OTUs belonging to acI-B2, are indicators of dimictic lakes. </w:t>
      </w:r>
      <w:r>
        <w:t xml:space="preserve">Methylophilales, a putative methylotroph, is </w:t>
      </w:r>
      <w:r w:rsidR="00AF29A1">
        <w:t xml:space="preserve">also </w:t>
      </w:r>
      <w:r>
        <w:t xml:space="preserve">an indicator of dimictic </w:t>
      </w:r>
      <w:r w:rsidR="00AF29A1">
        <w:t>lakes</w:t>
      </w:r>
      <w:r>
        <w:t xml:space="preserve">, </w:t>
      </w:r>
      <w:r w:rsidR="00AF29A1">
        <w:t>as is putative sulfate reducer Desulfobulbaceae. The phyla</w:t>
      </w:r>
      <w:r w:rsidR="009F6A15">
        <w:t xml:space="preserve"> Planctomyces, Omnitrophica (formerly OP3), OP8, and Verrucomicrobia</w:t>
      </w:r>
      <w:r>
        <w:t xml:space="preserve"> found </w:t>
      </w:r>
      <w:r w:rsidR="009F6A15">
        <w:t>more often</w:t>
      </w:r>
      <w:r>
        <w:t xml:space="preserve"> in meromictic </w:t>
      </w:r>
      <w:r w:rsidR="00AF29A1">
        <w:t>lakes</w:t>
      </w:r>
      <w:r w:rsidR="009F6A15">
        <w:t>, as are putative sulfate reducers Syntrophobacterales and Desulfobacteraceae</w:t>
      </w:r>
      <w:r>
        <w:t>.</w:t>
      </w:r>
      <w:r w:rsidR="00AF29A1">
        <w:t xml:space="preserve"> Indicators of polymictic lakes include ubiquitous freshwater groups such as Limnohabitans, Polynucleobacter (PnecC), betI-A, and verI-A.</w:t>
      </w:r>
      <w:r w:rsidR="009F6A15">
        <w:t xml:space="preserve">  </w:t>
      </w:r>
      <w:r w:rsidR="004715CA">
        <w:t>These indicator taxa likely reflect the environmental conditions unique to each mixing regime.</w:t>
      </w:r>
    </w:p>
    <w:p w14:paraId="5A3FA2BA" w14:textId="77777777" w:rsidR="004715CA" w:rsidRDefault="00A77E51" w:rsidP="00A77E51">
      <w:pPr>
        <w:pStyle w:val="Heading2"/>
      </w:pPr>
      <w:r>
        <w:t>Community composition during mixing events</w:t>
      </w:r>
    </w:p>
    <w:p w14:paraId="56529AC0" w14:textId="2871B49C" w:rsidR="00A77E51" w:rsidRDefault="00AF4C53" w:rsidP="00AF4C53">
      <w:pPr>
        <w:spacing w:line="480" w:lineRule="auto"/>
        <w:ind w:firstLine="720"/>
      </w:pPr>
      <w:r>
        <w:t>One of the reasons bog lakes were chosen for this study was their fast transitions from mixed to stratified and back to mixed. Despite the transient nature of mixing events, two were captured in this dataset. One is a natural fall mixing event in dimictic Trout Bog in 2007, and the other is the artificial mixing of dimictic North Sparkling Bog in the summer of 2008</w:t>
      </w:r>
      <w:r w:rsidR="006139B4">
        <w:t xml:space="preserve"> </w:t>
      </w:r>
      <w:r w:rsidR="006139B4">
        <w:fldChar w:fldCharType="begin" w:fldLock="1"/>
      </w:r>
      <w:r w:rsidR="00103BCA">
        <w:instrText>ADDIN CSL_CITATION { "citationItems" : [ { "id" : "ITEM-1", "itemData" : { "DOI" : "10.1016/j.copbio.2011.11.017", "ISSN" : "1879-0429", "PMID" : "22154467", "abstract" : "Until recently, the study of microbial diversity has mainly been limited to descriptive approaches, rather than predictive model-based analyses. The development of advanced analytical tools and decreasing cost of high-throughput multi-omics technologies has made the later approach more feasible. However, consensus is lacking as to which spatial and temporal scales best facilitate understanding of the role of microbial diversity in determining both public and environmental health. Here, we review the potential for combining these new technologies with both traditional and nascent spatio-temporal analysis methods. The fusion of proper spatio-temporal sampling, combined with modern multi-omics and computational tools, will provide insight into the tracking, development and manipulation of microbial communities.", "author" : [ { "dropping-particle" : "", "family" : "Gonzalez", "given" : "Antonio", "non-dropping-particle" : "", "parse-names" : false, "suffix" : "" }, { "dropping-particle" : "", "family" : "King", "given" : "Andrew", "non-dropping-particle" : "", "parse-names" : false, "suffix" : "" }, { "dropping-particle" : "", "family" : "Robeson", "given" : "Michael S", "non-dropping-particle" : "", "parse-names" : false, "suffix" : "" }, { "dropping-particle" : "", "family" : "Song", "given" : "Sejin",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"Knight", "given" : "Rob", "non-dropping-particle" : "", "parse-names" : false, "suffix" : "" } ], "container-title" : "Current opinion in biotechnology", "id" : "ITEM-1", "issue" : "3", "issued" : { "date-parts" : [ [ "2012", "6" ] ] }, "page" : "431-6", "publisher" : "Elsevier Ltd", "title" : "Characterizing microbial communities through space and time.", "type" : "article-journal", "volume" : "23" }, "uris" : [ "http://www.mendeley.com/documents/?uuid=e6e6c379-56eb-4be4-8fff-8c1f21e07667" ] } ], "mendeley" : { "formattedCitation" : "(21)", "plainTextFormattedCitation" : "(21)", "previouslyFormattedCitation" : "(19)" }, "properties" : { "noteIndex" : 0 }, "schema" : "https://github.com/citation-style-language/schema/raw/master/csl-citation.json" }</w:instrText>
      </w:r>
      <w:r w:rsidR="006139B4">
        <w:fldChar w:fldCharType="separate"/>
      </w:r>
      <w:r w:rsidR="00103BCA" w:rsidRPr="00103BCA">
        <w:rPr>
          <w:noProof/>
        </w:rPr>
        <w:t>(21)</w:t>
      </w:r>
      <w:r w:rsidR="006139B4">
        <w:fldChar w:fldCharType="end"/>
      </w:r>
      <w:r>
        <w:t>. These two events give us a unique perspective on how the bacterial community changes in response to mixing events.</w:t>
      </w:r>
    </w:p>
    <w:p w14:paraId="3A07A825" w14:textId="77777777" w:rsidR="00AF4C53" w:rsidRDefault="00AF4C53" w:rsidP="00AF4C53">
      <w:pPr>
        <w:spacing w:line="480" w:lineRule="auto"/>
        <w:ind w:firstLine="720"/>
      </w:pPr>
    </w:p>
    <w:p w14:paraId="52CA5899" w14:textId="77777777" w:rsidR="00AF4C53" w:rsidRPr="0035214D" w:rsidRDefault="00AF4C53" w:rsidP="0035214D">
      <w:pPr>
        <w:spacing w:line="240" w:lineRule="auto"/>
      </w:pPr>
      <w:r>
        <w:rPr>
          <w:noProof/>
        </w:rPr>
        <w:lastRenderedPageBreak/>
        <w:drawing>
          <wp:anchor distT="0" distB="0" distL="114300" distR="114300" simplePos="0" relativeHeight="251660288" behindDoc="1" locked="0" layoutInCell="1" allowOverlap="1" wp14:anchorId="1A0EC0A0" wp14:editId="43007B2A">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b/>
        </w:rPr>
        <w:t xml:space="preserve">Figure 5. </w:t>
      </w:r>
      <w:r w:rsidR="0035214D">
        <w:rPr>
          <w:b/>
        </w:rPr>
        <w:t xml:space="preserve">Richness over time during mixing events. </w:t>
      </w:r>
      <w:r w:rsidR="0035214D">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3C7F8AFD" w14:textId="77777777" w:rsidR="0033104B" w:rsidRDefault="0033104B" w:rsidP="0035214D">
      <w:pPr>
        <w:spacing w:line="480" w:lineRule="auto"/>
        <w:jc w:val="both"/>
      </w:pPr>
    </w:p>
    <w:p w14:paraId="37B5D886" w14:textId="37C50BB9" w:rsidR="009B7954" w:rsidRDefault="0035214D" w:rsidP="0035214D">
      <w:pPr>
        <w:spacing w:line="480" w:lineRule="auto"/>
        <w:jc w:val="both"/>
      </w:pPr>
      <w:r>
        <w:tab/>
        <w:t>Observed richness was traced over time in the years of both mixing events. This analysis revealed sharp decreases in both lakes. In the case of the Trout Bog fall mixing, richness remained low until the end of the sampling season. In North Sparkling Bog, richness quickly returned to the levels observed before the artificial mixing. This</w:t>
      </w:r>
      <w:r w:rsidR="006139B4">
        <w:t xml:space="preserve"> confirms previous results indicating resilience in the freshwater bacteria community </w:t>
      </w:r>
      <w:r w:rsidR="006139B4">
        <w:fldChar w:fldCharType="begin" w:fldLock="1"/>
      </w:r>
      <w:r w:rsidR="00103BCA">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"mendeley" : { "formattedCitation" : "(22)", "plainTextFormattedCitation" : "(22)", "previouslyFormattedCitation" : "(20)" }, "properties" : { "noteIndex" : 0 }, "schema" : "https://github.com/citation-style-language/schema/raw/master/csl-citation.json" }</w:instrText>
      </w:r>
      <w:r w:rsidR="006139B4">
        <w:fldChar w:fldCharType="separate"/>
      </w:r>
      <w:r w:rsidR="00103BCA" w:rsidRPr="00103BCA">
        <w:rPr>
          <w:noProof/>
        </w:rPr>
        <w:t>(22)</w:t>
      </w:r>
      <w:r w:rsidR="006139B4">
        <w:fldChar w:fldCharType="end"/>
      </w:r>
      <w:r w:rsidR="006139B4">
        <w:t>, and</w:t>
      </w:r>
      <w:r>
        <w:t xml:space="preserve"> suggests that </w:t>
      </w:r>
      <w:r w:rsidR="006139B4">
        <w:t xml:space="preserve">while </w:t>
      </w:r>
      <w:r>
        <w:t>mixing acts as a bottleneck that only certain taxa can tolerate, but that a source of diversity exists that allows fast re-establishment of the community.</w:t>
      </w:r>
    </w:p>
    <w:p w14:paraId="56405895" w14:textId="77777777" w:rsidR="0035214D" w:rsidRDefault="0035214D" w:rsidP="0035214D">
      <w:pPr>
        <w:spacing w:line="480" w:lineRule="auto"/>
        <w:jc w:val="both"/>
      </w:pPr>
      <w:r>
        <w:lastRenderedPageBreak/>
        <w:tab/>
      </w:r>
      <w:commentRangeStart w:id="2"/>
      <w:r w:rsidR="00EC6335">
        <w:t xml:space="preserve">If </w:t>
      </w:r>
      <w:commentRangeEnd w:id="2"/>
      <w:r w:rsidR="00385C5B">
        <w:rPr>
          <w:rStyle w:val="CommentReference"/>
        </w:rPr>
        <w:commentReference w:id="2"/>
      </w:r>
      <w:r w:rsidR="00EC6335">
        <w:t xml:space="preserve">a reduced number of taxa can survive or even thrive during mixing events, which taxa are they? </w:t>
      </w:r>
      <w:r w:rsidR="00A40FC4">
        <w:t>In Trout Bog hypolimnion in 2007, the top ten most abundant OTUs belonged to groups such as PnecC, Methylococcales, bacI-A1, acI-B2, Methylophilales, Acetobacteraceae, and acV-A2. The North Sparkling Bog hypolimnion mixed dates shared PnecC, Methylococcales, bacI-A1, acI-B2, and acV-A2, suggesting that these are the taxa selected for by the conditions of a mixing event. However, North Sparkling Bog also had high abundances of acI-B3, acI-B4, and Lhab-A4, but did not contain Acetobacteraceae and Methylophilales in its top ten most abundant OTUs during mixed dates.</w:t>
      </w:r>
    </w:p>
    <w:p w14:paraId="7D93260A" w14:textId="1C63A611" w:rsidR="00A40FC4" w:rsidRDefault="001A4EFF" w:rsidP="001A4EFF">
      <w:pPr>
        <w:pStyle w:val="Heading1"/>
      </w:pPr>
      <w:r>
        <w:t>Discussion</w:t>
      </w:r>
    </w:p>
    <w:p w14:paraId="23B040CF" w14:textId="77777777" w:rsidR="001A4EFF" w:rsidRDefault="001A4EFF" w:rsidP="001A4EFF">
      <w:pPr>
        <w:spacing w:line="480" w:lineRule="auto"/>
        <w:ind w:firstLine="720"/>
        <w:jc w:val="both"/>
        <w:rPr>
          <w:rFonts w:cs="Times New Roman"/>
          <w:szCs w:val="24"/>
        </w:rPr>
      </w:pPr>
      <w:r>
        <w:rPr>
          <w:rFonts w:cs="Times New Roman"/>
          <w:szCs w:val="24"/>
        </w:rPr>
        <w:t>The North Temperate Lakes - Microbial Observatory dataset is a comprehensive 16S amplicon survey spanning four years, eight lakes, and two depths. We found that multiple years of sampling were necessary to describe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p>
    <w:p w14:paraId="3BB31C44" w14:textId="12681705" w:rsidR="001A4EFF" w:rsidRDefault="001A4EFF" w:rsidP="001A4E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103BCA">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"(23)", "plainTextFormattedCitation" : "(23)", "previouslyFormattedCitation" : "(21)" }, "properties" : { "noteIndex" : 0 }, "schema" : "https://github.com/citation-style-language/schema/raw/master/csl-citation.json" }</w:instrText>
      </w:r>
      <w:r>
        <w:fldChar w:fldCharType="separate"/>
      </w:r>
      <w:r w:rsidR="00103BCA" w:rsidRPr="00103BCA">
        <w:rPr>
          <w:noProof/>
        </w:rPr>
        <w:t>(23)</w:t>
      </w:r>
      <w:r>
        <w:fldChar w:fldCharType="end"/>
      </w:r>
      <w:r>
        <w:t xml:space="preserve">. Our research built upon these studies and added information about the taxonomic identities of bacterial groups. For example, persistent and unique bacterial groups were detected in the bog lakes using </w:t>
      </w:r>
      <w:r>
        <w:lastRenderedPageBreak/>
        <w:t xml:space="preserve">ARISA </w:t>
      </w:r>
      <w:r>
        <w:fldChar w:fldCharType="begin" w:fldLock="1"/>
      </w:r>
      <w:r w:rsidR="00103BCA">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"(22)" }, "properties" : { "noteIndex" : 0 }, "schema" : "https://github.com/citation-style-language/schema/raw/master/csl-citation.json" }</w:instrText>
      </w:r>
      <w:r>
        <w:fldChar w:fldCharType="separate"/>
      </w:r>
      <w:r w:rsidR="00103BCA" w:rsidRPr="00103BCA">
        <w:rPr>
          <w:noProof/>
        </w:rPr>
        <w:t>(24)</w:t>
      </w:r>
      <w:r>
        <w:fldChar w:fldCharType="end"/>
      </w:r>
      <w:r>
        <w:t xml:space="preserve">; using 16S amplicon sequencing, we determined that these groups are the ubiquitous freshwater bacteria LD28, acI-B2, PnecC, and bacI-A1. Differences in richness and community membership were previously detected in Crystal Bog, Trout Bog, and Mary Lake, three sites representative of the three mixing regime categories of polymictic, dimictic, and meromictic </w:t>
      </w:r>
      <w:r>
        <w:fldChar w:fldCharType="begin" w:fldLock="1"/>
      </w:r>
      <w:r w:rsidR="00103BCA">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"(22)" }, "properties" : { "noteIndex" : 0 }, "schema" : "https://github.com/citation-style-language/schema/raw/master/csl-citation.json" }</w:instrText>
      </w:r>
      <w:r>
        <w:fldChar w:fldCharType="separate"/>
      </w:r>
      <w:r w:rsidR="00103BCA" w:rsidRPr="00103BCA">
        <w:rPr>
          <w:noProof/>
        </w:rPr>
        <w:t>(24)</w:t>
      </w:r>
      <w:r>
        <w:fldChar w:fldCharType="end"/>
      </w:r>
      <w:r>
        <w:t xml:space="preserve">. Our data supported these results and suggest that these trends are indeed linked with mixing regime, as we included multiple lakes of each type in this study.  </w:t>
      </w:r>
    </w:p>
    <w:p w14:paraId="61503917" w14:textId="437D30F8" w:rsidR="001A4EFF" w:rsidRDefault="001A4EFF" w:rsidP="001A4EFF">
      <w:pPr>
        <w:pStyle w:val="ManuscriptText"/>
      </w:pPr>
      <w:r>
        <w:t xml:space="preserve">We also supported previous research on the characteristics of bacterial communities in the epilimnion and hypolimnion, and the impacts of lake mixing on these communities. We confirmed that epilimnia tended to be more variable than hypolimnia, potentially due to increased exposure to climatic events </w:t>
      </w:r>
      <w:r>
        <w:fldChar w:fldCharType="begin" w:fldLock="1"/>
      </w:r>
      <w:r w:rsidR="00103BCA">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"(22)" }, "properties" : { "noteIndex" : 0 }, "schema" : "https://github.com/citation-style-language/schema/raw/master/csl-citation.json" }</w:instrText>
      </w:r>
      <w:r>
        <w:fldChar w:fldCharType="separate"/>
      </w:r>
      <w:r w:rsidR="00103BCA" w:rsidRPr="00103BCA">
        <w:rPr>
          <w:noProof/>
        </w:rPr>
        <w:t>(24)</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103BCA">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22)", "plainTextFormattedCitation" : "(11, 22)", "previouslyFormattedCitation" : "(11, 20)" }, "properties" : { "noteIndex" : 0 }, "schema" : "https://github.com/citation-style-language/schema/raw/master/csl-citation.json" }</w:instrText>
      </w:r>
      <w:r>
        <w:fldChar w:fldCharType="separate"/>
      </w:r>
      <w:r w:rsidR="00103BCA" w:rsidRPr="00103BCA">
        <w:rPr>
          <w:noProof/>
        </w:rPr>
        <w:t>(11, 22)</w:t>
      </w:r>
      <w:r>
        <w:fldChar w:fldCharType="end"/>
      </w:r>
      <w:r>
        <w:t>. Comparing richness between lakes of different mixing regimes did not support the intermediate disturbance hypothesis, our initial inspiration for the collection of this dataset; rather, the least mixed lakes had the most diverse communities. As many variables are co-dependent with mixing regime (such as depth, volume of integrated water column, dissolved carbon concentrations and total nitrogen concentration), it is not clear which variables are driving this trend.</w:t>
      </w:r>
    </w:p>
    <w:p w14:paraId="5DAAFFC5" w14:textId="56751E06" w:rsidR="001A4EFF" w:rsidRDefault="001A4EFF" w:rsidP="001A4E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mixed results </w:t>
      </w:r>
      <w:r>
        <w:rPr>
          <w:rFonts w:cs="Times New Roman"/>
          <w:szCs w:val="24"/>
        </w:rPr>
        <w:fldChar w:fldCharType="begin" w:fldLock="1"/>
      </w:r>
      <w:r w:rsidR="00103BCA">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"(25\u201328)", "plainTextFormattedCitation" : "(25\u201328)", "previouslyFormattedCitation" : "(23\u201326)"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(25–28)</w:t>
      </w:r>
      <w:r>
        <w:rPr>
          <w:rFonts w:cs="Times New Roman"/>
          <w:szCs w:val="24"/>
        </w:rPr>
        <w:fldChar w:fldCharType="end"/>
      </w:r>
      <w:r>
        <w:rPr>
          <w:rFonts w:cs="Times New Roman"/>
          <w:szCs w:val="24"/>
        </w:rPr>
        <w:t xml:space="preserve">. Nelson identified distinct, repeatable community types in his seminal paper on seasonality in alpine lakes, but noted that stratified summer communities were distinct each year </w:t>
      </w:r>
      <w:r>
        <w:rPr>
          <w:rFonts w:cs="Times New Roman"/>
          <w:szCs w:val="24"/>
        </w:rPr>
        <w:fldChar w:fldCharType="begin" w:fldLock="1"/>
      </w:r>
      <w:r w:rsidR="00103BCA">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"(29)", "plainTextFormattedCitation" : "(29)", "previouslyFormattedCitation" : "(27)"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(29)</w:t>
      </w:r>
      <w:r>
        <w:rPr>
          <w:rFonts w:cs="Times New Roman"/>
          <w:szCs w:val="24"/>
        </w:rPr>
        <w:fldChar w:fldCharType="end"/>
      </w:r>
      <w:r>
        <w:rPr>
          <w:rFonts w:cs="Times New Roman"/>
          <w:szCs w:val="24"/>
        </w:rPr>
        <w:t xml:space="preserve">. Seasonal trends were detected in a time series from Lake Mendota similar to ours, but summer samples in Lake Mendota </w:t>
      </w:r>
      <w:r>
        <w:rPr>
          <w:rFonts w:cs="Times New Roman"/>
          <w:szCs w:val="24"/>
        </w:rPr>
        <w:lastRenderedPageBreak/>
        <w:t xml:space="preserve">were more variable then those collected in other seasons </w:t>
      </w:r>
      <w:r>
        <w:rPr>
          <w:rFonts w:cs="Times New Roman"/>
          <w:szCs w:val="24"/>
        </w:rPr>
        <w:fldChar w:fldCharType="begin" w:fldLock="1"/>
      </w:r>
      <w:r w:rsidR="00103BCA">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"(30)", "plainTextFormattedCitation" : "(30)", "previouslyFormattedCitation" : "(28)"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(30)</w:t>
      </w:r>
      <w:r>
        <w:rPr>
          <w:rFonts w:cs="Times New Roman"/>
          <w:szCs w:val="24"/>
        </w:rPr>
        <w:fldChar w:fldCharType="end"/>
      </w:r>
      <w:r>
        <w:rPr>
          <w:rFonts w:cs="Times New Roman"/>
          <w:szCs w:val="24"/>
        </w:rPr>
        <w:t xml:space="preserve">. In the previous ARISA-based research on the bog lakes included in our dataset, community properties such as richness and rate of change were consistent each year, and the phytoplankton community hypothesized to drive seasonal trends in the bacterial community based on correlation studies </w:t>
      </w:r>
      <w:r>
        <w:rPr>
          <w:rFonts w:cs="Times New Roman"/>
          <w:szCs w:val="24"/>
        </w:rPr>
        <w:fldChar w:fldCharType="begin" w:fldLock="1"/>
      </w:r>
      <w:r w:rsidR="00103BCA">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"(31\u201333)", "plainTextFormattedCitation" : "(31\u201333)", "previouslyFormattedCitation" : "(29\u201331)"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(31–33)</w:t>
      </w:r>
      <w:r>
        <w:rPr>
          <w:rFonts w:cs="Times New Roman"/>
          <w:szCs w:val="24"/>
        </w:rPr>
        <w:fldChar w:fldCharType="end"/>
      </w:r>
      <w:r>
        <w:rPr>
          <w:rFonts w:cs="Times New Roman"/>
          <w:szCs w:val="24"/>
        </w:rPr>
        <w:t xml:space="preserve">. Synchrony in seasonal trends was observed by Kent, et al. </w:t>
      </w:r>
      <w:r>
        <w:rPr>
          <w:rFonts w:cs="Times New Roman"/>
          <w:szCs w:val="24"/>
        </w:rPr>
        <w:fldChar w:fldCharType="begin" w:fldLock="1"/>
      </w:r>
      <w:r w:rsidR="00103BCA">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"(32)", "plainTextFormattedCitation" : "(32)", "previouslyFormattedCitation" : "(30)"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(32)</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103BCA">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"(34)", "plainTextFormattedCitation" : "(34)", "previouslyFormattedCitation" : "(32)"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(34)</w:t>
      </w:r>
      <w:r>
        <w:rPr>
          <w:rFonts w:cs="Times New Roman"/>
          <w:szCs w:val="24"/>
        </w:rPr>
        <w:fldChar w:fldCharType="end"/>
      </w:r>
      <w:r>
        <w:rPr>
          <w:rFonts w:cs="Times New Roman"/>
          <w:szCs w:val="24"/>
        </w:rPr>
        <w:t xml:space="preserve">. Successional trends were studied in Crystal Bog and Lake Mendota in 2000-2001 and “dramatic changes” in community composition associated with drops in biodiversity are described during the summer months, while spring, winter, and fall had more stable community composition </w:t>
      </w:r>
      <w:r>
        <w:rPr>
          <w:rFonts w:cs="Times New Roman"/>
          <w:szCs w:val="24"/>
        </w:rPr>
        <w:fldChar w:fldCharType="begin" w:fldLock="1"/>
      </w:r>
      <w:r w:rsidR="00103BCA">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"(31)", "plainTextFormattedCitation" : "(31)", "previouslyFormattedCitation" : "(29)"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(31)</w:t>
      </w:r>
      <w:r>
        <w:rPr>
          <w:rFonts w:cs="Times New Roman"/>
          <w:szCs w:val="24"/>
        </w:rPr>
        <w:fldChar w:fldCharType="end"/>
      </w:r>
      <w:r>
        <w:rPr>
          <w:rFonts w:cs="Times New Roman"/>
          <w:szCs w:val="24"/>
        </w:rPr>
        <w:t>. Because the majority of our dataset was collected during the summer stratified period, increased summer variability may explain why we see a different community each year and a lack of seasonal trends. However, we cannot disprove the presence of seasonality in temperate freshwater lakes.</w:t>
      </w:r>
    </w:p>
    <w:p w14:paraId="04230F4C" w14:textId="4F6C03BA" w:rsidR="001A4EFF" w:rsidRPr="00BE4030" w:rsidRDefault="001A4EFF" w:rsidP="001A4EFF">
      <w:pPr>
        <w:spacing w:line="480" w:lineRule="auto"/>
        <w:ind w:firstLine="720"/>
        <w:jc w:val="both"/>
        <w:rPr>
          <w:rFonts w:cs="Times New Roman"/>
          <w:szCs w:val="24"/>
        </w:rPr>
      </w:pPr>
      <w:r>
        <w:rPr>
          <w:rFonts w:cs="Times New Roman"/>
          <w:szCs w:val="24"/>
        </w:rPr>
        <w:t xml:space="preserve">One of the biggest benefits of 16S amplicon sequecing over ARISA is the ability to classify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hypolimnia, which are consistently anaerobic, harbor putative sulfur reducers not present in polymictic hypolimnia, which are more frequently oxygenated. Members of clade acI partition by mixing regime in epilimnia, though the functional traits driving this filtering effect are the subject of active study </w:t>
      </w:r>
      <w:r>
        <w:rPr>
          <w:rFonts w:cs="Times New Roman"/>
          <w:szCs w:val="24"/>
        </w:rPr>
        <w:fldChar w:fldCharType="begin" w:fldLock="1"/>
      </w:r>
      <w:r w:rsidR="00103BCA">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"(19)", "plainTextFormattedCitation" : "(19)", "previouslyFormattedCitation" : "(17)"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(19)</w:t>
      </w:r>
      <w:r>
        <w:rPr>
          <w:rFonts w:cs="Times New Roman"/>
          <w:szCs w:val="24"/>
        </w:rPr>
        <w:fldChar w:fldCharType="end"/>
      </w:r>
      <w:r>
        <w:rPr>
          <w:rFonts w:cs="Times New Roman"/>
          <w:szCs w:val="24"/>
        </w:rPr>
        <w:t xml:space="preserve">. Interestingly, the hypolimnion of meromictic Mary Lake contains several taxa classified into the candidate phyla radiation and a larger proportion of completely unclassified reads than other hypolimnia </w:t>
      </w:r>
      <w:r>
        <w:rPr>
          <w:rFonts w:cs="Times New Roman"/>
          <w:szCs w:val="24"/>
        </w:rPr>
        <w:fldChar w:fldCharType="begin" w:fldLock="1"/>
      </w:r>
      <w:r w:rsidR="00103BCA">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"(35)", "plainTextFormattedCitation" : "(35)", "previouslyFormattedCitation" : "(33)"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(35)</w:t>
      </w:r>
      <w:r>
        <w:rPr>
          <w:rFonts w:cs="Times New Roman"/>
          <w:szCs w:val="24"/>
        </w:rPr>
        <w:fldChar w:fldCharType="end"/>
      </w:r>
      <w:r>
        <w:rPr>
          <w:rFonts w:cs="Times New Roman"/>
          <w:szCs w:val="24"/>
        </w:rPr>
        <w:t xml:space="preserve">. This is consistent with the findings of other 16S and metagenomics studies of meromictic lakes, and suggests that the highly </w:t>
      </w:r>
      <w:r>
        <w:rPr>
          <w:rFonts w:cs="Times New Roman"/>
          <w:szCs w:val="24"/>
        </w:rPr>
        <w:lastRenderedPageBreak/>
        <w:t xml:space="preserve">reduced and consistently anaerobic conditions in meromictic hypolimnia support taxa would make excellent study systems for research on members of the candidate phyla radiation and “microbial dark matter” </w:t>
      </w:r>
      <w:r>
        <w:rPr>
          <w:rFonts w:cs="Times New Roman"/>
          <w:szCs w:val="24"/>
        </w:rPr>
        <w:fldChar w:fldCharType="begin" w:fldLock="1"/>
      </w:r>
      <w:r w:rsidR="00103BCA">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"(36, 37)", "plainTextFormattedCitation" : "(36, 37)", "previouslyFormattedCitation" : "(34, 35)"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(36, 37)</w:t>
      </w:r>
      <w:r>
        <w:rPr>
          <w:rFonts w:cs="Times New Roman"/>
          <w:szCs w:val="24"/>
        </w:rPr>
        <w:fldChar w:fldCharType="end"/>
      </w:r>
      <w:r w:rsidRPr="00BE4030">
        <w:rPr>
          <w:rFonts w:cs="Times New Roman"/>
          <w:szCs w:val="24"/>
        </w:rPr>
        <w:t>.</w:t>
      </w:r>
    </w:p>
    <w:p w14:paraId="500E8B35" w14:textId="77777777" w:rsidR="001A4EFF" w:rsidRPr="00BE4030" w:rsidRDefault="001A4EFF" w:rsidP="001A4E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repeated sampling of the same locations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greater than the five years covered in this dataset, or that annual differences are driven by environmental factors that do not occur every year. Biotic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3456FB50" w:rsidR="001A4EFF" w:rsidRDefault="001A4EFF" w:rsidP="001A4E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these questions and more, we are continuing to collect and sequence samples for the North Temperate Lakes – Microbial Observatory, and we are expanding our sequencing repertoire beyond 16S sequencing. All of the 16S data we have currently generated can be found in the R package “OTUtable” which is available on CRAN for installation via the R command line, or on our GitHub page. We hope that this dataset and its future expansion will be used as a resource for researchers investigating their own questions about how bacterial communities behave on long time </w:t>
      </w:r>
      <w:commentRangeStart w:id="3"/>
      <w:r w:rsidRPr="00BE4030">
        <w:rPr>
          <w:rFonts w:eastAsia="Times New Roman" w:cs="Times New Roman"/>
          <w:szCs w:val="24"/>
        </w:rPr>
        <w:t>scales</w:t>
      </w:r>
      <w:commentRangeEnd w:id="3"/>
      <w:r>
        <w:rPr>
          <w:rStyle w:val="CommentReference"/>
        </w:rPr>
        <w:commentReference w:id="3"/>
      </w:r>
      <w:r w:rsidRPr="00BE4030">
        <w:rPr>
          <w:rFonts w:eastAsia="Times New Roman" w:cs="Times New Roman"/>
          <w:szCs w:val="24"/>
        </w:rPr>
        <w:t xml:space="preserve">. </w:t>
      </w:r>
      <w:bookmarkStart w:id="4" w:name="_GoBack"/>
      <w:bookmarkEnd w:id="4"/>
    </w:p>
    <w:p w14:paraId="07F3F978" w14:textId="518C83A5" w:rsidR="001A4EFF" w:rsidRPr="00BE4030" w:rsidRDefault="001A4EFF" w:rsidP="001A4EFF">
      <w:pPr>
        <w:pStyle w:val="Heading1"/>
      </w:pPr>
      <w:r>
        <w:lastRenderedPageBreak/>
        <w:t>Works Cited</w:t>
      </w:r>
    </w:p>
    <w:p w14:paraId="7D7D7A17" w14:textId="6791096F" w:rsidR="00103BCA" w:rsidRPr="00103BCA" w:rsidRDefault="001046F9" w:rsidP="00103BCA">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103BCA" w:rsidRPr="00103BCA">
        <w:rPr>
          <w:rFonts w:cs="Times New Roman"/>
          <w:noProof/>
          <w:szCs w:val="24"/>
        </w:rPr>
        <w:t xml:space="preserve">1. </w:t>
      </w:r>
      <w:r w:rsidR="00103BCA" w:rsidRPr="00103BCA">
        <w:rPr>
          <w:rFonts w:cs="Times New Roman"/>
          <w:noProof/>
          <w:szCs w:val="24"/>
        </w:rPr>
        <w:tab/>
      </w:r>
      <w:r w:rsidR="00103BCA" w:rsidRPr="00103BCA">
        <w:rPr>
          <w:rFonts w:cs="Times New Roman"/>
          <w:b/>
          <w:bCs/>
          <w:noProof/>
          <w:szCs w:val="24"/>
        </w:rPr>
        <w:t>Shade A</w:t>
      </w:r>
      <w:r w:rsidR="00103BCA" w:rsidRPr="00103BCA">
        <w:rPr>
          <w:rFonts w:cs="Times New Roman"/>
          <w:noProof/>
          <w:szCs w:val="24"/>
        </w:rPr>
        <w:t xml:space="preserve">, </w:t>
      </w:r>
      <w:r w:rsidR="00103BCA" w:rsidRPr="00103BCA">
        <w:rPr>
          <w:rFonts w:cs="Times New Roman"/>
          <w:b/>
          <w:bCs/>
          <w:noProof/>
          <w:szCs w:val="24"/>
        </w:rPr>
        <w:t>Caporaso JG</w:t>
      </w:r>
      <w:r w:rsidR="00103BCA" w:rsidRPr="00103BCA">
        <w:rPr>
          <w:rFonts w:cs="Times New Roman"/>
          <w:noProof/>
          <w:szCs w:val="24"/>
        </w:rPr>
        <w:t xml:space="preserve">, </w:t>
      </w:r>
      <w:r w:rsidR="00103BCA" w:rsidRPr="00103BCA">
        <w:rPr>
          <w:rFonts w:cs="Times New Roman"/>
          <w:b/>
          <w:bCs/>
          <w:noProof/>
          <w:szCs w:val="24"/>
        </w:rPr>
        <w:t>Handelsman J</w:t>
      </w:r>
      <w:r w:rsidR="00103BCA" w:rsidRPr="00103BCA">
        <w:rPr>
          <w:rFonts w:cs="Times New Roman"/>
          <w:noProof/>
          <w:szCs w:val="24"/>
        </w:rPr>
        <w:t xml:space="preserve">, </w:t>
      </w:r>
      <w:r w:rsidR="00103BCA" w:rsidRPr="00103BCA">
        <w:rPr>
          <w:rFonts w:cs="Times New Roman"/>
          <w:b/>
          <w:bCs/>
          <w:noProof/>
          <w:szCs w:val="24"/>
        </w:rPr>
        <w:t>Knight R</w:t>
      </w:r>
      <w:r w:rsidR="00103BCA" w:rsidRPr="00103BCA">
        <w:rPr>
          <w:rFonts w:cs="Times New Roman"/>
          <w:noProof/>
          <w:szCs w:val="24"/>
        </w:rPr>
        <w:t xml:space="preserve">, </w:t>
      </w:r>
      <w:r w:rsidR="00103BCA" w:rsidRPr="00103BCA">
        <w:rPr>
          <w:rFonts w:cs="Times New Roman"/>
          <w:b/>
          <w:bCs/>
          <w:noProof/>
          <w:szCs w:val="24"/>
        </w:rPr>
        <w:t>Fierer N</w:t>
      </w:r>
      <w:r w:rsidR="00103BCA" w:rsidRPr="00103BCA">
        <w:rPr>
          <w:rFonts w:cs="Times New Roman"/>
          <w:noProof/>
          <w:szCs w:val="24"/>
        </w:rPr>
        <w:t xml:space="preserve">. 2013. A meta-analysis of changes in bacterial and archaeal communities with time. ISME J </w:t>
      </w:r>
      <w:r w:rsidR="00103BCA" w:rsidRPr="00103BCA">
        <w:rPr>
          <w:rFonts w:cs="Times New Roman"/>
          <w:b/>
          <w:bCs/>
          <w:noProof/>
          <w:szCs w:val="24"/>
        </w:rPr>
        <w:t>7</w:t>
      </w:r>
      <w:r w:rsidR="00103BCA" w:rsidRPr="00103BCA">
        <w:rPr>
          <w:rFonts w:cs="Times New Roman"/>
          <w:noProof/>
          <w:szCs w:val="24"/>
        </w:rPr>
        <w:t>:1493–506.</w:t>
      </w:r>
    </w:p>
    <w:p w14:paraId="51C1BA5E"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 </w:t>
      </w:r>
      <w:r w:rsidRPr="00103BCA">
        <w:rPr>
          <w:rFonts w:cs="Times New Roman"/>
          <w:noProof/>
          <w:szCs w:val="24"/>
        </w:rPr>
        <w:tab/>
      </w:r>
      <w:r w:rsidRPr="00103BCA">
        <w:rPr>
          <w:rFonts w:cs="Times New Roman"/>
          <w:b/>
          <w:bCs/>
          <w:noProof/>
          <w:szCs w:val="24"/>
        </w:rPr>
        <w:t>Faust K</w:t>
      </w:r>
      <w:r w:rsidRPr="00103BCA">
        <w:rPr>
          <w:rFonts w:cs="Times New Roman"/>
          <w:noProof/>
          <w:szCs w:val="24"/>
        </w:rPr>
        <w:t xml:space="preserve">, </w:t>
      </w:r>
      <w:r w:rsidRPr="00103BCA">
        <w:rPr>
          <w:rFonts w:cs="Times New Roman"/>
          <w:b/>
          <w:bCs/>
          <w:noProof/>
          <w:szCs w:val="24"/>
        </w:rPr>
        <w:t>Lahti L</w:t>
      </w:r>
      <w:r w:rsidRPr="00103BCA">
        <w:rPr>
          <w:rFonts w:cs="Times New Roman"/>
          <w:noProof/>
          <w:szCs w:val="24"/>
        </w:rPr>
        <w:t xml:space="preserve">, </w:t>
      </w:r>
      <w:r w:rsidRPr="00103BCA">
        <w:rPr>
          <w:rFonts w:cs="Times New Roman"/>
          <w:b/>
          <w:bCs/>
          <w:noProof/>
          <w:szCs w:val="24"/>
        </w:rPr>
        <w:t>Gonze D</w:t>
      </w:r>
      <w:r w:rsidRPr="00103BCA">
        <w:rPr>
          <w:rFonts w:cs="Times New Roman"/>
          <w:noProof/>
          <w:szCs w:val="24"/>
        </w:rPr>
        <w:t xml:space="preserve">, </w:t>
      </w:r>
      <w:r w:rsidRPr="00103BCA">
        <w:rPr>
          <w:rFonts w:cs="Times New Roman"/>
          <w:b/>
          <w:bCs/>
          <w:noProof/>
          <w:szCs w:val="24"/>
        </w:rPr>
        <w:t>de Vos WM</w:t>
      </w:r>
      <w:r w:rsidRPr="00103BCA">
        <w:rPr>
          <w:rFonts w:cs="Times New Roman"/>
          <w:noProof/>
          <w:szCs w:val="24"/>
        </w:rPr>
        <w:t xml:space="preserve">, </w:t>
      </w:r>
      <w:r w:rsidRPr="00103BCA">
        <w:rPr>
          <w:rFonts w:cs="Times New Roman"/>
          <w:b/>
          <w:bCs/>
          <w:noProof/>
          <w:szCs w:val="24"/>
        </w:rPr>
        <w:t>Raes J</w:t>
      </w:r>
      <w:r w:rsidRPr="00103BCA">
        <w:rPr>
          <w:rFonts w:cs="Times New Roman"/>
          <w:noProof/>
          <w:szCs w:val="24"/>
        </w:rPr>
        <w:t xml:space="preserve">. 2015. Metagenomics meets time series analysis: unraveling microbial community dynamics. Curr Opin Microbiol </w:t>
      </w:r>
      <w:r w:rsidRPr="00103BCA">
        <w:rPr>
          <w:rFonts w:cs="Times New Roman"/>
          <w:b/>
          <w:bCs/>
          <w:noProof/>
          <w:szCs w:val="24"/>
        </w:rPr>
        <w:t>25</w:t>
      </w:r>
      <w:r w:rsidRPr="00103BCA">
        <w:rPr>
          <w:rFonts w:cs="Times New Roman"/>
          <w:noProof/>
          <w:szCs w:val="24"/>
        </w:rPr>
        <w:t>:56–66.</w:t>
      </w:r>
    </w:p>
    <w:p w14:paraId="1017854A"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3. </w:t>
      </w:r>
      <w:r w:rsidRPr="00103BCA">
        <w:rPr>
          <w:rFonts w:cs="Times New Roman"/>
          <w:noProof/>
          <w:szCs w:val="24"/>
        </w:rPr>
        <w:tab/>
      </w:r>
      <w:r w:rsidRPr="00103BCA">
        <w:rPr>
          <w:rFonts w:cs="Times New Roman"/>
          <w:b/>
          <w:bCs/>
          <w:noProof/>
          <w:szCs w:val="24"/>
        </w:rPr>
        <w:t>Jones SE</w:t>
      </w:r>
      <w:r w:rsidRPr="00103BCA">
        <w:rPr>
          <w:rFonts w:cs="Times New Roman"/>
          <w:noProof/>
          <w:szCs w:val="24"/>
        </w:rPr>
        <w:t xml:space="preserve">, </w:t>
      </w:r>
      <w:r w:rsidRPr="00103BCA">
        <w:rPr>
          <w:rFonts w:cs="Times New Roman"/>
          <w:b/>
          <w:bCs/>
          <w:noProof/>
          <w:szCs w:val="24"/>
        </w:rPr>
        <w:t>Cadkin T a.</w:t>
      </w:r>
      <w:r w:rsidRPr="00103BCA">
        <w:rPr>
          <w:rFonts w:cs="Times New Roman"/>
          <w:noProof/>
          <w:szCs w:val="24"/>
        </w:rPr>
        <w:t xml:space="preserve">, </w:t>
      </w:r>
      <w:r w:rsidRPr="00103BCA">
        <w:rPr>
          <w:rFonts w:cs="Times New Roman"/>
          <w:b/>
          <w:bCs/>
          <w:noProof/>
          <w:szCs w:val="24"/>
        </w:rPr>
        <w:t>Newton RJ</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2012. Spatial and temporal scales of aquatic bacterial beta diversity. Front Microbiol </w:t>
      </w:r>
      <w:r w:rsidRPr="00103BCA">
        <w:rPr>
          <w:rFonts w:cs="Times New Roman"/>
          <w:b/>
          <w:bCs/>
          <w:noProof/>
          <w:szCs w:val="24"/>
        </w:rPr>
        <w:t>3</w:t>
      </w:r>
      <w:r w:rsidRPr="00103BCA">
        <w:rPr>
          <w:rFonts w:cs="Times New Roman"/>
          <w:noProof/>
          <w:szCs w:val="24"/>
        </w:rPr>
        <w:t>:1–10.</w:t>
      </w:r>
    </w:p>
    <w:p w14:paraId="716112E4"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4. </w:t>
      </w:r>
      <w:r w:rsidRPr="00103BCA">
        <w:rPr>
          <w:rFonts w:cs="Times New Roman"/>
          <w:noProof/>
          <w:szCs w:val="24"/>
        </w:rPr>
        <w:tab/>
      </w:r>
      <w:r w:rsidRPr="00103BCA">
        <w:rPr>
          <w:rFonts w:cs="Times New Roman"/>
          <w:b/>
          <w:bCs/>
          <w:noProof/>
          <w:szCs w:val="24"/>
        </w:rPr>
        <w:t>Mitsch WJ</w:t>
      </w:r>
      <w:r w:rsidRPr="00103BCA">
        <w:rPr>
          <w:rFonts w:cs="Times New Roman"/>
          <w:noProof/>
          <w:szCs w:val="24"/>
        </w:rPr>
        <w:t xml:space="preserve">, </w:t>
      </w:r>
      <w:r w:rsidRPr="00103BCA">
        <w:rPr>
          <w:rFonts w:cs="Times New Roman"/>
          <w:b/>
          <w:bCs/>
          <w:noProof/>
          <w:szCs w:val="24"/>
        </w:rPr>
        <w:t>Bernal B</w:t>
      </w:r>
      <w:r w:rsidRPr="00103BCA">
        <w:rPr>
          <w:rFonts w:cs="Times New Roman"/>
          <w:noProof/>
          <w:szCs w:val="24"/>
        </w:rPr>
        <w:t xml:space="preserve">, </w:t>
      </w:r>
      <w:r w:rsidRPr="00103BCA">
        <w:rPr>
          <w:rFonts w:cs="Times New Roman"/>
          <w:b/>
          <w:bCs/>
          <w:noProof/>
          <w:szCs w:val="24"/>
        </w:rPr>
        <w:t>Nahlik AM</w:t>
      </w:r>
      <w:r w:rsidRPr="00103BCA">
        <w:rPr>
          <w:rFonts w:cs="Times New Roman"/>
          <w:noProof/>
          <w:szCs w:val="24"/>
        </w:rPr>
        <w:t xml:space="preserve">, </w:t>
      </w:r>
      <w:r w:rsidRPr="00103BCA">
        <w:rPr>
          <w:rFonts w:cs="Times New Roman"/>
          <w:b/>
          <w:bCs/>
          <w:noProof/>
          <w:szCs w:val="24"/>
        </w:rPr>
        <w:t>Mander Ü</w:t>
      </w:r>
      <w:r w:rsidRPr="00103BCA">
        <w:rPr>
          <w:rFonts w:cs="Times New Roman"/>
          <w:noProof/>
          <w:szCs w:val="24"/>
        </w:rPr>
        <w:t xml:space="preserve">, </w:t>
      </w:r>
      <w:r w:rsidRPr="00103BCA">
        <w:rPr>
          <w:rFonts w:cs="Times New Roman"/>
          <w:b/>
          <w:bCs/>
          <w:noProof/>
          <w:szCs w:val="24"/>
        </w:rPr>
        <w:t>Zhang L</w:t>
      </w:r>
      <w:r w:rsidRPr="00103BCA">
        <w:rPr>
          <w:rFonts w:cs="Times New Roman"/>
          <w:noProof/>
          <w:szCs w:val="24"/>
        </w:rPr>
        <w:t xml:space="preserve">, </w:t>
      </w:r>
      <w:r w:rsidRPr="00103BCA">
        <w:rPr>
          <w:rFonts w:cs="Times New Roman"/>
          <w:b/>
          <w:bCs/>
          <w:noProof/>
          <w:szCs w:val="24"/>
        </w:rPr>
        <w:t>Anderson CJ</w:t>
      </w:r>
      <w:r w:rsidRPr="00103BCA">
        <w:rPr>
          <w:rFonts w:cs="Times New Roman"/>
          <w:noProof/>
          <w:szCs w:val="24"/>
        </w:rPr>
        <w:t xml:space="preserve">, </w:t>
      </w:r>
      <w:r w:rsidRPr="00103BCA">
        <w:rPr>
          <w:rFonts w:cs="Times New Roman"/>
          <w:b/>
          <w:bCs/>
          <w:noProof/>
          <w:szCs w:val="24"/>
        </w:rPr>
        <w:t>Jørgensen SE</w:t>
      </w:r>
      <w:r w:rsidRPr="00103BCA">
        <w:rPr>
          <w:rFonts w:cs="Times New Roman"/>
          <w:noProof/>
          <w:szCs w:val="24"/>
        </w:rPr>
        <w:t xml:space="preserve">, </w:t>
      </w:r>
      <w:r w:rsidRPr="00103BCA">
        <w:rPr>
          <w:rFonts w:cs="Times New Roman"/>
          <w:b/>
          <w:bCs/>
          <w:noProof/>
          <w:szCs w:val="24"/>
        </w:rPr>
        <w:t>Brix H</w:t>
      </w:r>
      <w:r w:rsidRPr="00103BCA">
        <w:rPr>
          <w:rFonts w:cs="Times New Roman"/>
          <w:noProof/>
          <w:szCs w:val="24"/>
        </w:rPr>
        <w:t xml:space="preserve">. 2013. Wetlands, carbon, and climate change. Landsc Ecol </w:t>
      </w:r>
      <w:r w:rsidRPr="00103BCA">
        <w:rPr>
          <w:rFonts w:cs="Times New Roman"/>
          <w:b/>
          <w:bCs/>
          <w:noProof/>
          <w:szCs w:val="24"/>
        </w:rPr>
        <w:t>28</w:t>
      </w:r>
      <w:r w:rsidRPr="00103BCA">
        <w:rPr>
          <w:rFonts w:cs="Times New Roman"/>
          <w:noProof/>
          <w:szCs w:val="24"/>
        </w:rPr>
        <w:t>:583–597.</w:t>
      </w:r>
    </w:p>
    <w:p w14:paraId="341E98B5"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5. </w:t>
      </w:r>
      <w:r w:rsidRPr="00103BCA">
        <w:rPr>
          <w:rFonts w:cs="Times New Roman"/>
          <w:noProof/>
          <w:szCs w:val="24"/>
        </w:rPr>
        <w:tab/>
      </w:r>
      <w:r w:rsidRPr="00103BCA">
        <w:rPr>
          <w:rFonts w:cs="Times New Roman"/>
          <w:b/>
          <w:bCs/>
          <w:noProof/>
          <w:szCs w:val="24"/>
        </w:rPr>
        <w:t>Mcmahon AKW</w:t>
      </w:r>
      <w:r w:rsidRPr="00103BCA">
        <w:rPr>
          <w:rFonts w:cs="Times New Roman"/>
          <w:noProof/>
          <w:szCs w:val="24"/>
        </w:rPr>
        <w:t xml:space="preserve">, </w:t>
      </w:r>
      <w:r w:rsidRPr="00103BCA">
        <w:rPr>
          <w:rFonts w:cs="Times New Roman"/>
          <w:b/>
          <w:bCs/>
          <w:noProof/>
          <w:szCs w:val="24"/>
        </w:rPr>
        <w:t>Mccarthy MD</w:t>
      </w:r>
      <w:r w:rsidRPr="00103BCA">
        <w:rPr>
          <w:rFonts w:cs="Times New Roman"/>
          <w:noProof/>
          <w:szCs w:val="24"/>
        </w:rPr>
        <w:t xml:space="preserve">, </w:t>
      </w:r>
      <w:r w:rsidRPr="00103BCA">
        <w:rPr>
          <w:rFonts w:cs="Times New Roman"/>
          <w:b/>
          <w:bCs/>
          <w:noProof/>
          <w:szCs w:val="24"/>
        </w:rPr>
        <w:t>Sherwood OA</w:t>
      </w:r>
      <w:r w:rsidRPr="00103BCA">
        <w:rPr>
          <w:rFonts w:cs="Times New Roman"/>
          <w:noProof/>
          <w:szCs w:val="24"/>
        </w:rPr>
        <w:t xml:space="preserve">. 2015. Title : Millennial-scale plankton regime shifts in the subtropical North Pacific Ocean </w:t>
      </w:r>
      <w:r w:rsidRPr="00103BCA">
        <w:rPr>
          <w:rFonts w:cs="Times New Roman"/>
          <w:b/>
          <w:bCs/>
          <w:noProof/>
          <w:szCs w:val="24"/>
        </w:rPr>
        <w:t>350</w:t>
      </w:r>
      <w:r w:rsidRPr="00103BCA">
        <w:rPr>
          <w:rFonts w:cs="Times New Roman"/>
          <w:noProof/>
          <w:szCs w:val="24"/>
        </w:rPr>
        <w:t>:1–20.</w:t>
      </w:r>
    </w:p>
    <w:p w14:paraId="14D5368B"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6. </w:t>
      </w:r>
      <w:r w:rsidRPr="00103BCA">
        <w:rPr>
          <w:rFonts w:cs="Times New Roman"/>
          <w:noProof/>
          <w:szCs w:val="24"/>
        </w:rPr>
        <w:tab/>
      </w:r>
      <w:r w:rsidRPr="00103BCA">
        <w:rPr>
          <w:rFonts w:cs="Times New Roman"/>
          <w:b/>
          <w:bCs/>
          <w:noProof/>
          <w:szCs w:val="24"/>
        </w:rPr>
        <w:t>Hewson I</w:t>
      </w:r>
      <w:r w:rsidRPr="00103BCA">
        <w:rPr>
          <w:rFonts w:cs="Times New Roman"/>
          <w:noProof/>
          <w:szCs w:val="24"/>
        </w:rPr>
        <w:t xml:space="preserve">, </w:t>
      </w:r>
      <w:r w:rsidRPr="00103BCA">
        <w:rPr>
          <w:rFonts w:cs="Times New Roman"/>
          <w:b/>
          <w:bCs/>
          <w:noProof/>
          <w:szCs w:val="24"/>
        </w:rPr>
        <w:t>Steele JA</w:t>
      </w:r>
      <w:r w:rsidRPr="00103BCA">
        <w:rPr>
          <w:rFonts w:cs="Times New Roman"/>
          <w:noProof/>
          <w:szCs w:val="24"/>
        </w:rPr>
        <w:t xml:space="preserve">, </w:t>
      </w:r>
      <w:r w:rsidRPr="00103BCA">
        <w:rPr>
          <w:rFonts w:cs="Times New Roman"/>
          <w:b/>
          <w:bCs/>
          <w:noProof/>
          <w:szCs w:val="24"/>
        </w:rPr>
        <w:t>Capone DG</w:t>
      </w:r>
      <w:r w:rsidRPr="00103BCA">
        <w:rPr>
          <w:rFonts w:cs="Times New Roman"/>
          <w:noProof/>
          <w:szCs w:val="24"/>
        </w:rPr>
        <w:t xml:space="preserve">, </w:t>
      </w:r>
      <w:r w:rsidRPr="00103BCA">
        <w:rPr>
          <w:rFonts w:cs="Times New Roman"/>
          <w:b/>
          <w:bCs/>
          <w:noProof/>
          <w:szCs w:val="24"/>
        </w:rPr>
        <w:t>Fuhrman JA</w:t>
      </w:r>
      <w:r w:rsidRPr="00103BCA">
        <w:rPr>
          <w:rFonts w:cs="Times New Roman"/>
          <w:noProof/>
          <w:szCs w:val="24"/>
        </w:rPr>
        <w:t xml:space="preserve">. 2006. Remarkable heterogeneity in meso- and bathypelagic bacterioplankton assemblage composition </w:t>
      </w:r>
      <w:r w:rsidRPr="00103BCA">
        <w:rPr>
          <w:rFonts w:cs="Times New Roman"/>
          <w:b/>
          <w:bCs/>
          <w:noProof/>
          <w:szCs w:val="24"/>
        </w:rPr>
        <w:t>51</w:t>
      </w:r>
      <w:r w:rsidRPr="00103BCA">
        <w:rPr>
          <w:rFonts w:cs="Times New Roman"/>
          <w:noProof/>
          <w:szCs w:val="24"/>
        </w:rPr>
        <w:t>:1274–1283.</w:t>
      </w:r>
    </w:p>
    <w:p w14:paraId="529A1D5B"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7. </w:t>
      </w:r>
      <w:r w:rsidRPr="00103BCA">
        <w:rPr>
          <w:rFonts w:cs="Times New Roman"/>
          <w:noProof/>
          <w:szCs w:val="24"/>
        </w:rPr>
        <w:tab/>
      </w:r>
      <w:r w:rsidRPr="00103BCA">
        <w:rPr>
          <w:rFonts w:cs="Times New Roman"/>
          <w:b/>
          <w:bCs/>
          <w:noProof/>
          <w:szCs w:val="24"/>
        </w:rPr>
        <w:t>Gifford SM</w:t>
      </w:r>
      <w:r w:rsidRPr="00103BCA">
        <w:rPr>
          <w:rFonts w:cs="Times New Roman"/>
          <w:noProof/>
          <w:szCs w:val="24"/>
        </w:rPr>
        <w:t xml:space="preserve">, </w:t>
      </w:r>
      <w:r w:rsidRPr="00103BCA">
        <w:rPr>
          <w:rFonts w:cs="Times New Roman"/>
          <w:b/>
          <w:bCs/>
          <w:noProof/>
          <w:szCs w:val="24"/>
        </w:rPr>
        <w:t>Sharma S</w:t>
      </w:r>
      <w:r w:rsidRPr="00103BCA">
        <w:rPr>
          <w:rFonts w:cs="Times New Roman"/>
          <w:noProof/>
          <w:szCs w:val="24"/>
        </w:rPr>
        <w:t xml:space="preserve">, </w:t>
      </w:r>
      <w:r w:rsidRPr="00103BCA">
        <w:rPr>
          <w:rFonts w:cs="Times New Roman"/>
          <w:b/>
          <w:bCs/>
          <w:noProof/>
          <w:szCs w:val="24"/>
        </w:rPr>
        <w:t>Moran MA</w:t>
      </w:r>
      <w:r w:rsidRPr="00103BCA">
        <w:rPr>
          <w:rFonts w:cs="Times New Roman"/>
          <w:noProof/>
          <w:szCs w:val="24"/>
        </w:rPr>
        <w:t xml:space="preserve">. 2014. Linking activity and function to ecosystem dynamics in a coastal bacterioplankton community. Front Microbiol </w:t>
      </w:r>
      <w:r w:rsidRPr="00103BCA">
        <w:rPr>
          <w:rFonts w:cs="Times New Roman"/>
          <w:b/>
          <w:bCs/>
          <w:noProof/>
          <w:szCs w:val="24"/>
        </w:rPr>
        <w:t>5</w:t>
      </w:r>
      <w:r w:rsidRPr="00103BCA">
        <w:rPr>
          <w:rFonts w:cs="Times New Roman"/>
          <w:noProof/>
          <w:szCs w:val="24"/>
        </w:rPr>
        <w:t>:1–12.</w:t>
      </w:r>
    </w:p>
    <w:p w14:paraId="7D6501FF"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8. </w:t>
      </w:r>
      <w:r w:rsidRPr="00103BCA">
        <w:rPr>
          <w:rFonts w:cs="Times New Roman"/>
          <w:noProof/>
          <w:szCs w:val="24"/>
        </w:rPr>
        <w:tab/>
      </w:r>
      <w:r w:rsidRPr="00103BCA">
        <w:rPr>
          <w:rFonts w:cs="Times New Roman"/>
          <w:b/>
          <w:bCs/>
          <w:noProof/>
          <w:szCs w:val="24"/>
        </w:rPr>
        <w:t>Bendall ML</w:t>
      </w:r>
      <w:r w:rsidRPr="00103BCA">
        <w:rPr>
          <w:rFonts w:cs="Times New Roman"/>
          <w:noProof/>
          <w:szCs w:val="24"/>
        </w:rPr>
        <w:t xml:space="preserve">, </w:t>
      </w:r>
      <w:r w:rsidRPr="00103BCA">
        <w:rPr>
          <w:rFonts w:cs="Times New Roman"/>
          <w:b/>
          <w:bCs/>
          <w:noProof/>
          <w:szCs w:val="24"/>
        </w:rPr>
        <w:t>Stevens SLR</w:t>
      </w:r>
      <w:r w:rsidRPr="00103BCA">
        <w:rPr>
          <w:rFonts w:cs="Times New Roman"/>
          <w:noProof/>
          <w:szCs w:val="24"/>
        </w:rPr>
        <w:t xml:space="preserve">, </w:t>
      </w:r>
      <w:r w:rsidRPr="00103BCA">
        <w:rPr>
          <w:rFonts w:cs="Times New Roman"/>
          <w:b/>
          <w:bCs/>
          <w:noProof/>
          <w:szCs w:val="24"/>
        </w:rPr>
        <w:t>Chan L</w:t>
      </w:r>
      <w:r w:rsidRPr="00103BCA">
        <w:rPr>
          <w:rFonts w:cs="Times New Roman"/>
          <w:noProof/>
          <w:szCs w:val="24"/>
        </w:rPr>
        <w:t xml:space="preserve">, </w:t>
      </w:r>
      <w:r w:rsidRPr="00103BCA">
        <w:rPr>
          <w:rFonts w:cs="Times New Roman"/>
          <w:b/>
          <w:bCs/>
          <w:noProof/>
          <w:szCs w:val="24"/>
        </w:rPr>
        <w:t>Malfatti S</w:t>
      </w:r>
      <w:r w:rsidRPr="00103BCA">
        <w:rPr>
          <w:rFonts w:cs="Times New Roman"/>
          <w:noProof/>
          <w:szCs w:val="24"/>
        </w:rPr>
        <w:t xml:space="preserve">, </w:t>
      </w:r>
      <w:r w:rsidRPr="00103BCA">
        <w:rPr>
          <w:rFonts w:cs="Times New Roman"/>
          <w:b/>
          <w:bCs/>
          <w:noProof/>
          <w:szCs w:val="24"/>
        </w:rPr>
        <w:t>Schwientek P</w:t>
      </w:r>
      <w:r w:rsidRPr="00103BCA">
        <w:rPr>
          <w:rFonts w:cs="Times New Roman"/>
          <w:noProof/>
          <w:szCs w:val="24"/>
        </w:rPr>
        <w:t xml:space="preserve">, </w:t>
      </w:r>
      <w:r w:rsidRPr="00103BCA">
        <w:rPr>
          <w:rFonts w:cs="Times New Roman"/>
          <w:b/>
          <w:bCs/>
          <w:noProof/>
          <w:szCs w:val="24"/>
        </w:rPr>
        <w:t>Tremblay J</w:t>
      </w:r>
      <w:r w:rsidRPr="00103BCA">
        <w:rPr>
          <w:rFonts w:cs="Times New Roman"/>
          <w:noProof/>
          <w:szCs w:val="24"/>
        </w:rPr>
        <w:t xml:space="preserve">, </w:t>
      </w:r>
      <w:r w:rsidRPr="00103BCA">
        <w:rPr>
          <w:rFonts w:cs="Times New Roman"/>
          <w:b/>
          <w:bCs/>
          <w:noProof/>
          <w:szCs w:val="24"/>
        </w:rPr>
        <w:t>Schackwitz W</w:t>
      </w:r>
      <w:r w:rsidRPr="00103BCA">
        <w:rPr>
          <w:rFonts w:cs="Times New Roman"/>
          <w:noProof/>
          <w:szCs w:val="24"/>
        </w:rPr>
        <w:t xml:space="preserve">, </w:t>
      </w:r>
      <w:r w:rsidRPr="00103BCA">
        <w:rPr>
          <w:rFonts w:cs="Times New Roman"/>
          <w:b/>
          <w:bCs/>
          <w:noProof/>
          <w:szCs w:val="24"/>
        </w:rPr>
        <w:t>Martin J</w:t>
      </w:r>
      <w:r w:rsidRPr="00103BCA">
        <w:rPr>
          <w:rFonts w:cs="Times New Roman"/>
          <w:noProof/>
          <w:szCs w:val="24"/>
        </w:rPr>
        <w:t xml:space="preserve">, </w:t>
      </w:r>
      <w:r w:rsidRPr="00103BCA">
        <w:rPr>
          <w:rFonts w:cs="Times New Roman"/>
          <w:b/>
          <w:bCs/>
          <w:noProof/>
          <w:szCs w:val="24"/>
        </w:rPr>
        <w:t>Pati A</w:t>
      </w:r>
      <w:r w:rsidRPr="00103BCA">
        <w:rPr>
          <w:rFonts w:cs="Times New Roman"/>
          <w:noProof/>
          <w:szCs w:val="24"/>
        </w:rPr>
        <w:t xml:space="preserve">, </w:t>
      </w:r>
      <w:r w:rsidRPr="00103BCA">
        <w:rPr>
          <w:rFonts w:cs="Times New Roman"/>
          <w:b/>
          <w:bCs/>
          <w:noProof/>
          <w:szCs w:val="24"/>
        </w:rPr>
        <w:t>Bushnell B</w:t>
      </w:r>
      <w:r w:rsidRPr="00103BCA">
        <w:rPr>
          <w:rFonts w:cs="Times New Roman"/>
          <w:noProof/>
          <w:szCs w:val="24"/>
        </w:rPr>
        <w:t xml:space="preserve">, </w:t>
      </w:r>
      <w:r w:rsidRPr="00103BCA">
        <w:rPr>
          <w:rFonts w:cs="Times New Roman"/>
          <w:b/>
          <w:bCs/>
          <w:noProof/>
          <w:szCs w:val="24"/>
        </w:rPr>
        <w:t>Froula J</w:t>
      </w:r>
      <w:r w:rsidRPr="00103BCA">
        <w:rPr>
          <w:rFonts w:cs="Times New Roman"/>
          <w:noProof/>
          <w:szCs w:val="24"/>
        </w:rPr>
        <w:t xml:space="preserve">, </w:t>
      </w:r>
      <w:r w:rsidRPr="00103BCA">
        <w:rPr>
          <w:rFonts w:cs="Times New Roman"/>
          <w:b/>
          <w:bCs/>
          <w:noProof/>
          <w:szCs w:val="24"/>
        </w:rPr>
        <w:t>Kang D</w:t>
      </w:r>
      <w:r w:rsidRPr="00103BCA">
        <w:rPr>
          <w:rFonts w:cs="Times New Roman"/>
          <w:noProof/>
          <w:szCs w:val="24"/>
        </w:rPr>
        <w:t xml:space="preserve">, </w:t>
      </w:r>
      <w:r w:rsidRPr="00103BCA">
        <w:rPr>
          <w:rFonts w:cs="Times New Roman"/>
          <w:b/>
          <w:bCs/>
          <w:noProof/>
          <w:szCs w:val="24"/>
        </w:rPr>
        <w:t>Tringe SG</w:t>
      </w:r>
      <w:r w:rsidRPr="00103BCA">
        <w:rPr>
          <w:rFonts w:cs="Times New Roman"/>
          <w:noProof/>
          <w:szCs w:val="24"/>
        </w:rPr>
        <w:t xml:space="preserve">, </w:t>
      </w:r>
      <w:r w:rsidRPr="00103BCA">
        <w:rPr>
          <w:rFonts w:cs="Times New Roman"/>
          <w:b/>
          <w:bCs/>
          <w:noProof/>
          <w:szCs w:val="24"/>
        </w:rPr>
        <w:t>Bertilsson S</w:t>
      </w:r>
      <w:r w:rsidRPr="00103BCA">
        <w:rPr>
          <w:rFonts w:cs="Times New Roman"/>
          <w:noProof/>
          <w:szCs w:val="24"/>
        </w:rPr>
        <w:t xml:space="preserve">, </w:t>
      </w:r>
      <w:r w:rsidRPr="00103BCA">
        <w:rPr>
          <w:rFonts w:cs="Times New Roman"/>
          <w:b/>
          <w:bCs/>
          <w:noProof/>
          <w:szCs w:val="24"/>
        </w:rPr>
        <w:t>Moran MA</w:t>
      </w:r>
      <w:r w:rsidRPr="00103BCA">
        <w:rPr>
          <w:rFonts w:cs="Times New Roman"/>
          <w:noProof/>
          <w:szCs w:val="24"/>
        </w:rPr>
        <w:t xml:space="preserve">, </w:t>
      </w:r>
      <w:r w:rsidRPr="00103BCA">
        <w:rPr>
          <w:rFonts w:cs="Times New Roman"/>
          <w:b/>
          <w:bCs/>
          <w:noProof/>
          <w:szCs w:val="24"/>
        </w:rPr>
        <w:t>Shade A</w:t>
      </w:r>
      <w:r w:rsidRPr="00103BCA">
        <w:rPr>
          <w:rFonts w:cs="Times New Roman"/>
          <w:noProof/>
          <w:szCs w:val="24"/>
        </w:rPr>
        <w:t xml:space="preserve">, </w:t>
      </w:r>
      <w:r w:rsidRPr="00103BCA">
        <w:rPr>
          <w:rFonts w:cs="Times New Roman"/>
          <w:b/>
          <w:bCs/>
          <w:noProof/>
          <w:szCs w:val="24"/>
        </w:rPr>
        <w:t>Newton RJ</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w:t>
      </w:r>
      <w:r w:rsidRPr="00103BCA">
        <w:rPr>
          <w:rFonts w:cs="Times New Roman"/>
          <w:b/>
          <w:bCs/>
          <w:noProof/>
          <w:szCs w:val="24"/>
        </w:rPr>
        <w:t>Malmstrom RR</w:t>
      </w:r>
      <w:r w:rsidRPr="00103BCA">
        <w:rPr>
          <w:rFonts w:cs="Times New Roman"/>
          <w:noProof/>
          <w:szCs w:val="24"/>
        </w:rPr>
        <w:t>. 2016. Genome-wide selective sweeps and gene-specific sweeps in natural bacterial populations. ISME J 1–13.</w:t>
      </w:r>
    </w:p>
    <w:p w14:paraId="270AA0F4"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9. </w:t>
      </w:r>
      <w:r w:rsidRPr="00103BCA">
        <w:rPr>
          <w:rFonts w:cs="Times New Roman"/>
          <w:noProof/>
          <w:szCs w:val="24"/>
        </w:rPr>
        <w:tab/>
      </w:r>
      <w:r w:rsidRPr="00103BCA">
        <w:rPr>
          <w:rFonts w:cs="Times New Roman"/>
          <w:b/>
          <w:bCs/>
          <w:noProof/>
          <w:szCs w:val="24"/>
        </w:rPr>
        <w:t>Taipale S</w:t>
      </w:r>
      <w:r w:rsidRPr="00103BCA">
        <w:rPr>
          <w:rFonts w:cs="Times New Roman"/>
          <w:noProof/>
          <w:szCs w:val="24"/>
        </w:rPr>
        <w:t xml:space="preserve">, </w:t>
      </w:r>
      <w:r w:rsidRPr="00103BCA">
        <w:rPr>
          <w:rFonts w:cs="Times New Roman"/>
          <w:b/>
          <w:bCs/>
          <w:noProof/>
          <w:szCs w:val="24"/>
        </w:rPr>
        <w:t>Jones R</w:t>
      </w:r>
      <w:r w:rsidRPr="00103BCA">
        <w:rPr>
          <w:rFonts w:cs="Times New Roman"/>
          <w:noProof/>
          <w:szCs w:val="24"/>
        </w:rPr>
        <w:t xml:space="preserve">, </w:t>
      </w:r>
      <w:r w:rsidRPr="00103BCA">
        <w:rPr>
          <w:rFonts w:cs="Times New Roman"/>
          <w:b/>
          <w:bCs/>
          <w:noProof/>
          <w:szCs w:val="24"/>
        </w:rPr>
        <w:t>Tiirola M</w:t>
      </w:r>
      <w:r w:rsidRPr="00103BCA">
        <w:rPr>
          <w:rFonts w:cs="Times New Roman"/>
          <w:noProof/>
          <w:szCs w:val="24"/>
        </w:rPr>
        <w:t xml:space="preserve">. 2009. Vertical diversity of bacteria in an oxygen-stratified humic lake, evaluated using DNA and phospholipid analyses. Aquat Microb Ecol </w:t>
      </w:r>
      <w:r w:rsidRPr="00103BCA">
        <w:rPr>
          <w:rFonts w:cs="Times New Roman"/>
          <w:b/>
          <w:bCs/>
          <w:noProof/>
          <w:szCs w:val="24"/>
        </w:rPr>
        <w:t>55</w:t>
      </w:r>
      <w:r w:rsidRPr="00103BCA">
        <w:rPr>
          <w:rFonts w:cs="Times New Roman"/>
          <w:noProof/>
          <w:szCs w:val="24"/>
        </w:rPr>
        <w:t>:1–16.</w:t>
      </w:r>
    </w:p>
    <w:p w14:paraId="5DCD7A4B"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10. </w:t>
      </w:r>
      <w:r w:rsidRPr="00103BCA">
        <w:rPr>
          <w:rFonts w:cs="Times New Roman"/>
          <w:noProof/>
          <w:szCs w:val="24"/>
        </w:rPr>
        <w:tab/>
      </w:r>
      <w:r w:rsidRPr="00103BCA">
        <w:rPr>
          <w:rFonts w:cs="Times New Roman"/>
          <w:b/>
          <w:bCs/>
          <w:noProof/>
          <w:szCs w:val="24"/>
        </w:rPr>
        <w:t>Garcia SL</w:t>
      </w:r>
      <w:r w:rsidRPr="00103BCA">
        <w:rPr>
          <w:rFonts w:cs="Times New Roman"/>
          <w:noProof/>
          <w:szCs w:val="24"/>
        </w:rPr>
        <w:t xml:space="preserve">, </w:t>
      </w:r>
      <w:r w:rsidRPr="00103BCA">
        <w:rPr>
          <w:rFonts w:cs="Times New Roman"/>
          <w:b/>
          <w:bCs/>
          <w:noProof/>
          <w:szCs w:val="24"/>
        </w:rPr>
        <w:t>Salka I</w:t>
      </w:r>
      <w:r w:rsidRPr="00103BCA">
        <w:rPr>
          <w:rFonts w:cs="Times New Roman"/>
          <w:noProof/>
          <w:szCs w:val="24"/>
        </w:rPr>
        <w:t xml:space="preserve">, </w:t>
      </w:r>
      <w:r w:rsidRPr="00103BCA">
        <w:rPr>
          <w:rFonts w:cs="Times New Roman"/>
          <w:b/>
          <w:bCs/>
          <w:noProof/>
          <w:szCs w:val="24"/>
        </w:rPr>
        <w:t>Grossart HP</w:t>
      </w:r>
      <w:r w:rsidRPr="00103BCA">
        <w:rPr>
          <w:rFonts w:cs="Times New Roman"/>
          <w:noProof/>
          <w:szCs w:val="24"/>
        </w:rPr>
        <w:t xml:space="preserve">, </w:t>
      </w:r>
      <w:r w:rsidRPr="00103BCA">
        <w:rPr>
          <w:rFonts w:cs="Times New Roman"/>
          <w:b/>
          <w:bCs/>
          <w:noProof/>
          <w:szCs w:val="24"/>
        </w:rPr>
        <w:t>Warnecke F</w:t>
      </w:r>
      <w:r w:rsidRPr="00103BCA">
        <w:rPr>
          <w:rFonts w:cs="Times New Roman"/>
          <w:noProof/>
          <w:szCs w:val="24"/>
        </w:rPr>
        <w:t xml:space="preserve">. 2013. Depth-discrete profiles of bacterial communities reveal pronounced spatio-temporal dynamics related to lake stratification. Environ Microbiol Rep </w:t>
      </w:r>
      <w:r w:rsidRPr="00103BCA">
        <w:rPr>
          <w:rFonts w:cs="Times New Roman"/>
          <w:b/>
          <w:bCs/>
          <w:noProof/>
          <w:szCs w:val="24"/>
        </w:rPr>
        <w:t>5</w:t>
      </w:r>
      <w:r w:rsidRPr="00103BCA">
        <w:rPr>
          <w:rFonts w:cs="Times New Roman"/>
          <w:noProof/>
          <w:szCs w:val="24"/>
        </w:rPr>
        <w:t>:549–555.</w:t>
      </w:r>
    </w:p>
    <w:p w14:paraId="2ED97E4B"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11. </w:t>
      </w:r>
      <w:r w:rsidRPr="00103BCA">
        <w:rPr>
          <w:rFonts w:cs="Times New Roman"/>
          <w:noProof/>
          <w:szCs w:val="24"/>
        </w:rPr>
        <w:tab/>
      </w:r>
      <w:r w:rsidRPr="00103BCA">
        <w:rPr>
          <w:rFonts w:cs="Times New Roman"/>
          <w:b/>
          <w:bCs/>
          <w:noProof/>
          <w:szCs w:val="24"/>
        </w:rPr>
        <w:t>Shade A</w:t>
      </w:r>
      <w:r w:rsidRPr="00103BCA">
        <w:rPr>
          <w:rFonts w:cs="Times New Roman"/>
          <w:noProof/>
          <w:szCs w:val="24"/>
        </w:rPr>
        <w:t xml:space="preserve">, </w:t>
      </w:r>
      <w:r w:rsidRPr="00103BCA">
        <w:rPr>
          <w:rFonts w:cs="Times New Roman"/>
          <w:b/>
          <w:bCs/>
          <w:noProof/>
          <w:szCs w:val="24"/>
        </w:rPr>
        <w:t>Read JS</w:t>
      </w:r>
      <w:r w:rsidRPr="00103BCA">
        <w:rPr>
          <w:rFonts w:cs="Times New Roman"/>
          <w:noProof/>
          <w:szCs w:val="24"/>
        </w:rPr>
        <w:t xml:space="preserve">, </w:t>
      </w:r>
      <w:r w:rsidRPr="00103BCA">
        <w:rPr>
          <w:rFonts w:cs="Times New Roman"/>
          <w:b/>
          <w:bCs/>
          <w:noProof/>
          <w:szCs w:val="24"/>
        </w:rPr>
        <w:t>Youngblut ND</w:t>
      </w:r>
      <w:r w:rsidRPr="00103BCA">
        <w:rPr>
          <w:rFonts w:cs="Times New Roman"/>
          <w:noProof/>
          <w:szCs w:val="24"/>
        </w:rPr>
        <w:t xml:space="preserve">, </w:t>
      </w:r>
      <w:r w:rsidRPr="00103BCA">
        <w:rPr>
          <w:rFonts w:cs="Times New Roman"/>
          <w:b/>
          <w:bCs/>
          <w:noProof/>
          <w:szCs w:val="24"/>
        </w:rPr>
        <w:t>Fierer N</w:t>
      </w:r>
      <w:r w:rsidRPr="00103BCA">
        <w:rPr>
          <w:rFonts w:cs="Times New Roman"/>
          <w:noProof/>
          <w:szCs w:val="24"/>
        </w:rPr>
        <w:t xml:space="preserve">, </w:t>
      </w:r>
      <w:r w:rsidRPr="00103BCA">
        <w:rPr>
          <w:rFonts w:cs="Times New Roman"/>
          <w:b/>
          <w:bCs/>
          <w:noProof/>
          <w:szCs w:val="24"/>
        </w:rPr>
        <w:t>Knight R</w:t>
      </w:r>
      <w:r w:rsidRPr="00103BCA">
        <w:rPr>
          <w:rFonts w:cs="Times New Roman"/>
          <w:noProof/>
          <w:szCs w:val="24"/>
        </w:rPr>
        <w:t xml:space="preserve">, </w:t>
      </w:r>
      <w:r w:rsidRPr="00103BCA">
        <w:rPr>
          <w:rFonts w:cs="Times New Roman"/>
          <w:b/>
          <w:bCs/>
          <w:noProof/>
          <w:szCs w:val="24"/>
        </w:rPr>
        <w:t>Kratz TK</w:t>
      </w:r>
      <w:r w:rsidRPr="00103BCA">
        <w:rPr>
          <w:rFonts w:cs="Times New Roman"/>
          <w:noProof/>
          <w:szCs w:val="24"/>
        </w:rPr>
        <w:t xml:space="preserve">, </w:t>
      </w:r>
      <w:r w:rsidRPr="00103BCA">
        <w:rPr>
          <w:rFonts w:cs="Times New Roman"/>
          <w:b/>
          <w:bCs/>
          <w:noProof/>
          <w:szCs w:val="24"/>
        </w:rPr>
        <w:t>Lottig NR</w:t>
      </w:r>
      <w:r w:rsidRPr="00103BCA">
        <w:rPr>
          <w:rFonts w:cs="Times New Roman"/>
          <w:noProof/>
          <w:szCs w:val="24"/>
        </w:rPr>
        <w:t xml:space="preserve">, </w:t>
      </w:r>
      <w:r w:rsidRPr="00103BCA">
        <w:rPr>
          <w:rFonts w:cs="Times New Roman"/>
          <w:b/>
          <w:bCs/>
          <w:noProof/>
          <w:szCs w:val="24"/>
        </w:rPr>
        <w:t>Roden EE</w:t>
      </w:r>
      <w:r w:rsidRPr="00103BCA">
        <w:rPr>
          <w:rFonts w:cs="Times New Roman"/>
          <w:noProof/>
          <w:szCs w:val="24"/>
        </w:rPr>
        <w:t xml:space="preserve">, </w:t>
      </w:r>
      <w:r w:rsidRPr="00103BCA">
        <w:rPr>
          <w:rFonts w:cs="Times New Roman"/>
          <w:b/>
          <w:bCs/>
          <w:noProof/>
          <w:szCs w:val="24"/>
        </w:rPr>
        <w:t>Stanley EH</w:t>
      </w:r>
      <w:r w:rsidRPr="00103BCA">
        <w:rPr>
          <w:rFonts w:cs="Times New Roman"/>
          <w:noProof/>
          <w:szCs w:val="24"/>
        </w:rPr>
        <w:t xml:space="preserve">, </w:t>
      </w:r>
      <w:r w:rsidRPr="00103BCA">
        <w:rPr>
          <w:rFonts w:cs="Times New Roman"/>
          <w:b/>
          <w:bCs/>
          <w:noProof/>
          <w:szCs w:val="24"/>
        </w:rPr>
        <w:t>Stombaugh J</w:t>
      </w:r>
      <w:r w:rsidRPr="00103BCA">
        <w:rPr>
          <w:rFonts w:cs="Times New Roman"/>
          <w:noProof/>
          <w:szCs w:val="24"/>
        </w:rPr>
        <w:t xml:space="preserve">, </w:t>
      </w:r>
      <w:r w:rsidRPr="00103BCA">
        <w:rPr>
          <w:rFonts w:cs="Times New Roman"/>
          <w:b/>
          <w:bCs/>
          <w:noProof/>
          <w:szCs w:val="24"/>
        </w:rPr>
        <w:t>Whitaker RJ</w:t>
      </w:r>
      <w:r w:rsidRPr="00103BCA">
        <w:rPr>
          <w:rFonts w:cs="Times New Roman"/>
          <w:noProof/>
          <w:szCs w:val="24"/>
        </w:rPr>
        <w:t xml:space="preserve">, </w:t>
      </w:r>
      <w:r w:rsidRPr="00103BCA">
        <w:rPr>
          <w:rFonts w:cs="Times New Roman"/>
          <w:b/>
          <w:bCs/>
          <w:noProof/>
          <w:szCs w:val="24"/>
        </w:rPr>
        <w:t>Wu CH</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2012. Lake microbial communities are resilient after a whole-ecosystem disturbance. ISME J </w:t>
      </w:r>
      <w:r w:rsidRPr="00103BCA">
        <w:rPr>
          <w:rFonts w:cs="Times New Roman"/>
          <w:b/>
          <w:bCs/>
          <w:noProof/>
          <w:szCs w:val="24"/>
        </w:rPr>
        <w:t>6</w:t>
      </w:r>
      <w:r w:rsidRPr="00103BCA">
        <w:rPr>
          <w:rFonts w:cs="Times New Roman"/>
          <w:noProof/>
          <w:szCs w:val="24"/>
        </w:rPr>
        <w:t>:2153–2167.</w:t>
      </w:r>
    </w:p>
    <w:p w14:paraId="68CEBE10"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12. </w:t>
      </w:r>
      <w:r w:rsidRPr="00103BCA">
        <w:rPr>
          <w:rFonts w:cs="Times New Roman"/>
          <w:noProof/>
          <w:szCs w:val="24"/>
        </w:rPr>
        <w:tab/>
      </w:r>
      <w:r w:rsidRPr="00103BCA">
        <w:rPr>
          <w:rFonts w:cs="Times New Roman"/>
          <w:b/>
          <w:bCs/>
          <w:noProof/>
          <w:szCs w:val="24"/>
        </w:rPr>
        <w:t>Hahn MW</w:t>
      </w:r>
      <w:r w:rsidRPr="00103BCA">
        <w:rPr>
          <w:rFonts w:cs="Times New Roman"/>
          <w:noProof/>
          <w:szCs w:val="24"/>
        </w:rPr>
        <w:t xml:space="preserve">, </w:t>
      </w:r>
      <w:r w:rsidRPr="00103BCA">
        <w:rPr>
          <w:rFonts w:cs="Times New Roman"/>
          <w:b/>
          <w:bCs/>
          <w:noProof/>
          <w:szCs w:val="24"/>
        </w:rPr>
        <w:t>Scheuerl T</w:t>
      </w:r>
      <w:r w:rsidRPr="00103BCA">
        <w:rPr>
          <w:rFonts w:cs="Times New Roman"/>
          <w:noProof/>
          <w:szCs w:val="24"/>
        </w:rPr>
        <w:t xml:space="preserve">, </w:t>
      </w:r>
      <w:r w:rsidRPr="00103BCA">
        <w:rPr>
          <w:rFonts w:cs="Times New Roman"/>
          <w:b/>
          <w:bCs/>
          <w:noProof/>
          <w:szCs w:val="24"/>
        </w:rPr>
        <w:t>Jezberová J</w:t>
      </w:r>
      <w:r w:rsidRPr="00103BCA">
        <w:rPr>
          <w:rFonts w:cs="Times New Roman"/>
          <w:noProof/>
          <w:szCs w:val="24"/>
        </w:rPr>
        <w:t xml:space="preserve">, </w:t>
      </w:r>
      <w:r w:rsidRPr="00103BCA">
        <w:rPr>
          <w:rFonts w:cs="Times New Roman"/>
          <w:b/>
          <w:bCs/>
          <w:noProof/>
          <w:szCs w:val="24"/>
        </w:rPr>
        <w:t>Koll U</w:t>
      </w:r>
      <w:r w:rsidRPr="00103BCA">
        <w:rPr>
          <w:rFonts w:cs="Times New Roman"/>
          <w:noProof/>
          <w:szCs w:val="24"/>
        </w:rPr>
        <w:t xml:space="preserve">, </w:t>
      </w:r>
      <w:r w:rsidRPr="00103BCA">
        <w:rPr>
          <w:rFonts w:cs="Times New Roman"/>
          <w:b/>
          <w:bCs/>
          <w:noProof/>
          <w:szCs w:val="24"/>
        </w:rPr>
        <w:t>Jezbera J</w:t>
      </w:r>
      <w:r w:rsidRPr="00103BCA">
        <w:rPr>
          <w:rFonts w:cs="Times New Roman"/>
          <w:noProof/>
          <w:szCs w:val="24"/>
        </w:rPr>
        <w:t xml:space="preserve">, </w:t>
      </w:r>
      <w:r w:rsidRPr="00103BCA">
        <w:rPr>
          <w:rFonts w:cs="Times New Roman"/>
          <w:b/>
          <w:bCs/>
          <w:noProof/>
          <w:szCs w:val="24"/>
        </w:rPr>
        <w:t>Šimek K</w:t>
      </w:r>
      <w:r w:rsidRPr="00103BCA">
        <w:rPr>
          <w:rFonts w:cs="Times New Roman"/>
          <w:noProof/>
          <w:szCs w:val="24"/>
        </w:rPr>
        <w:t xml:space="preserve">, </w:t>
      </w:r>
      <w:r w:rsidRPr="00103BCA">
        <w:rPr>
          <w:rFonts w:cs="Times New Roman"/>
          <w:b/>
          <w:bCs/>
          <w:noProof/>
          <w:szCs w:val="24"/>
        </w:rPr>
        <w:t>Vannini C</w:t>
      </w:r>
      <w:r w:rsidRPr="00103BCA">
        <w:rPr>
          <w:rFonts w:cs="Times New Roman"/>
          <w:noProof/>
          <w:szCs w:val="24"/>
        </w:rPr>
        <w:t xml:space="preserve">, </w:t>
      </w:r>
      <w:r w:rsidRPr="00103BCA">
        <w:rPr>
          <w:rFonts w:cs="Times New Roman"/>
          <w:b/>
          <w:bCs/>
          <w:noProof/>
          <w:szCs w:val="24"/>
        </w:rPr>
        <w:t>Petroni G</w:t>
      </w:r>
      <w:r w:rsidRPr="00103BCA">
        <w:rPr>
          <w:rFonts w:cs="Times New Roman"/>
          <w:noProof/>
          <w:szCs w:val="24"/>
        </w:rPr>
        <w:t xml:space="preserve">, </w:t>
      </w:r>
      <w:r w:rsidRPr="00103BCA">
        <w:rPr>
          <w:rFonts w:cs="Times New Roman"/>
          <w:b/>
          <w:bCs/>
          <w:noProof/>
          <w:szCs w:val="24"/>
        </w:rPr>
        <w:t>Wu QL</w:t>
      </w:r>
      <w:r w:rsidRPr="00103BCA">
        <w:rPr>
          <w:rFonts w:cs="Times New Roman"/>
          <w:noProof/>
          <w:szCs w:val="24"/>
        </w:rPr>
        <w:t xml:space="preserve">. 2012. The passive yet successful way of planktonic life: Genomic and experimental analysis of the ecology of a free-living polynucleobacter population. PLoS One </w:t>
      </w:r>
      <w:r w:rsidRPr="00103BCA">
        <w:rPr>
          <w:rFonts w:cs="Times New Roman"/>
          <w:b/>
          <w:bCs/>
          <w:noProof/>
          <w:szCs w:val="24"/>
        </w:rPr>
        <w:t>7</w:t>
      </w:r>
      <w:r w:rsidRPr="00103BCA">
        <w:rPr>
          <w:rFonts w:cs="Times New Roman"/>
          <w:noProof/>
          <w:szCs w:val="24"/>
        </w:rPr>
        <w:t>.</w:t>
      </w:r>
    </w:p>
    <w:p w14:paraId="5E5E5C34"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13. </w:t>
      </w:r>
      <w:r w:rsidRPr="00103BCA">
        <w:rPr>
          <w:rFonts w:cs="Times New Roman"/>
          <w:noProof/>
          <w:szCs w:val="24"/>
        </w:rPr>
        <w:tab/>
      </w:r>
      <w:r w:rsidRPr="00103BCA">
        <w:rPr>
          <w:rFonts w:cs="Times New Roman"/>
          <w:b/>
          <w:bCs/>
          <w:noProof/>
          <w:szCs w:val="24"/>
        </w:rPr>
        <w:t>Garcia SL</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w:t>
      </w:r>
      <w:r w:rsidRPr="00103BCA">
        <w:rPr>
          <w:rFonts w:cs="Times New Roman"/>
          <w:b/>
          <w:bCs/>
          <w:noProof/>
          <w:szCs w:val="24"/>
        </w:rPr>
        <w:t>Grossart H-P</w:t>
      </w:r>
      <w:r w:rsidRPr="00103BCA">
        <w:rPr>
          <w:rFonts w:cs="Times New Roman"/>
          <w:noProof/>
          <w:szCs w:val="24"/>
        </w:rPr>
        <w:t xml:space="preserve">, </w:t>
      </w:r>
      <w:r w:rsidRPr="00103BCA">
        <w:rPr>
          <w:rFonts w:cs="Times New Roman"/>
          <w:b/>
          <w:bCs/>
          <w:noProof/>
          <w:szCs w:val="24"/>
        </w:rPr>
        <w:t>Warnecke F</w:t>
      </w:r>
      <w:r w:rsidRPr="00103BCA">
        <w:rPr>
          <w:rFonts w:cs="Times New Roman"/>
          <w:noProof/>
          <w:szCs w:val="24"/>
        </w:rPr>
        <w:t>. 2013. Successful enrichment of the ubiquitous freshwater acI A ctinobacteria. Environ Microbiol Rep n/a–n/a.</w:t>
      </w:r>
    </w:p>
    <w:p w14:paraId="65042269"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14. </w:t>
      </w:r>
      <w:r w:rsidRPr="00103BCA">
        <w:rPr>
          <w:rFonts w:cs="Times New Roman"/>
          <w:noProof/>
          <w:szCs w:val="24"/>
        </w:rPr>
        <w:tab/>
      </w:r>
      <w:r w:rsidRPr="00103BCA">
        <w:rPr>
          <w:rFonts w:cs="Times New Roman"/>
          <w:b/>
          <w:bCs/>
          <w:noProof/>
          <w:szCs w:val="24"/>
        </w:rPr>
        <w:t>Peura S</w:t>
      </w:r>
      <w:r w:rsidRPr="00103BCA">
        <w:rPr>
          <w:rFonts w:cs="Times New Roman"/>
          <w:noProof/>
          <w:szCs w:val="24"/>
        </w:rPr>
        <w:t xml:space="preserve">, </w:t>
      </w:r>
      <w:r w:rsidRPr="00103BCA">
        <w:rPr>
          <w:rFonts w:cs="Times New Roman"/>
          <w:b/>
          <w:bCs/>
          <w:noProof/>
          <w:szCs w:val="24"/>
        </w:rPr>
        <w:t>Eiler A</w:t>
      </w:r>
      <w:r w:rsidRPr="00103BCA">
        <w:rPr>
          <w:rFonts w:cs="Times New Roman"/>
          <w:noProof/>
          <w:szCs w:val="24"/>
        </w:rPr>
        <w:t xml:space="preserve">, </w:t>
      </w:r>
      <w:r w:rsidRPr="00103BCA">
        <w:rPr>
          <w:rFonts w:cs="Times New Roman"/>
          <w:b/>
          <w:bCs/>
          <w:noProof/>
          <w:szCs w:val="24"/>
        </w:rPr>
        <w:t>Bertilsson S</w:t>
      </w:r>
      <w:r w:rsidRPr="00103BCA">
        <w:rPr>
          <w:rFonts w:cs="Times New Roman"/>
          <w:noProof/>
          <w:szCs w:val="24"/>
        </w:rPr>
        <w:t xml:space="preserve">, </w:t>
      </w:r>
      <w:r w:rsidRPr="00103BCA">
        <w:rPr>
          <w:rFonts w:cs="Times New Roman"/>
          <w:b/>
          <w:bCs/>
          <w:noProof/>
          <w:szCs w:val="24"/>
        </w:rPr>
        <w:t>Nyka H</w:t>
      </w:r>
      <w:r w:rsidRPr="00103BCA">
        <w:rPr>
          <w:rFonts w:cs="Times New Roman"/>
          <w:noProof/>
          <w:szCs w:val="24"/>
        </w:rPr>
        <w:t xml:space="preserve">, </w:t>
      </w:r>
      <w:r w:rsidRPr="00103BCA">
        <w:rPr>
          <w:rFonts w:cs="Times New Roman"/>
          <w:b/>
          <w:bCs/>
          <w:noProof/>
          <w:szCs w:val="24"/>
        </w:rPr>
        <w:t>Tiirola M</w:t>
      </w:r>
      <w:r w:rsidRPr="00103BCA">
        <w:rPr>
          <w:rFonts w:cs="Times New Roman"/>
          <w:noProof/>
          <w:szCs w:val="24"/>
        </w:rPr>
        <w:t xml:space="preserve">, </w:t>
      </w:r>
      <w:r w:rsidRPr="00103BCA">
        <w:rPr>
          <w:rFonts w:cs="Times New Roman"/>
          <w:b/>
          <w:bCs/>
          <w:noProof/>
          <w:szCs w:val="24"/>
        </w:rPr>
        <w:t>Jones RI</w:t>
      </w:r>
      <w:r w:rsidRPr="00103BCA">
        <w:rPr>
          <w:rFonts w:cs="Times New Roman"/>
          <w:noProof/>
          <w:szCs w:val="24"/>
        </w:rPr>
        <w:t xml:space="preserve">. 2012. Distinct and diverse anaerobic bacterial communities in boreal lakes dominated by candidate division OD1. ISME J J </w:t>
      </w:r>
      <w:r w:rsidRPr="00103BCA">
        <w:rPr>
          <w:rFonts w:cs="Times New Roman"/>
          <w:b/>
          <w:bCs/>
          <w:noProof/>
          <w:szCs w:val="24"/>
        </w:rPr>
        <w:t>6</w:t>
      </w:r>
      <w:r w:rsidRPr="00103BCA">
        <w:rPr>
          <w:rFonts w:cs="Times New Roman"/>
          <w:noProof/>
          <w:szCs w:val="24"/>
        </w:rPr>
        <w:t>:1640–1652.</w:t>
      </w:r>
    </w:p>
    <w:p w14:paraId="6AA90915"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15. </w:t>
      </w:r>
      <w:r w:rsidRPr="00103BCA">
        <w:rPr>
          <w:rFonts w:cs="Times New Roman"/>
          <w:noProof/>
          <w:szCs w:val="24"/>
        </w:rPr>
        <w:tab/>
      </w:r>
      <w:r w:rsidRPr="00103BCA">
        <w:rPr>
          <w:rFonts w:cs="Times New Roman"/>
          <w:b/>
          <w:bCs/>
          <w:noProof/>
          <w:szCs w:val="24"/>
        </w:rPr>
        <w:t>Eiler A</w:t>
      </w:r>
      <w:r w:rsidRPr="00103BCA">
        <w:rPr>
          <w:rFonts w:cs="Times New Roman"/>
          <w:noProof/>
          <w:szCs w:val="24"/>
        </w:rPr>
        <w:t xml:space="preserve">, </w:t>
      </w:r>
      <w:r w:rsidRPr="00103BCA">
        <w:rPr>
          <w:rFonts w:cs="Times New Roman"/>
          <w:b/>
          <w:bCs/>
          <w:noProof/>
          <w:szCs w:val="24"/>
        </w:rPr>
        <w:t>Heinrich F</w:t>
      </w:r>
      <w:r w:rsidRPr="00103BCA">
        <w:rPr>
          <w:rFonts w:cs="Times New Roman"/>
          <w:noProof/>
          <w:szCs w:val="24"/>
        </w:rPr>
        <w:t xml:space="preserve">, </w:t>
      </w:r>
      <w:r w:rsidRPr="00103BCA">
        <w:rPr>
          <w:rFonts w:cs="Times New Roman"/>
          <w:b/>
          <w:bCs/>
          <w:noProof/>
          <w:szCs w:val="24"/>
        </w:rPr>
        <w:t>Bertilsson S</w:t>
      </w:r>
      <w:r w:rsidRPr="00103BCA">
        <w:rPr>
          <w:rFonts w:cs="Times New Roman"/>
          <w:noProof/>
          <w:szCs w:val="24"/>
        </w:rPr>
        <w:t xml:space="preserve">. 2012. Coherent dynamics and association networks among lake bacterioplankton taxa. ISME J </w:t>
      </w:r>
      <w:r w:rsidRPr="00103BCA">
        <w:rPr>
          <w:rFonts w:cs="Times New Roman"/>
          <w:b/>
          <w:bCs/>
          <w:noProof/>
          <w:szCs w:val="24"/>
        </w:rPr>
        <w:t>6</w:t>
      </w:r>
      <w:r w:rsidRPr="00103BCA">
        <w:rPr>
          <w:rFonts w:cs="Times New Roman"/>
          <w:noProof/>
          <w:szCs w:val="24"/>
        </w:rPr>
        <w:t>:330–42.</w:t>
      </w:r>
    </w:p>
    <w:p w14:paraId="71CE5CE4"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16. </w:t>
      </w:r>
      <w:r w:rsidRPr="00103BCA">
        <w:rPr>
          <w:rFonts w:cs="Times New Roman"/>
          <w:noProof/>
          <w:szCs w:val="24"/>
        </w:rPr>
        <w:tab/>
      </w:r>
      <w:r w:rsidRPr="00103BCA">
        <w:rPr>
          <w:rFonts w:cs="Times New Roman"/>
          <w:b/>
          <w:bCs/>
          <w:noProof/>
          <w:szCs w:val="24"/>
        </w:rPr>
        <w:t>Graham JM</w:t>
      </w:r>
      <w:r w:rsidRPr="00103BCA">
        <w:rPr>
          <w:rFonts w:cs="Times New Roman"/>
          <w:noProof/>
          <w:szCs w:val="24"/>
        </w:rPr>
        <w:t xml:space="preserve">, </w:t>
      </w:r>
      <w:r w:rsidRPr="00103BCA">
        <w:rPr>
          <w:rFonts w:cs="Times New Roman"/>
          <w:b/>
          <w:bCs/>
          <w:noProof/>
          <w:szCs w:val="24"/>
        </w:rPr>
        <w:t>Kent AD</w:t>
      </w:r>
      <w:r w:rsidRPr="00103BCA">
        <w:rPr>
          <w:rFonts w:cs="Times New Roman"/>
          <w:noProof/>
          <w:szCs w:val="24"/>
        </w:rPr>
        <w:t xml:space="preserve">, </w:t>
      </w:r>
      <w:r w:rsidRPr="00103BCA">
        <w:rPr>
          <w:rFonts w:cs="Times New Roman"/>
          <w:b/>
          <w:bCs/>
          <w:noProof/>
          <w:szCs w:val="24"/>
        </w:rPr>
        <w:t>Lauster GH</w:t>
      </w:r>
      <w:r w:rsidRPr="00103BCA">
        <w:rPr>
          <w:rFonts w:cs="Times New Roman"/>
          <w:noProof/>
          <w:szCs w:val="24"/>
        </w:rPr>
        <w:t xml:space="preserve">, </w:t>
      </w:r>
      <w:r w:rsidRPr="00103BCA">
        <w:rPr>
          <w:rFonts w:cs="Times New Roman"/>
          <w:b/>
          <w:bCs/>
          <w:noProof/>
          <w:szCs w:val="24"/>
        </w:rPr>
        <w:t>Yannarell AC</w:t>
      </w:r>
      <w:r w:rsidRPr="00103BCA">
        <w:rPr>
          <w:rFonts w:cs="Times New Roman"/>
          <w:noProof/>
          <w:szCs w:val="24"/>
        </w:rPr>
        <w:t xml:space="preserve">, </w:t>
      </w:r>
      <w:r w:rsidRPr="00103BCA">
        <w:rPr>
          <w:rFonts w:cs="Times New Roman"/>
          <w:b/>
          <w:bCs/>
          <w:noProof/>
          <w:szCs w:val="24"/>
        </w:rPr>
        <w:t>Graham LE</w:t>
      </w:r>
      <w:r w:rsidRPr="00103BCA">
        <w:rPr>
          <w:rFonts w:cs="Times New Roman"/>
          <w:noProof/>
          <w:szCs w:val="24"/>
        </w:rPr>
        <w:t xml:space="preserve">, </w:t>
      </w:r>
      <w:r w:rsidRPr="00103BCA">
        <w:rPr>
          <w:rFonts w:cs="Times New Roman"/>
          <w:b/>
          <w:bCs/>
          <w:noProof/>
          <w:szCs w:val="24"/>
        </w:rPr>
        <w:t>Triplett EW</w:t>
      </w:r>
      <w:r w:rsidRPr="00103BCA">
        <w:rPr>
          <w:rFonts w:cs="Times New Roman"/>
          <w:noProof/>
          <w:szCs w:val="24"/>
        </w:rPr>
        <w:t xml:space="preserve">. 2004. Seasonal dynamics of phytoplankton and planktonic protozoan communities in a northern temperate humic lake: Diversity in a dinoflagellate dominated system. Microb Ecol </w:t>
      </w:r>
      <w:r w:rsidRPr="00103BCA">
        <w:rPr>
          <w:rFonts w:cs="Times New Roman"/>
          <w:b/>
          <w:bCs/>
          <w:noProof/>
          <w:szCs w:val="24"/>
        </w:rPr>
        <w:t>48</w:t>
      </w:r>
      <w:r w:rsidRPr="00103BCA">
        <w:rPr>
          <w:rFonts w:cs="Times New Roman"/>
          <w:noProof/>
          <w:szCs w:val="24"/>
        </w:rPr>
        <w:t>:528–540.</w:t>
      </w:r>
    </w:p>
    <w:p w14:paraId="14CE971C"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17. </w:t>
      </w:r>
      <w:r w:rsidRPr="00103BCA">
        <w:rPr>
          <w:rFonts w:cs="Times New Roman"/>
          <w:noProof/>
          <w:szCs w:val="24"/>
        </w:rPr>
        <w:tab/>
      </w:r>
      <w:r w:rsidRPr="00103BCA">
        <w:rPr>
          <w:rFonts w:cs="Times New Roman"/>
          <w:b/>
          <w:bCs/>
          <w:noProof/>
          <w:szCs w:val="24"/>
        </w:rPr>
        <w:t>Mariadassou M</w:t>
      </w:r>
      <w:r w:rsidRPr="00103BCA">
        <w:rPr>
          <w:rFonts w:cs="Times New Roman"/>
          <w:noProof/>
          <w:szCs w:val="24"/>
        </w:rPr>
        <w:t xml:space="preserve">, </w:t>
      </w:r>
      <w:r w:rsidRPr="00103BCA">
        <w:rPr>
          <w:rFonts w:cs="Times New Roman"/>
          <w:b/>
          <w:bCs/>
          <w:noProof/>
          <w:szCs w:val="24"/>
        </w:rPr>
        <w:t>Pichon S</w:t>
      </w:r>
      <w:r w:rsidRPr="00103BCA">
        <w:rPr>
          <w:rFonts w:cs="Times New Roman"/>
          <w:noProof/>
          <w:szCs w:val="24"/>
        </w:rPr>
        <w:t xml:space="preserve">, </w:t>
      </w:r>
      <w:r w:rsidRPr="00103BCA">
        <w:rPr>
          <w:rFonts w:cs="Times New Roman"/>
          <w:b/>
          <w:bCs/>
          <w:noProof/>
          <w:szCs w:val="24"/>
        </w:rPr>
        <w:t>Ebert D</w:t>
      </w:r>
      <w:r w:rsidRPr="00103BCA">
        <w:rPr>
          <w:rFonts w:cs="Times New Roman"/>
          <w:noProof/>
          <w:szCs w:val="24"/>
        </w:rPr>
        <w:t xml:space="preserve">. 2015. Microbial ecosystems are dominated by </w:t>
      </w:r>
      <w:r w:rsidRPr="00103BCA">
        <w:rPr>
          <w:rFonts w:cs="Times New Roman"/>
          <w:noProof/>
          <w:szCs w:val="24"/>
        </w:rPr>
        <w:lastRenderedPageBreak/>
        <w:t xml:space="preserve">specialist taxa. Ecol Lett </w:t>
      </w:r>
      <w:r w:rsidRPr="00103BCA">
        <w:rPr>
          <w:rFonts w:cs="Times New Roman"/>
          <w:b/>
          <w:bCs/>
          <w:noProof/>
          <w:szCs w:val="24"/>
        </w:rPr>
        <w:t>18</w:t>
      </w:r>
      <w:r w:rsidRPr="00103BCA">
        <w:rPr>
          <w:rFonts w:cs="Times New Roman"/>
          <w:noProof/>
          <w:szCs w:val="24"/>
        </w:rPr>
        <w:t>:974–982.</w:t>
      </w:r>
    </w:p>
    <w:p w14:paraId="5487BF73"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18. </w:t>
      </w:r>
      <w:r w:rsidRPr="00103BCA">
        <w:rPr>
          <w:rFonts w:cs="Times New Roman"/>
          <w:noProof/>
          <w:szCs w:val="24"/>
        </w:rPr>
        <w:tab/>
      </w:r>
      <w:r w:rsidRPr="00103BCA">
        <w:rPr>
          <w:rFonts w:cs="Times New Roman"/>
          <w:b/>
          <w:bCs/>
          <w:noProof/>
          <w:szCs w:val="24"/>
        </w:rPr>
        <w:t>Newton RJ</w:t>
      </w:r>
      <w:r w:rsidRPr="00103BCA">
        <w:rPr>
          <w:rFonts w:cs="Times New Roman"/>
          <w:noProof/>
          <w:szCs w:val="24"/>
        </w:rPr>
        <w:t xml:space="preserve">, </w:t>
      </w:r>
      <w:r w:rsidRPr="00103BCA">
        <w:rPr>
          <w:rFonts w:cs="Times New Roman"/>
          <w:b/>
          <w:bCs/>
          <w:noProof/>
          <w:szCs w:val="24"/>
        </w:rPr>
        <w:t>Shade A</w:t>
      </w:r>
      <w:r w:rsidRPr="00103BCA">
        <w:rPr>
          <w:rFonts w:cs="Times New Roman"/>
          <w:noProof/>
          <w:szCs w:val="24"/>
        </w:rPr>
        <w:t xml:space="preserve">. 2016. Lifestyles of rarity : understanding heterotrophic strategies to inform the ecology of the microbial rare biosphere. Aquat Microb Ecol </w:t>
      </w:r>
      <w:r w:rsidRPr="00103BCA">
        <w:rPr>
          <w:rFonts w:cs="Times New Roman"/>
          <w:b/>
          <w:bCs/>
          <w:noProof/>
          <w:szCs w:val="24"/>
        </w:rPr>
        <w:t>78</w:t>
      </w:r>
      <w:r w:rsidRPr="00103BCA">
        <w:rPr>
          <w:rFonts w:cs="Times New Roman"/>
          <w:noProof/>
          <w:szCs w:val="24"/>
        </w:rPr>
        <w:t>:51–63.</w:t>
      </w:r>
    </w:p>
    <w:p w14:paraId="76C8740B"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19. </w:t>
      </w:r>
      <w:r w:rsidRPr="00103BCA">
        <w:rPr>
          <w:rFonts w:cs="Times New Roman"/>
          <w:noProof/>
          <w:szCs w:val="24"/>
        </w:rPr>
        <w:tab/>
      </w:r>
      <w:r w:rsidRPr="00103BCA">
        <w:rPr>
          <w:rFonts w:cs="Times New Roman"/>
          <w:b/>
          <w:bCs/>
          <w:noProof/>
          <w:szCs w:val="24"/>
        </w:rPr>
        <w:t>Garcia SL</w:t>
      </w:r>
      <w:r w:rsidRPr="00103BCA">
        <w:rPr>
          <w:rFonts w:cs="Times New Roman"/>
          <w:noProof/>
          <w:szCs w:val="24"/>
        </w:rPr>
        <w:t xml:space="preserve">, </w:t>
      </w:r>
      <w:r w:rsidRPr="00103BCA">
        <w:rPr>
          <w:rFonts w:cs="Times New Roman"/>
          <w:b/>
          <w:bCs/>
          <w:noProof/>
          <w:szCs w:val="24"/>
        </w:rPr>
        <w:t>Buck M</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w:t>
      </w:r>
      <w:r w:rsidRPr="00103BCA">
        <w:rPr>
          <w:rFonts w:cs="Times New Roman"/>
          <w:b/>
          <w:bCs/>
          <w:noProof/>
          <w:szCs w:val="24"/>
        </w:rPr>
        <w:t>Grossart H-P</w:t>
      </w:r>
      <w:r w:rsidRPr="00103BCA">
        <w:rPr>
          <w:rFonts w:cs="Times New Roman"/>
          <w:noProof/>
          <w:szCs w:val="24"/>
        </w:rPr>
        <w:t xml:space="preserve">, </w:t>
      </w:r>
      <w:r w:rsidRPr="00103BCA">
        <w:rPr>
          <w:rFonts w:cs="Times New Roman"/>
          <w:b/>
          <w:bCs/>
          <w:noProof/>
          <w:szCs w:val="24"/>
        </w:rPr>
        <w:t>Eiler A</w:t>
      </w:r>
      <w:r w:rsidRPr="00103BCA">
        <w:rPr>
          <w:rFonts w:cs="Times New Roman"/>
          <w:noProof/>
          <w:szCs w:val="24"/>
        </w:rPr>
        <w:t xml:space="preserve">, </w:t>
      </w:r>
      <w:r w:rsidRPr="00103BCA">
        <w:rPr>
          <w:rFonts w:cs="Times New Roman"/>
          <w:b/>
          <w:bCs/>
          <w:noProof/>
          <w:szCs w:val="24"/>
        </w:rPr>
        <w:t>Warnecke F</w:t>
      </w:r>
      <w:r w:rsidRPr="00103BCA">
        <w:rPr>
          <w:rFonts w:cs="Times New Roman"/>
          <w:noProof/>
          <w:szCs w:val="24"/>
        </w:rPr>
        <w:t xml:space="preserve">. 2015. Auxotrophy and intra-population complementary in the “interactome” of a cultivated freshwater model community. Mol Ecol </w:t>
      </w:r>
      <w:r w:rsidRPr="00103BCA">
        <w:rPr>
          <w:rFonts w:cs="Times New Roman"/>
          <w:b/>
          <w:bCs/>
          <w:noProof/>
          <w:szCs w:val="24"/>
        </w:rPr>
        <w:t>24</w:t>
      </w:r>
      <w:r w:rsidRPr="00103BCA">
        <w:rPr>
          <w:rFonts w:cs="Times New Roman"/>
          <w:noProof/>
          <w:szCs w:val="24"/>
        </w:rPr>
        <w:t>:4449–4459.</w:t>
      </w:r>
    </w:p>
    <w:p w14:paraId="0318BEF7"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20. </w:t>
      </w:r>
      <w:r w:rsidRPr="00103BCA">
        <w:rPr>
          <w:rFonts w:cs="Times New Roman"/>
          <w:noProof/>
          <w:szCs w:val="24"/>
        </w:rPr>
        <w:tab/>
      </w:r>
      <w:r w:rsidRPr="00103BCA">
        <w:rPr>
          <w:rFonts w:cs="Times New Roman"/>
          <w:b/>
          <w:bCs/>
          <w:noProof/>
          <w:szCs w:val="24"/>
        </w:rPr>
        <w:t>Ghylin TW</w:t>
      </w:r>
      <w:r w:rsidRPr="00103BCA">
        <w:rPr>
          <w:rFonts w:cs="Times New Roman"/>
          <w:noProof/>
          <w:szCs w:val="24"/>
        </w:rPr>
        <w:t xml:space="preserve">, </w:t>
      </w:r>
      <w:r w:rsidRPr="00103BCA">
        <w:rPr>
          <w:rFonts w:cs="Times New Roman"/>
          <w:b/>
          <w:bCs/>
          <w:noProof/>
          <w:szCs w:val="24"/>
        </w:rPr>
        <w:t>Garcia SL</w:t>
      </w:r>
      <w:r w:rsidRPr="00103BCA">
        <w:rPr>
          <w:rFonts w:cs="Times New Roman"/>
          <w:noProof/>
          <w:szCs w:val="24"/>
        </w:rPr>
        <w:t xml:space="preserve">, </w:t>
      </w:r>
      <w:r w:rsidRPr="00103BCA">
        <w:rPr>
          <w:rFonts w:cs="Times New Roman"/>
          <w:b/>
          <w:bCs/>
          <w:noProof/>
          <w:szCs w:val="24"/>
        </w:rPr>
        <w:t>Moya F</w:t>
      </w:r>
      <w:r w:rsidRPr="00103BCA">
        <w:rPr>
          <w:rFonts w:cs="Times New Roman"/>
          <w:noProof/>
          <w:szCs w:val="24"/>
        </w:rPr>
        <w:t xml:space="preserve">, </w:t>
      </w:r>
      <w:r w:rsidRPr="00103BCA">
        <w:rPr>
          <w:rFonts w:cs="Times New Roman"/>
          <w:b/>
          <w:bCs/>
          <w:noProof/>
          <w:szCs w:val="24"/>
        </w:rPr>
        <w:t>Oyserman BO</w:t>
      </w:r>
      <w:r w:rsidRPr="00103BCA">
        <w:rPr>
          <w:rFonts w:cs="Times New Roman"/>
          <w:noProof/>
          <w:szCs w:val="24"/>
        </w:rPr>
        <w:t xml:space="preserve">, </w:t>
      </w:r>
      <w:r w:rsidRPr="00103BCA">
        <w:rPr>
          <w:rFonts w:cs="Times New Roman"/>
          <w:b/>
          <w:bCs/>
          <w:noProof/>
          <w:szCs w:val="24"/>
        </w:rPr>
        <w:t>Schwientek KT</w:t>
      </w:r>
      <w:r w:rsidRPr="00103BCA">
        <w:rPr>
          <w:rFonts w:cs="Times New Roman"/>
          <w:noProof/>
          <w:szCs w:val="24"/>
        </w:rPr>
        <w:t xml:space="preserve">, </w:t>
      </w:r>
      <w:r w:rsidRPr="00103BCA">
        <w:rPr>
          <w:rFonts w:cs="Times New Roman"/>
          <w:b/>
          <w:bCs/>
          <w:noProof/>
          <w:szCs w:val="24"/>
        </w:rPr>
        <w:t>Mutschler J</w:t>
      </w:r>
      <w:r w:rsidRPr="00103BCA">
        <w:rPr>
          <w:rFonts w:cs="Times New Roman"/>
          <w:noProof/>
          <w:szCs w:val="24"/>
        </w:rPr>
        <w:t xml:space="preserve">, </w:t>
      </w:r>
      <w:r w:rsidRPr="00103BCA">
        <w:rPr>
          <w:rFonts w:cs="Times New Roman"/>
          <w:b/>
          <w:bCs/>
          <w:noProof/>
          <w:szCs w:val="24"/>
        </w:rPr>
        <w:t>Dwulit-Smith J</w:t>
      </w:r>
      <w:r w:rsidRPr="00103BCA">
        <w:rPr>
          <w:rFonts w:cs="Times New Roman"/>
          <w:noProof/>
          <w:szCs w:val="24"/>
        </w:rPr>
        <w:t xml:space="preserve">, </w:t>
      </w:r>
      <w:r w:rsidRPr="00103BCA">
        <w:rPr>
          <w:rFonts w:cs="Times New Roman"/>
          <w:b/>
          <w:bCs/>
          <w:noProof/>
          <w:szCs w:val="24"/>
        </w:rPr>
        <w:t>Chan L-K</w:t>
      </w:r>
      <w:r w:rsidRPr="00103BCA">
        <w:rPr>
          <w:rFonts w:cs="Times New Roman"/>
          <w:noProof/>
          <w:szCs w:val="24"/>
        </w:rPr>
        <w:t xml:space="preserve">, </w:t>
      </w:r>
      <w:r w:rsidRPr="00103BCA">
        <w:rPr>
          <w:rFonts w:cs="Times New Roman"/>
          <w:b/>
          <w:bCs/>
          <w:noProof/>
          <w:szCs w:val="24"/>
        </w:rPr>
        <w:t>Martinez-Garcia M</w:t>
      </w:r>
      <w:r w:rsidRPr="00103BCA">
        <w:rPr>
          <w:rFonts w:cs="Times New Roman"/>
          <w:noProof/>
          <w:szCs w:val="24"/>
        </w:rPr>
        <w:t xml:space="preserve">, </w:t>
      </w:r>
      <w:r w:rsidRPr="00103BCA">
        <w:rPr>
          <w:rFonts w:cs="Times New Roman"/>
          <w:b/>
          <w:bCs/>
          <w:noProof/>
          <w:szCs w:val="24"/>
        </w:rPr>
        <w:t>Sczyrba A</w:t>
      </w:r>
      <w:r w:rsidRPr="00103BCA">
        <w:rPr>
          <w:rFonts w:cs="Times New Roman"/>
          <w:noProof/>
          <w:szCs w:val="24"/>
        </w:rPr>
        <w:t xml:space="preserve">, </w:t>
      </w:r>
      <w:r w:rsidRPr="00103BCA">
        <w:rPr>
          <w:rFonts w:cs="Times New Roman"/>
          <w:b/>
          <w:bCs/>
          <w:noProof/>
          <w:szCs w:val="24"/>
        </w:rPr>
        <w:t>Stepanauskas R</w:t>
      </w:r>
      <w:r w:rsidRPr="00103BCA">
        <w:rPr>
          <w:rFonts w:cs="Times New Roman"/>
          <w:noProof/>
          <w:szCs w:val="24"/>
        </w:rPr>
        <w:t xml:space="preserve">, </w:t>
      </w:r>
      <w:r w:rsidRPr="00103BCA">
        <w:rPr>
          <w:rFonts w:cs="Times New Roman"/>
          <w:b/>
          <w:bCs/>
          <w:noProof/>
          <w:szCs w:val="24"/>
        </w:rPr>
        <w:t>Grossart H-P</w:t>
      </w:r>
      <w:r w:rsidRPr="00103BCA">
        <w:rPr>
          <w:rFonts w:cs="Times New Roman"/>
          <w:noProof/>
          <w:szCs w:val="24"/>
        </w:rPr>
        <w:t xml:space="preserve">, </w:t>
      </w:r>
      <w:r w:rsidRPr="00103BCA">
        <w:rPr>
          <w:rFonts w:cs="Times New Roman"/>
          <w:b/>
          <w:bCs/>
          <w:noProof/>
          <w:szCs w:val="24"/>
        </w:rPr>
        <w:t>Woyke T</w:t>
      </w:r>
      <w:r w:rsidRPr="00103BCA">
        <w:rPr>
          <w:rFonts w:cs="Times New Roman"/>
          <w:noProof/>
          <w:szCs w:val="24"/>
        </w:rPr>
        <w:t xml:space="preserve">, </w:t>
      </w:r>
      <w:r w:rsidRPr="00103BCA">
        <w:rPr>
          <w:rFonts w:cs="Times New Roman"/>
          <w:b/>
          <w:bCs/>
          <w:noProof/>
          <w:szCs w:val="24"/>
        </w:rPr>
        <w:t>Warnecke F</w:t>
      </w:r>
      <w:r w:rsidRPr="00103BCA">
        <w:rPr>
          <w:rFonts w:cs="Times New Roman"/>
          <w:noProof/>
          <w:szCs w:val="24"/>
        </w:rPr>
        <w:t xml:space="preserve">, </w:t>
      </w:r>
      <w:r w:rsidRPr="00103BCA">
        <w:rPr>
          <w:rFonts w:cs="Times New Roman"/>
          <w:b/>
          <w:bCs/>
          <w:noProof/>
          <w:szCs w:val="24"/>
        </w:rPr>
        <w:t>Malmstrom R</w:t>
      </w:r>
      <w:r w:rsidRPr="00103BCA">
        <w:rPr>
          <w:rFonts w:cs="Times New Roman"/>
          <w:noProof/>
          <w:szCs w:val="24"/>
        </w:rPr>
        <w:t xml:space="preserve">, </w:t>
      </w:r>
      <w:r w:rsidRPr="00103BCA">
        <w:rPr>
          <w:rFonts w:cs="Times New Roman"/>
          <w:b/>
          <w:bCs/>
          <w:noProof/>
          <w:szCs w:val="24"/>
        </w:rPr>
        <w:t>Bertilsson S</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2014. Comparative single-cell genomics reveals potential ecological niches for the freshwater acI Actinobacteria lineage. ISME J </w:t>
      </w:r>
      <w:r w:rsidRPr="00103BCA">
        <w:rPr>
          <w:rFonts w:cs="Times New Roman"/>
          <w:b/>
          <w:bCs/>
          <w:noProof/>
          <w:szCs w:val="24"/>
        </w:rPr>
        <w:t>8</w:t>
      </w:r>
      <w:r w:rsidRPr="00103BCA">
        <w:rPr>
          <w:rFonts w:cs="Times New Roman"/>
          <w:noProof/>
          <w:szCs w:val="24"/>
        </w:rPr>
        <w:t>:2503–2516.</w:t>
      </w:r>
    </w:p>
    <w:p w14:paraId="6762ABAC"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21. </w:t>
      </w:r>
      <w:r w:rsidRPr="00103BCA">
        <w:rPr>
          <w:rFonts w:cs="Times New Roman"/>
          <w:noProof/>
          <w:szCs w:val="24"/>
        </w:rPr>
        <w:tab/>
      </w:r>
      <w:r w:rsidRPr="00103BCA">
        <w:rPr>
          <w:rFonts w:cs="Times New Roman"/>
          <w:b/>
          <w:bCs/>
          <w:noProof/>
          <w:szCs w:val="24"/>
        </w:rPr>
        <w:t>Gonzalez A</w:t>
      </w:r>
      <w:r w:rsidRPr="00103BCA">
        <w:rPr>
          <w:rFonts w:cs="Times New Roman"/>
          <w:noProof/>
          <w:szCs w:val="24"/>
        </w:rPr>
        <w:t xml:space="preserve">, </w:t>
      </w:r>
      <w:r w:rsidRPr="00103BCA">
        <w:rPr>
          <w:rFonts w:cs="Times New Roman"/>
          <w:b/>
          <w:bCs/>
          <w:noProof/>
          <w:szCs w:val="24"/>
        </w:rPr>
        <w:t>King A</w:t>
      </w:r>
      <w:r w:rsidRPr="00103BCA">
        <w:rPr>
          <w:rFonts w:cs="Times New Roman"/>
          <w:noProof/>
          <w:szCs w:val="24"/>
        </w:rPr>
        <w:t xml:space="preserve">, </w:t>
      </w:r>
      <w:r w:rsidRPr="00103BCA">
        <w:rPr>
          <w:rFonts w:cs="Times New Roman"/>
          <w:b/>
          <w:bCs/>
          <w:noProof/>
          <w:szCs w:val="24"/>
        </w:rPr>
        <w:t>Robeson MS</w:t>
      </w:r>
      <w:r w:rsidRPr="00103BCA">
        <w:rPr>
          <w:rFonts w:cs="Times New Roman"/>
          <w:noProof/>
          <w:szCs w:val="24"/>
        </w:rPr>
        <w:t xml:space="preserve">, </w:t>
      </w:r>
      <w:r w:rsidRPr="00103BCA">
        <w:rPr>
          <w:rFonts w:cs="Times New Roman"/>
          <w:b/>
          <w:bCs/>
          <w:noProof/>
          <w:szCs w:val="24"/>
        </w:rPr>
        <w:t>Song S</w:t>
      </w:r>
      <w:r w:rsidRPr="00103BCA">
        <w:rPr>
          <w:rFonts w:cs="Times New Roman"/>
          <w:noProof/>
          <w:szCs w:val="24"/>
        </w:rPr>
        <w:t xml:space="preserve">, </w:t>
      </w:r>
      <w:r w:rsidRPr="00103BCA">
        <w:rPr>
          <w:rFonts w:cs="Times New Roman"/>
          <w:b/>
          <w:bCs/>
          <w:noProof/>
          <w:szCs w:val="24"/>
        </w:rPr>
        <w:t>Shade A</w:t>
      </w:r>
      <w:r w:rsidRPr="00103BCA">
        <w:rPr>
          <w:rFonts w:cs="Times New Roman"/>
          <w:noProof/>
          <w:szCs w:val="24"/>
        </w:rPr>
        <w:t xml:space="preserve">, </w:t>
      </w:r>
      <w:r w:rsidRPr="00103BCA">
        <w:rPr>
          <w:rFonts w:cs="Times New Roman"/>
          <w:b/>
          <w:bCs/>
          <w:noProof/>
          <w:szCs w:val="24"/>
        </w:rPr>
        <w:t>Metcalf JL</w:t>
      </w:r>
      <w:r w:rsidRPr="00103BCA">
        <w:rPr>
          <w:rFonts w:cs="Times New Roman"/>
          <w:noProof/>
          <w:szCs w:val="24"/>
        </w:rPr>
        <w:t xml:space="preserve">, </w:t>
      </w:r>
      <w:r w:rsidRPr="00103BCA">
        <w:rPr>
          <w:rFonts w:cs="Times New Roman"/>
          <w:b/>
          <w:bCs/>
          <w:noProof/>
          <w:szCs w:val="24"/>
        </w:rPr>
        <w:t>Knight R</w:t>
      </w:r>
      <w:r w:rsidRPr="00103BCA">
        <w:rPr>
          <w:rFonts w:cs="Times New Roman"/>
          <w:noProof/>
          <w:szCs w:val="24"/>
        </w:rPr>
        <w:t xml:space="preserve">. 2012. Characterizing microbial communities through space and time. Curr Opin Biotechnol </w:t>
      </w:r>
      <w:r w:rsidRPr="00103BCA">
        <w:rPr>
          <w:rFonts w:cs="Times New Roman"/>
          <w:b/>
          <w:bCs/>
          <w:noProof/>
          <w:szCs w:val="24"/>
        </w:rPr>
        <w:t>23</w:t>
      </w:r>
      <w:r w:rsidRPr="00103BCA">
        <w:rPr>
          <w:rFonts w:cs="Times New Roman"/>
          <w:noProof/>
          <w:szCs w:val="24"/>
        </w:rPr>
        <w:t>:431–6.</w:t>
      </w:r>
    </w:p>
    <w:p w14:paraId="4F60CA31"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22. </w:t>
      </w:r>
      <w:r w:rsidRPr="00103BCA">
        <w:rPr>
          <w:rFonts w:cs="Times New Roman"/>
          <w:noProof/>
          <w:szCs w:val="24"/>
        </w:rPr>
        <w:tab/>
      </w:r>
      <w:r w:rsidRPr="00103BCA">
        <w:rPr>
          <w:rFonts w:cs="Times New Roman"/>
          <w:b/>
          <w:bCs/>
          <w:noProof/>
          <w:szCs w:val="24"/>
        </w:rPr>
        <w:t>Shade A</w:t>
      </w:r>
      <w:r w:rsidRPr="00103BCA">
        <w:rPr>
          <w:rFonts w:cs="Times New Roman"/>
          <w:noProof/>
          <w:szCs w:val="24"/>
        </w:rPr>
        <w:t xml:space="preserve">, </w:t>
      </w:r>
      <w:r w:rsidRPr="00103BCA">
        <w:rPr>
          <w:rFonts w:cs="Times New Roman"/>
          <w:b/>
          <w:bCs/>
          <w:noProof/>
          <w:szCs w:val="24"/>
        </w:rPr>
        <w:t>Read JS</w:t>
      </w:r>
      <w:r w:rsidRPr="00103BCA">
        <w:rPr>
          <w:rFonts w:cs="Times New Roman"/>
          <w:noProof/>
          <w:szCs w:val="24"/>
        </w:rPr>
        <w:t xml:space="preserve">, </w:t>
      </w:r>
      <w:r w:rsidRPr="00103BCA">
        <w:rPr>
          <w:rFonts w:cs="Times New Roman"/>
          <w:b/>
          <w:bCs/>
          <w:noProof/>
          <w:szCs w:val="24"/>
        </w:rPr>
        <w:t>Welkie DG</w:t>
      </w:r>
      <w:r w:rsidRPr="00103BCA">
        <w:rPr>
          <w:rFonts w:cs="Times New Roman"/>
          <w:noProof/>
          <w:szCs w:val="24"/>
        </w:rPr>
        <w:t xml:space="preserve">, </w:t>
      </w:r>
      <w:r w:rsidRPr="00103BCA">
        <w:rPr>
          <w:rFonts w:cs="Times New Roman"/>
          <w:b/>
          <w:bCs/>
          <w:noProof/>
          <w:szCs w:val="24"/>
        </w:rPr>
        <w:t>Kratz TK</w:t>
      </w:r>
      <w:r w:rsidRPr="00103BCA">
        <w:rPr>
          <w:rFonts w:cs="Times New Roman"/>
          <w:noProof/>
          <w:szCs w:val="24"/>
        </w:rPr>
        <w:t xml:space="preserve">, </w:t>
      </w:r>
      <w:r w:rsidRPr="00103BCA">
        <w:rPr>
          <w:rFonts w:cs="Times New Roman"/>
          <w:b/>
          <w:bCs/>
          <w:noProof/>
          <w:szCs w:val="24"/>
        </w:rPr>
        <w:t>Wu CH</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2011. Resistance, resilience and recovery: Aquatic bacterial dynamics after water column disturbance. Environ Microbiol </w:t>
      </w:r>
      <w:r w:rsidRPr="00103BCA">
        <w:rPr>
          <w:rFonts w:cs="Times New Roman"/>
          <w:b/>
          <w:bCs/>
          <w:noProof/>
          <w:szCs w:val="24"/>
        </w:rPr>
        <w:t>13</w:t>
      </w:r>
      <w:r w:rsidRPr="00103BCA">
        <w:rPr>
          <w:rFonts w:cs="Times New Roman"/>
          <w:noProof/>
          <w:szCs w:val="24"/>
        </w:rPr>
        <w:t>:2752–2767.</w:t>
      </w:r>
    </w:p>
    <w:p w14:paraId="4F398913"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23. </w:t>
      </w:r>
      <w:r w:rsidRPr="00103BCA">
        <w:rPr>
          <w:rFonts w:cs="Times New Roman"/>
          <w:noProof/>
          <w:szCs w:val="24"/>
        </w:rPr>
        <w:tab/>
      </w:r>
      <w:r w:rsidRPr="00103BCA">
        <w:rPr>
          <w:rFonts w:cs="Times New Roman"/>
          <w:b/>
          <w:bCs/>
          <w:noProof/>
          <w:szCs w:val="24"/>
        </w:rPr>
        <w:t>Fisher MM</w:t>
      </w:r>
      <w:r w:rsidRPr="00103BCA">
        <w:rPr>
          <w:rFonts w:cs="Times New Roman"/>
          <w:noProof/>
          <w:szCs w:val="24"/>
        </w:rPr>
        <w:t xml:space="preserve">, </w:t>
      </w:r>
      <w:r w:rsidRPr="00103BCA">
        <w:rPr>
          <w:rFonts w:cs="Times New Roman"/>
          <w:b/>
          <w:bCs/>
          <w:noProof/>
          <w:szCs w:val="24"/>
        </w:rPr>
        <w:t>Triplett EW</w:t>
      </w:r>
      <w:r w:rsidRPr="00103BCA">
        <w:rPr>
          <w:rFonts w:cs="Times New Roman"/>
          <w:noProof/>
          <w:szCs w:val="24"/>
        </w:rPr>
        <w:t xml:space="preserve">. 1999. Automated approach for ribosomal intergenic spacer analysis of microbial diversity and its application to freshwater bacterial communities. Appl Environ Microbiol </w:t>
      </w:r>
      <w:r w:rsidRPr="00103BCA">
        <w:rPr>
          <w:rFonts w:cs="Times New Roman"/>
          <w:b/>
          <w:bCs/>
          <w:noProof/>
          <w:szCs w:val="24"/>
        </w:rPr>
        <w:t>65</w:t>
      </w:r>
      <w:r w:rsidRPr="00103BCA">
        <w:rPr>
          <w:rFonts w:cs="Times New Roman"/>
          <w:noProof/>
          <w:szCs w:val="24"/>
        </w:rPr>
        <w:t>:4630–4636.</w:t>
      </w:r>
    </w:p>
    <w:p w14:paraId="6D4C7E7C"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24. </w:t>
      </w:r>
      <w:r w:rsidRPr="00103BCA">
        <w:rPr>
          <w:rFonts w:cs="Times New Roman"/>
          <w:noProof/>
          <w:szCs w:val="24"/>
        </w:rPr>
        <w:tab/>
      </w:r>
      <w:r w:rsidRPr="00103BCA">
        <w:rPr>
          <w:rFonts w:cs="Times New Roman"/>
          <w:b/>
          <w:bCs/>
          <w:noProof/>
          <w:szCs w:val="24"/>
        </w:rPr>
        <w:t>Shade A</w:t>
      </w:r>
      <w:r w:rsidRPr="00103BCA">
        <w:rPr>
          <w:rFonts w:cs="Times New Roman"/>
          <w:noProof/>
          <w:szCs w:val="24"/>
        </w:rPr>
        <w:t xml:space="preserve">, </w:t>
      </w:r>
      <w:r w:rsidRPr="00103BCA">
        <w:rPr>
          <w:rFonts w:cs="Times New Roman"/>
          <w:b/>
          <w:bCs/>
          <w:noProof/>
          <w:szCs w:val="24"/>
        </w:rPr>
        <w:t>Jones SE</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2008. The influence of habitat heterogeneity on freshwater bacterial community composition and dynamics. Environ Microbiol </w:t>
      </w:r>
      <w:r w:rsidRPr="00103BCA">
        <w:rPr>
          <w:rFonts w:cs="Times New Roman"/>
          <w:b/>
          <w:bCs/>
          <w:noProof/>
          <w:szCs w:val="24"/>
        </w:rPr>
        <w:t>10</w:t>
      </w:r>
      <w:r w:rsidRPr="00103BCA">
        <w:rPr>
          <w:rFonts w:cs="Times New Roman"/>
          <w:noProof/>
          <w:szCs w:val="24"/>
        </w:rPr>
        <w:t>:1057–1067.</w:t>
      </w:r>
    </w:p>
    <w:p w14:paraId="2A9D3A0F"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25. </w:t>
      </w:r>
      <w:r w:rsidRPr="00103BCA">
        <w:rPr>
          <w:rFonts w:cs="Times New Roman"/>
          <w:noProof/>
          <w:szCs w:val="24"/>
        </w:rPr>
        <w:tab/>
      </w:r>
      <w:r w:rsidRPr="00103BCA">
        <w:rPr>
          <w:rFonts w:cs="Times New Roman"/>
          <w:b/>
          <w:bCs/>
          <w:noProof/>
          <w:szCs w:val="24"/>
        </w:rPr>
        <w:t>Crump BC</w:t>
      </w:r>
      <w:r w:rsidRPr="00103BCA">
        <w:rPr>
          <w:rFonts w:cs="Times New Roman"/>
          <w:noProof/>
          <w:szCs w:val="24"/>
        </w:rPr>
        <w:t xml:space="preserve">, </w:t>
      </w:r>
      <w:r w:rsidRPr="00103BCA">
        <w:rPr>
          <w:rFonts w:cs="Times New Roman"/>
          <w:b/>
          <w:bCs/>
          <w:noProof/>
          <w:szCs w:val="24"/>
        </w:rPr>
        <w:t>Hobbie JE</w:t>
      </w:r>
      <w:r w:rsidRPr="00103BCA">
        <w:rPr>
          <w:rFonts w:cs="Times New Roman"/>
          <w:noProof/>
          <w:szCs w:val="24"/>
        </w:rPr>
        <w:t xml:space="preserve">. 2005. Synchrony and seasonality in bacterioplankton communities of two temperate rivers. Limnol Oceanogr </w:t>
      </w:r>
      <w:r w:rsidRPr="00103BCA">
        <w:rPr>
          <w:rFonts w:cs="Times New Roman"/>
          <w:b/>
          <w:bCs/>
          <w:noProof/>
          <w:szCs w:val="24"/>
        </w:rPr>
        <w:t>50</w:t>
      </w:r>
      <w:r w:rsidRPr="00103BCA">
        <w:rPr>
          <w:rFonts w:cs="Times New Roman"/>
          <w:noProof/>
          <w:szCs w:val="24"/>
        </w:rPr>
        <w:t>:1718–1729.</w:t>
      </w:r>
    </w:p>
    <w:p w14:paraId="6CC91136"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26. </w:t>
      </w:r>
      <w:r w:rsidRPr="00103BCA">
        <w:rPr>
          <w:rFonts w:cs="Times New Roman"/>
          <w:noProof/>
          <w:szCs w:val="24"/>
        </w:rPr>
        <w:tab/>
      </w:r>
      <w:r w:rsidRPr="00103BCA">
        <w:rPr>
          <w:rFonts w:cs="Times New Roman"/>
          <w:b/>
          <w:bCs/>
          <w:noProof/>
          <w:szCs w:val="24"/>
        </w:rPr>
        <w:t>Gilbert JA</w:t>
      </w:r>
      <w:r w:rsidRPr="00103BCA">
        <w:rPr>
          <w:rFonts w:cs="Times New Roman"/>
          <w:noProof/>
          <w:szCs w:val="24"/>
        </w:rPr>
        <w:t xml:space="preserve">, </w:t>
      </w:r>
      <w:r w:rsidRPr="00103BCA">
        <w:rPr>
          <w:rFonts w:cs="Times New Roman"/>
          <w:b/>
          <w:bCs/>
          <w:noProof/>
          <w:szCs w:val="24"/>
        </w:rPr>
        <w:t>Steele JA</w:t>
      </w:r>
      <w:r w:rsidRPr="00103BCA">
        <w:rPr>
          <w:rFonts w:cs="Times New Roman"/>
          <w:noProof/>
          <w:szCs w:val="24"/>
        </w:rPr>
        <w:t xml:space="preserve">, </w:t>
      </w:r>
      <w:r w:rsidRPr="00103BCA">
        <w:rPr>
          <w:rFonts w:cs="Times New Roman"/>
          <w:b/>
          <w:bCs/>
          <w:noProof/>
          <w:szCs w:val="24"/>
        </w:rPr>
        <w:t>Caporaso JG</w:t>
      </w:r>
      <w:r w:rsidRPr="00103BCA">
        <w:rPr>
          <w:rFonts w:cs="Times New Roman"/>
          <w:noProof/>
          <w:szCs w:val="24"/>
        </w:rPr>
        <w:t xml:space="preserve">, </w:t>
      </w:r>
      <w:r w:rsidRPr="00103BCA">
        <w:rPr>
          <w:rFonts w:cs="Times New Roman"/>
          <w:b/>
          <w:bCs/>
          <w:noProof/>
          <w:szCs w:val="24"/>
        </w:rPr>
        <w:t>Steinbruck L</w:t>
      </w:r>
      <w:r w:rsidRPr="00103BCA">
        <w:rPr>
          <w:rFonts w:cs="Times New Roman"/>
          <w:noProof/>
          <w:szCs w:val="24"/>
        </w:rPr>
        <w:t xml:space="preserve">, </w:t>
      </w:r>
      <w:r w:rsidRPr="00103BCA">
        <w:rPr>
          <w:rFonts w:cs="Times New Roman"/>
          <w:b/>
          <w:bCs/>
          <w:noProof/>
          <w:szCs w:val="24"/>
        </w:rPr>
        <w:t>Reeder J</w:t>
      </w:r>
      <w:r w:rsidRPr="00103BCA">
        <w:rPr>
          <w:rFonts w:cs="Times New Roman"/>
          <w:noProof/>
          <w:szCs w:val="24"/>
        </w:rPr>
        <w:t xml:space="preserve">, </w:t>
      </w:r>
      <w:r w:rsidRPr="00103BCA">
        <w:rPr>
          <w:rFonts w:cs="Times New Roman"/>
          <w:b/>
          <w:bCs/>
          <w:noProof/>
          <w:szCs w:val="24"/>
        </w:rPr>
        <w:t>Temperton B</w:t>
      </w:r>
      <w:r w:rsidRPr="00103BCA">
        <w:rPr>
          <w:rFonts w:cs="Times New Roman"/>
          <w:noProof/>
          <w:szCs w:val="24"/>
        </w:rPr>
        <w:t xml:space="preserve">, </w:t>
      </w:r>
      <w:r w:rsidRPr="00103BCA">
        <w:rPr>
          <w:rFonts w:cs="Times New Roman"/>
          <w:b/>
          <w:bCs/>
          <w:noProof/>
          <w:szCs w:val="24"/>
        </w:rPr>
        <w:t>Huse S</w:t>
      </w:r>
      <w:r w:rsidRPr="00103BCA">
        <w:rPr>
          <w:rFonts w:cs="Times New Roman"/>
          <w:noProof/>
          <w:szCs w:val="24"/>
        </w:rPr>
        <w:t xml:space="preserve">, </w:t>
      </w:r>
      <w:r w:rsidRPr="00103BCA">
        <w:rPr>
          <w:rFonts w:cs="Times New Roman"/>
          <w:b/>
          <w:bCs/>
          <w:noProof/>
          <w:szCs w:val="24"/>
        </w:rPr>
        <w:t>McHardy AC</w:t>
      </w:r>
      <w:r w:rsidRPr="00103BCA">
        <w:rPr>
          <w:rFonts w:cs="Times New Roman"/>
          <w:noProof/>
          <w:szCs w:val="24"/>
        </w:rPr>
        <w:t xml:space="preserve">, </w:t>
      </w:r>
      <w:r w:rsidRPr="00103BCA">
        <w:rPr>
          <w:rFonts w:cs="Times New Roman"/>
          <w:b/>
          <w:bCs/>
          <w:noProof/>
          <w:szCs w:val="24"/>
        </w:rPr>
        <w:t>Knight R</w:t>
      </w:r>
      <w:r w:rsidRPr="00103BCA">
        <w:rPr>
          <w:rFonts w:cs="Times New Roman"/>
          <w:noProof/>
          <w:szCs w:val="24"/>
        </w:rPr>
        <w:t xml:space="preserve">, </w:t>
      </w:r>
      <w:r w:rsidRPr="00103BCA">
        <w:rPr>
          <w:rFonts w:cs="Times New Roman"/>
          <w:b/>
          <w:bCs/>
          <w:noProof/>
          <w:szCs w:val="24"/>
        </w:rPr>
        <w:t>Joint I</w:t>
      </w:r>
      <w:r w:rsidRPr="00103BCA">
        <w:rPr>
          <w:rFonts w:cs="Times New Roman"/>
          <w:noProof/>
          <w:szCs w:val="24"/>
        </w:rPr>
        <w:t xml:space="preserve">, </w:t>
      </w:r>
      <w:r w:rsidRPr="00103BCA">
        <w:rPr>
          <w:rFonts w:cs="Times New Roman"/>
          <w:b/>
          <w:bCs/>
          <w:noProof/>
          <w:szCs w:val="24"/>
        </w:rPr>
        <w:t>Somerfield P</w:t>
      </w:r>
      <w:r w:rsidRPr="00103BCA">
        <w:rPr>
          <w:rFonts w:cs="Times New Roman"/>
          <w:noProof/>
          <w:szCs w:val="24"/>
        </w:rPr>
        <w:t xml:space="preserve">, </w:t>
      </w:r>
      <w:r w:rsidRPr="00103BCA">
        <w:rPr>
          <w:rFonts w:cs="Times New Roman"/>
          <w:b/>
          <w:bCs/>
          <w:noProof/>
          <w:szCs w:val="24"/>
        </w:rPr>
        <w:t>Fuhrman JA</w:t>
      </w:r>
      <w:r w:rsidRPr="00103BCA">
        <w:rPr>
          <w:rFonts w:cs="Times New Roman"/>
          <w:noProof/>
          <w:szCs w:val="24"/>
        </w:rPr>
        <w:t xml:space="preserve">, </w:t>
      </w:r>
      <w:r w:rsidRPr="00103BCA">
        <w:rPr>
          <w:rFonts w:cs="Times New Roman"/>
          <w:b/>
          <w:bCs/>
          <w:noProof/>
          <w:szCs w:val="24"/>
        </w:rPr>
        <w:t>Field D</w:t>
      </w:r>
      <w:r w:rsidRPr="00103BCA">
        <w:rPr>
          <w:rFonts w:cs="Times New Roman"/>
          <w:noProof/>
          <w:szCs w:val="24"/>
        </w:rPr>
        <w:t xml:space="preserve">. 2012. Defining seasonal marine microbial community dynamics. ISME J </w:t>
      </w:r>
      <w:r w:rsidRPr="00103BCA">
        <w:rPr>
          <w:rFonts w:cs="Times New Roman"/>
          <w:b/>
          <w:bCs/>
          <w:noProof/>
          <w:szCs w:val="24"/>
        </w:rPr>
        <w:t>6</w:t>
      </w:r>
      <w:r w:rsidRPr="00103BCA">
        <w:rPr>
          <w:rFonts w:cs="Times New Roman"/>
          <w:noProof/>
          <w:szCs w:val="24"/>
        </w:rPr>
        <w:t>:298–308.</w:t>
      </w:r>
    </w:p>
    <w:p w14:paraId="78A6348F"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27. </w:t>
      </w:r>
      <w:r w:rsidRPr="00103BCA">
        <w:rPr>
          <w:rFonts w:cs="Times New Roman"/>
          <w:noProof/>
          <w:szCs w:val="24"/>
        </w:rPr>
        <w:tab/>
      </w:r>
      <w:r w:rsidRPr="00103BCA">
        <w:rPr>
          <w:rFonts w:cs="Times New Roman"/>
          <w:b/>
          <w:bCs/>
          <w:noProof/>
          <w:szCs w:val="24"/>
        </w:rPr>
        <w:t>Fuhrman JA</w:t>
      </w:r>
      <w:r w:rsidRPr="00103BCA">
        <w:rPr>
          <w:rFonts w:cs="Times New Roman"/>
          <w:noProof/>
          <w:szCs w:val="24"/>
        </w:rPr>
        <w:t xml:space="preserve">, </w:t>
      </w:r>
      <w:r w:rsidRPr="00103BCA">
        <w:rPr>
          <w:rFonts w:cs="Times New Roman"/>
          <w:b/>
          <w:bCs/>
          <w:noProof/>
          <w:szCs w:val="24"/>
        </w:rPr>
        <w:t>Hewson I</w:t>
      </w:r>
      <w:r w:rsidRPr="00103BCA">
        <w:rPr>
          <w:rFonts w:cs="Times New Roman"/>
          <w:noProof/>
          <w:szCs w:val="24"/>
        </w:rPr>
        <w:t xml:space="preserve">, </w:t>
      </w:r>
      <w:r w:rsidRPr="00103BCA">
        <w:rPr>
          <w:rFonts w:cs="Times New Roman"/>
          <w:b/>
          <w:bCs/>
          <w:noProof/>
          <w:szCs w:val="24"/>
        </w:rPr>
        <w:t>Schwalbach MS</w:t>
      </w:r>
      <w:r w:rsidRPr="00103BCA">
        <w:rPr>
          <w:rFonts w:cs="Times New Roman"/>
          <w:noProof/>
          <w:szCs w:val="24"/>
        </w:rPr>
        <w:t xml:space="preserve">, </w:t>
      </w:r>
      <w:r w:rsidRPr="00103BCA">
        <w:rPr>
          <w:rFonts w:cs="Times New Roman"/>
          <w:b/>
          <w:bCs/>
          <w:noProof/>
          <w:szCs w:val="24"/>
        </w:rPr>
        <w:t>Steele JA</w:t>
      </w:r>
      <w:r w:rsidRPr="00103BCA">
        <w:rPr>
          <w:rFonts w:cs="Times New Roman"/>
          <w:noProof/>
          <w:szCs w:val="24"/>
        </w:rPr>
        <w:t xml:space="preserve">, </w:t>
      </w:r>
      <w:r w:rsidRPr="00103BCA">
        <w:rPr>
          <w:rFonts w:cs="Times New Roman"/>
          <w:b/>
          <w:bCs/>
          <w:noProof/>
          <w:szCs w:val="24"/>
        </w:rPr>
        <w:t>Brown M V</w:t>
      </w:r>
      <w:r w:rsidRPr="00103BCA">
        <w:rPr>
          <w:rFonts w:cs="Times New Roman"/>
          <w:noProof/>
          <w:szCs w:val="24"/>
        </w:rPr>
        <w:t xml:space="preserve">, </w:t>
      </w:r>
      <w:r w:rsidRPr="00103BCA">
        <w:rPr>
          <w:rFonts w:cs="Times New Roman"/>
          <w:b/>
          <w:bCs/>
          <w:noProof/>
          <w:szCs w:val="24"/>
        </w:rPr>
        <w:t>Naeem S</w:t>
      </w:r>
      <w:r w:rsidRPr="00103BCA">
        <w:rPr>
          <w:rFonts w:cs="Times New Roman"/>
          <w:noProof/>
          <w:szCs w:val="24"/>
        </w:rPr>
        <w:t xml:space="preserve">. 2006. Annually reoccurring bacterial communities are predictable from ocean conditions. Proc Natl Acad Sci USA </w:t>
      </w:r>
      <w:r w:rsidRPr="00103BCA">
        <w:rPr>
          <w:rFonts w:cs="Times New Roman"/>
          <w:b/>
          <w:bCs/>
          <w:noProof/>
          <w:szCs w:val="24"/>
        </w:rPr>
        <w:t>103</w:t>
      </w:r>
      <w:r w:rsidRPr="00103BCA">
        <w:rPr>
          <w:rFonts w:cs="Times New Roman"/>
          <w:noProof/>
          <w:szCs w:val="24"/>
        </w:rPr>
        <w:t>:13104–13109.</w:t>
      </w:r>
    </w:p>
    <w:p w14:paraId="1B3B3A2D"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28. </w:t>
      </w:r>
      <w:r w:rsidRPr="00103BCA">
        <w:rPr>
          <w:rFonts w:cs="Times New Roman"/>
          <w:noProof/>
          <w:szCs w:val="24"/>
        </w:rPr>
        <w:tab/>
      </w:r>
      <w:r w:rsidRPr="00103BCA">
        <w:rPr>
          <w:rFonts w:cs="Times New Roman"/>
          <w:b/>
          <w:bCs/>
          <w:noProof/>
          <w:szCs w:val="24"/>
        </w:rPr>
        <w:t>Cram J</w:t>
      </w:r>
      <w:r w:rsidRPr="00103BCA">
        <w:rPr>
          <w:rFonts w:cs="Times New Roman"/>
          <w:noProof/>
          <w:szCs w:val="24"/>
        </w:rPr>
        <w:t xml:space="preserve">, </w:t>
      </w:r>
      <w:r w:rsidRPr="00103BCA">
        <w:rPr>
          <w:rFonts w:cs="Times New Roman"/>
          <w:b/>
          <w:bCs/>
          <w:noProof/>
          <w:szCs w:val="24"/>
        </w:rPr>
        <w:t>Chow C</w:t>
      </w:r>
      <w:r w:rsidRPr="00103BCA">
        <w:rPr>
          <w:rFonts w:cs="Times New Roman"/>
          <w:noProof/>
          <w:szCs w:val="24"/>
        </w:rPr>
        <w:t xml:space="preserve">, </w:t>
      </w:r>
      <w:r w:rsidRPr="00103BCA">
        <w:rPr>
          <w:rFonts w:cs="Times New Roman"/>
          <w:b/>
          <w:bCs/>
          <w:noProof/>
          <w:szCs w:val="24"/>
        </w:rPr>
        <w:t>Sachdeva R</w:t>
      </w:r>
      <w:r w:rsidRPr="00103BCA">
        <w:rPr>
          <w:rFonts w:cs="Times New Roman"/>
          <w:noProof/>
          <w:szCs w:val="24"/>
        </w:rPr>
        <w:t xml:space="preserve">, </w:t>
      </w:r>
      <w:r w:rsidRPr="00103BCA">
        <w:rPr>
          <w:rFonts w:cs="Times New Roman"/>
          <w:b/>
          <w:bCs/>
          <w:noProof/>
          <w:szCs w:val="24"/>
        </w:rPr>
        <w:t>Needham D</w:t>
      </w:r>
      <w:r w:rsidRPr="00103BCA">
        <w:rPr>
          <w:rFonts w:cs="Times New Roman"/>
          <w:noProof/>
          <w:szCs w:val="24"/>
        </w:rPr>
        <w:t xml:space="preserve">, </w:t>
      </w:r>
      <w:r w:rsidRPr="00103BCA">
        <w:rPr>
          <w:rFonts w:cs="Times New Roman"/>
          <w:b/>
          <w:bCs/>
          <w:noProof/>
          <w:szCs w:val="24"/>
        </w:rPr>
        <w:t>Parada A</w:t>
      </w:r>
      <w:r w:rsidRPr="00103BCA">
        <w:rPr>
          <w:rFonts w:cs="Times New Roman"/>
          <w:noProof/>
          <w:szCs w:val="24"/>
        </w:rPr>
        <w:t xml:space="preserve">, </w:t>
      </w:r>
      <w:r w:rsidRPr="00103BCA">
        <w:rPr>
          <w:rFonts w:cs="Times New Roman"/>
          <w:b/>
          <w:bCs/>
          <w:noProof/>
          <w:szCs w:val="24"/>
        </w:rPr>
        <w:t>Steele J</w:t>
      </w:r>
      <w:r w:rsidRPr="00103BCA">
        <w:rPr>
          <w:rFonts w:cs="Times New Roman"/>
          <w:noProof/>
          <w:szCs w:val="24"/>
        </w:rPr>
        <w:t xml:space="preserve">, </w:t>
      </w:r>
      <w:r w:rsidRPr="00103BCA">
        <w:rPr>
          <w:rFonts w:cs="Times New Roman"/>
          <w:b/>
          <w:bCs/>
          <w:noProof/>
          <w:szCs w:val="24"/>
        </w:rPr>
        <w:t>Fuhrman J</w:t>
      </w:r>
      <w:r w:rsidRPr="00103BCA">
        <w:rPr>
          <w:rFonts w:cs="Times New Roman"/>
          <w:noProof/>
          <w:szCs w:val="24"/>
        </w:rPr>
        <w:t xml:space="preserve">. 2015. Seasonal and interannual variability of the marine bacterioplankton community throughout the water column over ten years. ISME J </w:t>
      </w:r>
      <w:r w:rsidRPr="00103BCA">
        <w:rPr>
          <w:rFonts w:cs="Times New Roman"/>
          <w:b/>
          <w:bCs/>
          <w:noProof/>
          <w:szCs w:val="24"/>
        </w:rPr>
        <w:t>9</w:t>
      </w:r>
      <w:r w:rsidRPr="00103BCA">
        <w:rPr>
          <w:rFonts w:cs="Times New Roman"/>
          <w:noProof/>
          <w:szCs w:val="24"/>
        </w:rPr>
        <w:t>:563–580.</w:t>
      </w:r>
    </w:p>
    <w:p w14:paraId="4A339D4C"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29. </w:t>
      </w:r>
      <w:r w:rsidRPr="00103BCA">
        <w:rPr>
          <w:rFonts w:cs="Times New Roman"/>
          <w:noProof/>
          <w:szCs w:val="24"/>
        </w:rPr>
        <w:tab/>
      </w:r>
      <w:r w:rsidRPr="00103BCA">
        <w:rPr>
          <w:rFonts w:cs="Times New Roman"/>
          <w:b/>
          <w:bCs/>
          <w:noProof/>
          <w:szCs w:val="24"/>
        </w:rPr>
        <w:t>Nelson CE</w:t>
      </w:r>
      <w:r w:rsidRPr="00103BCA">
        <w:rPr>
          <w:rFonts w:cs="Times New Roman"/>
          <w:noProof/>
          <w:szCs w:val="24"/>
        </w:rPr>
        <w:t xml:space="preserve">. 2009. Phenology of high-elevation pelagic bacteria: the roles of meteorologic variability, catchment inputs and thermal stratification in structuring communities. ISME J </w:t>
      </w:r>
      <w:r w:rsidRPr="00103BCA">
        <w:rPr>
          <w:rFonts w:cs="Times New Roman"/>
          <w:b/>
          <w:bCs/>
          <w:noProof/>
          <w:szCs w:val="24"/>
        </w:rPr>
        <w:t>3</w:t>
      </w:r>
      <w:r w:rsidRPr="00103BCA">
        <w:rPr>
          <w:rFonts w:cs="Times New Roman"/>
          <w:noProof/>
          <w:szCs w:val="24"/>
        </w:rPr>
        <w:t>:13–30.</w:t>
      </w:r>
    </w:p>
    <w:p w14:paraId="39265B5B"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30. </w:t>
      </w:r>
      <w:r w:rsidRPr="00103BCA">
        <w:rPr>
          <w:rFonts w:cs="Times New Roman"/>
          <w:noProof/>
          <w:szCs w:val="24"/>
        </w:rPr>
        <w:tab/>
      </w:r>
      <w:r w:rsidRPr="00103BCA">
        <w:rPr>
          <w:rFonts w:cs="Times New Roman"/>
          <w:b/>
          <w:bCs/>
          <w:noProof/>
          <w:szCs w:val="24"/>
        </w:rPr>
        <w:t>Kara EL</w:t>
      </w:r>
      <w:r w:rsidRPr="00103BCA">
        <w:rPr>
          <w:rFonts w:cs="Times New Roman"/>
          <w:noProof/>
          <w:szCs w:val="24"/>
        </w:rPr>
        <w:t xml:space="preserve">, </w:t>
      </w:r>
      <w:r w:rsidRPr="00103BCA">
        <w:rPr>
          <w:rFonts w:cs="Times New Roman"/>
          <w:b/>
          <w:bCs/>
          <w:noProof/>
          <w:szCs w:val="24"/>
        </w:rPr>
        <w:t>Hanson PC</w:t>
      </w:r>
      <w:r w:rsidRPr="00103BCA">
        <w:rPr>
          <w:rFonts w:cs="Times New Roman"/>
          <w:noProof/>
          <w:szCs w:val="24"/>
        </w:rPr>
        <w:t xml:space="preserve">, </w:t>
      </w:r>
      <w:r w:rsidRPr="00103BCA">
        <w:rPr>
          <w:rFonts w:cs="Times New Roman"/>
          <w:b/>
          <w:bCs/>
          <w:noProof/>
          <w:szCs w:val="24"/>
        </w:rPr>
        <w:t>Hu YH</w:t>
      </w:r>
      <w:r w:rsidRPr="00103BCA">
        <w:rPr>
          <w:rFonts w:cs="Times New Roman"/>
          <w:noProof/>
          <w:szCs w:val="24"/>
        </w:rPr>
        <w:t xml:space="preserve">, </w:t>
      </w:r>
      <w:r w:rsidRPr="00103BCA">
        <w:rPr>
          <w:rFonts w:cs="Times New Roman"/>
          <w:b/>
          <w:bCs/>
          <w:noProof/>
          <w:szCs w:val="24"/>
        </w:rPr>
        <w:t>Winslow L</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2013. A decade of seasonal dynamics and co-occurrences within freshwater bacterioplankton communities from eutrophic Lake Mendota, WI, USA. ISME J </w:t>
      </w:r>
      <w:r w:rsidRPr="00103BCA">
        <w:rPr>
          <w:rFonts w:cs="Times New Roman"/>
          <w:b/>
          <w:bCs/>
          <w:noProof/>
          <w:szCs w:val="24"/>
        </w:rPr>
        <w:t>7</w:t>
      </w:r>
      <w:r w:rsidRPr="00103BCA">
        <w:rPr>
          <w:rFonts w:cs="Times New Roman"/>
          <w:noProof/>
          <w:szCs w:val="24"/>
        </w:rPr>
        <w:t>:680–4.</w:t>
      </w:r>
    </w:p>
    <w:p w14:paraId="0F8B775F"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31. </w:t>
      </w:r>
      <w:r w:rsidRPr="00103BCA">
        <w:rPr>
          <w:rFonts w:cs="Times New Roman"/>
          <w:noProof/>
          <w:szCs w:val="24"/>
        </w:rPr>
        <w:tab/>
      </w:r>
      <w:r w:rsidRPr="00103BCA">
        <w:rPr>
          <w:rFonts w:cs="Times New Roman"/>
          <w:b/>
          <w:bCs/>
          <w:noProof/>
          <w:szCs w:val="24"/>
        </w:rPr>
        <w:t>Yannarell AC</w:t>
      </w:r>
      <w:r w:rsidRPr="00103BCA">
        <w:rPr>
          <w:rFonts w:cs="Times New Roman"/>
          <w:noProof/>
          <w:szCs w:val="24"/>
        </w:rPr>
        <w:t xml:space="preserve">, </w:t>
      </w:r>
      <w:r w:rsidRPr="00103BCA">
        <w:rPr>
          <w:rFonts w:cs="Times New Roman"/>
          <w:b/>
          <w:bCs/>
          <w:noProof/>
          <w:szCs w:val="24"/>
        </w:rPr>
        <w:t>Kent AD</w:t>
      </w:r>
      <w:r w:rsidRPr="00103BCA">
        <w:rPr>
          <w:rFonts w:cs="Times New Roman"/>
          <w:noProof/>
          <w:szCs w:val="24"/>
        </w:rPr>
        <w:t xml:space="preserve">, </w:t>
      </w:r>
      <w:r w:rsidRPr="00103BCA">
        <w:rPr>
          <w:rFonts w:cs="Times New Roman"/>
          <w:b/>
          <w:bCs/>
          <w:noProof/>
          <w:szCs w:val="24"/>
        </w:rPr>
        <w:t>H. LG</w:t>
      </w:r>
      <w:r w:rsidRPr="00103BCA">
        <w:rPr>
          <w:rFonts w:cs="Times New Roman"/>
          <w:noProof/>
          <w:szCs w:val="24"/>
        </w:rPr>
        <w:t xml:space="preserve">, </w:t>
      </w:r>
      <w:r w:rsidRPr="00103BCA">
        <w:rPr>
          <w:rFonts w:cs="Times New Roman"/>
          <w:b/>
          <w:bCs/>
          <w:noProof/>
          <w:szCs w:val="24"/>
        </w:rPr>
        <w:t>Kratz TK</w:t>
      </w:r>
      <w:r w:rsidRPr="00103BCA">
        <w:rPr>
          <w:rFonts w:cs="Times New Roman"/>
          <w:noProof/>
          <w:szCs w:val="24"/>
        </w:rPr>
        <w:t xml:space="preserve">, </w:t>
      </w:r>
      <w:r w:rsidRPr="00103BCA">
        <w:rPr>
          <w:rFonts w:cs="Times New Roman"/>
          <w:b/>
          <w:bCs/>
          <w:noProof/>
          <w:szCs w:val="24"/>
        </w:rPr>
        <w:t>Triplett EW</w:t>
      </w:r>
      <w:r w:rsidRPr="00103BCA">
        <w:rPr>
          <w:rFonts w:cs="Times New Roman"/>
          <w:noProof/>
          <w:szCs w:val="24"/>
        </w:rPr>
        <w:t xml:space="preserve">. 2003. Temporal Patterns in Bacterial Communities in Three Temperate Lakes of Different Trophic Status. Microb Ecol </w:t>
      </w:r>
      <w:r w:rsidRPr="00103BCA">
        <w:rPr>
          <w:rFonts w:cs="Times New Roman"/>
          <w:b/>
          <w:bCs/>
          <w:noProof/>
          <w:szCs w:val="24"/>
        </w:rPr>
        <w:t>46</w:t>
      </w:r>
      <w:r w:rsidRPr="00103BCA">
        <w:rPr>
          <w:rFonts w:cs="Times New Roman"/>
          <w:noProof/>
          <w:szCs w:val="24"/>
        </w:rPr>
        <w:t>:391–405.</w:t>
      </w:r>
    </w:p>
    <w:p w14:paraId="746F2BA9"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32. </w:t>
      </w:r>
      <w:r w:rsidRPr="00103BCA">
        <w:rPr>
          <w:rFonts w:cs="Times New Roman"/>
          <w:noProof/>
          <w:szCs w:val="24"/>
        </w:rPr>
        <w:tab/>
      </w:r>
      <w:r w:rsidRPr="00103BCA">
        <w:rPr>
          <w:rFonts w:cs="Times New Roman"/>
          <w:b/>
          <w:bCs/>
          <w:noProof/>
          <w:szCs w:val="24"/>
        </w:rPr>
        <w:t>Kent AD</w:t>
      </w:r>
      <w:r w:rsidRPr="00103BCA">
        <w:rPr>
          <w:rFonts w:cs="Times New Roman"/>
          <w:noProof/>
          <w:szCs w:val="24"/>
        </w:rPr>
        <w:t xml:space="preserve">, </w:t>
      </w:r>
      <w:r w:rsidRPr="00103BCA">
        <w:rPr>
          <w:rFonts w:cs="Times New Roman"/>
          <w:b/>
          <w:bCs/>
          <w:noProof/>
          <w:szCs w:val="24"/>
        </w:rPr>
        <w:t>Yannarell AC</w:t>
      </w:r>
      <w:r w:rsidRPr="00103BCA">
        <w:rPr>
          <w:rFonts w:cs="Times New Roman"/>
          <w:noProof/>
          <w:szCs w:val="24"/>
        </w:rPr>
        <w:t xml:space="preserve">, </w:t>
      </w:r>
      <w:r w:rsidRPr="00103BCA">
        <w:rPr>
          <w:rFonts w:cs="Times New Roman"/>
          <w:b/>
          <w:bCs/>
          <w:noProof/>
          <w:szCs w:val="24"/>
        </w:rPr>
        <w:t>Rusak JA</w:t>
      </w:r>
      <w:r w:rsidRPr="00103BCA">
        <w:rPr>
          <w:rFonts w:cs="Times New Roman"/>
          <w:noProof/>
          <w:szCs w:val="24"/>
        </w:rPr>
        <w:t xml:space="preserve">, </w:t>
      </w:r>
      <w:r w:rsidRPr="00103BCA">
        <w:rPr>
          <w:rFonts w:cs="Times New Roman"/>
          <w:b/>
          <w:bCs/>
          <w:noProof/>
          <w:szCs w:val="24"/>
        </w:rPr>
        <w:t>Triplett EW</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2007. Synchrony in aquatic microbial community dynamics. ISME J </w:t>
      </w:r>
      <w:r w:rsidRPr="00103BCA">
        <w:rPr>
          <w:rFonts w:cs="Times New Roman"/>
          <w:b/>
          <w:bCs/>
          <w:noProof/>
          <w:szCs w:val="24"/>
        </w:rPr>
        <w:t>1</w:t>
      </w:r>
      <w:r w:rsidRPr="00103BCA">
        <w:rPr>
          <w:rFonts w:cs="Times New Roman"/>
          <w:noProof/>
          <w:szCs w:val="24"/>
        </w:rPr>
        <w:t>:38–47.</w:t>
      </w:r>
    </w:p>
    <w:p w14:paraId="67EADC6A"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33. </w:t>
      </w:r>
      <w:r w:rsidRPr="00103BCA">
        <w:rPr>
          <w:rFonts w:cs="Times New Roman"/>
          <w:noProof/>
          <w:szCs w:val="24"/>
        </w:rPr>
        <w:tab/>
      </w:r>
      <w:r w:rsidRPr="00103BCA">
        <w:rPr>
          <w:rFonts w:cs="Times New Roman"/>
          <w:b/>
          <w:bCs/>
          <w:noProof/>
          <w:szCs w:val="24"/>
        </w:rPr>
        <w:t>Kent AD</w:t>
      </w:r>
      <w:r w:rsidRPr="00103BCA">
        <w:rPr>
          <w:rFonts w:cs="Times New Roman"/>
          <w:noProof/>
          <w:szCs w:val="24"/>
        </w:rPr>
        <w:t xml:space="preserve">, </w:t>
      </w:r>
      <w:r w:rsidRPr="00103BCA">
        <w:rPr>
          <w:rFonts w:cs="Times New Roman"/>
          <w:b/>
          <w:bCs/>
          <w:noProof/>
          <w:szCs w:val="24"/>
        </w:rPr>
        <w:t>Jones SE</w:t>
      </w:r>
      <w:r w:rsidRPr="00103BCA">
        <w:rPr>
          <w:rFonts w:cs="Times New Roman"/>
          <w:noProof/>
          <w:szCs w:val="24"/>
        </w:rPr>
        <w:t xml:space="preserve">, </w:t>
      </w:r>
      <w:r w:rsidRPr="00103BCA">
        <w:rPr>
          <w:rFonts w:cs="Times New Roman"/>
          <w:b/>
          <w:bCs/>
          <w:noProof/>
          <w:szCs w:val="24"/>
        </w:rPr>
        <w:t>Lauster GH</w:t>
      </w:r>
      <w:r w:rsidRPr="00103BCA">
        <w:rPr>
          <w:rFonts w:cs="Times New Roman"/>
          <w:noProof/>
          <w:szCs w:val="24"/>
        </w:rPr>
        <w:t xml:space="preserve">, </w:t>
      </w:r>
      <w:r w:rsidRPr="00103BCA">
        <w:rPr>
          <w:rFonts w:cs="Times New Roman"/>
          <w:b/>
          <w:bCs/>
          <w:noProof/>
          <w:szCs w:val="24"/>
        </w:rPr>
        <w:t>Graham JM</w:t>
      </w:r>
      <w:r w:rsidRPr="00103BCA">
        <w:rPr>
          <w:rFonts w:cs="Times New Roman"/>
          <w:noProof/>
          <w:szCs w:val="24"/>
        </w:rPr>
        <w:t xml:space="preserve">, </w:t>
      </w:r>
      <w:r w:rsidRPr="00103BCA">
        <w:rPr>
          <w:rFonts w:cs="Times New Roman"/>
          <w:b/>
          <w:bCs/>
          <w:noProof/>
          <w:szCs w:val="24"/>
        </w:rPr>
        <w:t>Newton RJ</w:t>
      </w:r>
      <w:r w:rsidRPr="00103BCA">
        <w:rPr>
          <w:rFonts w:cs="Times New Roman"/>
          <w:noProof/>
          <w:szCs w:val="24"/>
        </w:rPr>
        <w:t xml:space="preserve">, </w:t>
      </w:r>
      <w:r w:rsidRPr="00103BCA">
        <w:rPr>
          <w:rFonts w:cs="Times New Roman"/>
          <w:b/>
          <w:bCs/>
          <w:noProof/>
          <w:szCs w:val="24"/>
        </w:rPr>
        <w:t>McMahon KD</w:t>
      </w:r>
      <w:r w:rsidRPr="00103BCA">
        <w:rPr>
          <w:rFonts w:cs="Times New Roman"/>
          <w:noProof/>
          <w:szCs w:val="24"/>
        </w:rPr>
        <w:t xml:space="preserve">. 2006. </w:t>
      </w:r>
      <w:r w:rsidRPr="00103BCA">
        <w:rPr>
          <w:rFonts w:cs="Times New Roman"/>
          <w:noProof/>
          <w:szCs w:val="24"/>
        </w:rPr>
        <w:lastRenderedPageBreak/>
        <w:t xml:space="preserve">Experimental manipulations of microbial food web interactions in a humic lake: Shifting biological drivers of bacterial community structure. Environ Microbiol </w:t>
      </w:r>
      <w:r w:rsidRPr="00103BCA">
        <w:rPr>
          <w:rFonts w:cs="Times New Roman"/>
          <w:b/>
          <w:bCs/>
          <w:noProof/>
          <w:szCs w:val="24"/>
        </w:rPr>
        <w:t>8</w:t>
      </w:r>
      <w:r w:rsidRPr="00103BCA">
        <w:rPr>
          <w:rFonts w:cs="Times New Roman"/>
          <w:noProof/>
          <w:szCs w:val="24"/>
        </w:rPr>
        <w:t>:1448–1459.</w:t>
      </w:r>
    </w:p>
    <w:p w14:paraId="3816CF9C"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34. </w:t>
      </w:r>
      <w:r w:rsidRPr="00103BCA">
        <w:rPr>
          <w:rFonts w:cs="Times New Roman"/>
          <w:noProof/>
          <w:szCs w:val="24"/>
        </w:rPr>
        <w:tab/>
      </w:r>
      <w:r w:rsidRPr="00103BCA">
        <w:rPr>
          <w:rFonts w:cs="Times New Roman"/>
          <w:b/>
          <w:bCs/>
          <w:noProof/>
          <w:szCs w:val="24"/>
        </w:rPr>
        <w:t>Rusak JA</w:t>
      </w:r>
      <w:r w:rsidRPr="00103BCA">
        <w:rPr>
          <w:rFonts w:cs="Times New Roman"/>
          <w:noProof/>
          <w:szCs w:val="24"/>
        </w:rPr>
        <w:t xml:space="preserve">, </w:t>
      </w:r>
      <w:r w:rsidRPr="00103BCA">
        <w:rPr>
          <w:rFonts w:cs="Times New Roman"/>
          <w:b/>
          <w:bCs/>
          <w:noProof/>
          <w:szCs w:val="24"/>
        </w:rPr>
        <w:t>Jones SE</w:t>
      </w:r>
      <w:r w:rsidRPr="00103BCA">
        <w:rPr>
          <w:rFonts w:cs="Times New Roman"/>
          <w:noProof/>
          <w:szCs w:val="24"/>
        </w:rPr>
        <w:t xml:space="preserve">, </w:t>
      </w:r>
      <w:r w:rsidRPr="00103BCA">
        <w:rPr>
          <w:rFonts w:cs="Times New Roman"/>
          <w:b/>
          <w:bCs/>
          <w:noProof/>
          <w:szCs w:val="24"/>
        </w:rPr>
        <w:t>Kent AD</w:t>
      </w:r>
      <w:r w:rsidRPr="00103BCA">
        <w:rPr>
          <w:rFonts w:cs="Times New Roman"/>
          <w:noProof/>
          <w:szCs w:val="24"/>
        </w:rPr>
        <w:t xml:space="preserve">, </w:t>
      </w:r>
      <w:r w:rsidRPr="00103BCA">
        <w:rPr>
          <w:rFonts w:cs="Times New Roman"/>
          <w:b/>
          <w:bCs/>
          <w:noProof/>
          <w:szCs w:val="24"/>
        </w:rPr>
        <w:t>Shade A</w:t>
      </w:r>
      <w:r w:rsidRPr="00103BCA">
        <w:rPr>
          <w:rFonts w:cs="Times New Roman"/>
          <w:noProof/>
          <w:szCs w:val="24"/>
        </w:rPr>
        <w:t xml:space="preserve">, </w:t>
      </w:r>
      <w:r w:rsidRPr="00103BCA">
        <w:rPr>
          <w:rFonts w:cs="Times New Roman"/>
          <w:b/>
          <w:bCs/>
          <w:noProof/>
          <w:szCs w:val="24"/>
        </w:rPr>
        <w:t>McMahon TD</w:t>
      </w:r>
      <w:r w:rsidRPr="00103BCA">
        <w:rPr>
          <w:rFonts w:cs="Times New Roman"/>
          <w:noProof/>
          <w:szCs w:val="24"/>
        </w:rPr>
        <w:t xml:space="preserve">. 2009. Spatial synchrony in microbial community dynamics : testing among-year and lake patterns. Verh Internat Verein Limnol </w:t>
      </w:r>
      <w:r w:rsidRPr="00103BCA">
        <w:rPr>
          <w:rFonts w:cs="Times New Roman"/>
          <w:b/>
          <w:bCs/>
          <w:noProof/>
          <w:szCs w:val="24"/>
        </w:rPr>
        <w:t>30</w:t>
      </w:r>
      <w:r w:rsidRPr="00103BCA">
        <w:rPr>
          <w:rFonts w:cs="Times New Roman"/>
          <w:noProof/>
          <w:szCs w:val="24"/>
        </w:rPr>
        <w:t>:936–940.</w:t>
      </w:r>
    </w:p>
    <w:p w14:paraId="5E276C3C"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35. </w:t>
      </w:r>
      <w:r w:rsidRPr="00103BCA">
        <w:rPr>
          <w:rFonts w:cs="Times New Roman"/>
          <w:noProof/>
          <w:szCs w:val="24"/>
        </w:rPr>
        <w:tab/>
      </w:r>
      <w:r w:rsidRPr="00103BCA">
        <w:rPr>
          <w:rFonts w:cs="Times New Roman"/>
          <w:b/>
          <w:bCs/>
          <w:noProof/>
          <w:szCs w:val="24"/>
        </w:rPr>
        <w:t>Hug LA</w:t>
      </w:r>
      <w:r w:rsidRPr="00103BCA">
        <w:rPr>
          <w:rFonts w:cs="Times New Roman"/>
          <w:noProof/>
          <w:szCs w:val="24"/>
        </w:rPr>
        <w:t xml:space="preserve">, </w:t>
      </w:r>
      <w:r w:rsidRPr="00103BCA">
        <w:rPr>
          <w:rFonts w:cs="Times New Roman"/>
          <w:b/>
          <w:bCs/>
          <w:noProof/>
          <w:szCs w:val="24"/>
        </w:rPr>
        <w:t>Baker BJ</w:t>
      </w:r>
      <w:r w:rsidRPr="00103BCA">
        <w:rPr>
          <w:rFonts w:cs="Times New Roman"/>
          <w:noProof/>
          <w:szCs w:val="24"/>
        </w:rPr>
        <w:t xml:space="preserve">, </w:t>
      </w:r>
      <w:r w:rsidRPr="00103BCA">
        <w:rPr>
          <w:rFonts w:cs="Times New Roman"/>
          <w:b/>
          <w:bCs/>
          <w:noProof/>
          <w:szCs w:val="24"/>
        </w:rPr>
        <w:t>Anantharaman K</w:t>
      </w:r>
      <w:r w:rsidRPr="00103BCA">
        <w:rPr>
          <w:rFonts w:cs="Times New Roman"/>
          <w:noProof/>
          <w:szCs w:val="24"/>
        </w:rPr>
        <w:t xml:space="preserve">, </w:t>
      </w:r>
      <w:r w:rsidRPr="00103BCA">
        <w:rPr>
          <w:rFonts w:cs="Times New Roman"/>
          <w:b/>
          <w:bCs/>
          <w:noProof/>
          <w:szCs w:val="24"/>
        </w:rPr>
        <w:t>Brown CT</w:t>
      </w:r>
      <w:r w:rsidRPr="00103BCA">
        <w:rPr>
          <w:rFonts w:cs="Times New Roman"/>
          <w:noProof/>
          <w:szCs w:val="24"/>
        </w:rPr>
        <w:t xml:space="preserve">, </w:t>
      </w:r>
      <w:r w:rsidRPr="00103BCA">
        <w:rPr>
          <w:rFonts w:cs="Times New Roman"/>
          <w:b/>
          <w:bCs/>
          <w:noProof/>
          <w:szCs w:val="24"/>
        </w:rPr>
        <w:t>Probst AJ</w:t>
      </w:r>
      <w:r w:rsidRPr="00103BCA">
        <w:rPr>
          <w:rFonts w:cs="Times New Roman"/>
          <w:noProof/>
          <w:szCs w:val="24"/>
        </w:rPr>
        <w:t xml:space="preserve">, </w:t>
      </w:r>
      <w:r w:rsidRPr="00103BCA">
        <w:rPr>
          <w:rFonts w:cs="Times New Roman"/>
          <w:b/>
          <w:bCs/>
          <w:noProof/>
          <w:szCs w:val="24"/>
        </w:rPr>
        <w:t>Castelle CJ</w:t>
      </w:r>
      <w:r w:rsidRPr="00103BCA">
        <w:rPr>
          <w:rFonts w:cs="Times New Roman"/>
          <w:noProof/>
          <w:szCs w:val="24"/>
        </w:rPr>
        <w:t xml:space="preserve">, </w:t>
      </w:r>
      <w:r w:rsidRPr="00103BCA">
        <w:rPr>
          <w:rFonts w:cs="Times New Roman"/>
          <w:b/>
          <w:bCs/>
          <w:noProof/>
          <w:szCs w:val="24"/>
        </w:rPr>
        <w:t>Butterfield CN</w:t>
      </w:r>
      <w:r w:rsidRPr="00103BCA">
        <w:rPr>
          <w:rFonts w:cs="Times New Roman"/>
          <w:noProof/>
          <w:szCs w:val="24"/>
        </w:rPr>
        <w:t xml:space="preserve">, </w:t>
      </w:r>
      <w:r w:rsidRPr="00103BCA">
        <w:rPr>
          <w:rFonts w:cs="Times New Roman"/>
          <w:b/>
          <w:bCs/>
          <w:noProof/>
          <w:szCs w:val="24"/>
        </w:rPr>
        <w:t>Hernsdorf AW</w:t>
      </w:r>
      <w:r w:rsidRPr="00103BCA">
        <w:rPr>
          <w:rFonts w:cs="Times New Roman"/>
          <w:noProof/>
          <w:szCs w:val="24"/>
        </w:rPr>
        <w:t xml:space="preserve">, </w:t>
      </w:r>
      <w:r w:rsidRPr="00103BCA">
        <w:rPr>
          <w:rFonts w:cs="Times New Roman"/>
          <w:b/>
          <w:bCs/>
          <w:noProof/>
          <w:szCs w:val="24"/>
        </w:rPr>
        <w:t>Amano Y</w:t>
      </w:r>
      <w:r w:rsidRPr="00103BCA">
        <w:rPr>
          <w:rFonts w:cs="Times New Roman"/>
          <w:noProof/>
          <w:szCs w:val="24"/>
        </w:rPr>
        <w:t xml:space="preserve">, </w:t>
      </w:r>
      <w:r w:rsidRPr="00103BCA">
        <w:rPr>
          <w:rFonts w:cs="Times New Roman"/>
          <w:b/>
          <w:bCs/>
          <w:noProof/>
          <w:szCs w:val="24"/>
        </w:rPr>
        <w:t>Ise K</w:t>
      </w:r>
      <w:r w:rsidRPr="00103BCA">
        <w:rPr>
          <w:rFonts w:cs="Times New Roman"/>
          <w:noProof/>
          <w:szCs w:val="24"/>
        </w:rPr>
        <w:t xml:space="preserve">, </w:t>
      </w:r>
      <w:r w:rsidRPr="00103BCA">
        <w:rPr>
          <w:rFonts w:cs="Times New Roman"/>
          <w:b/>
          <w:bCs/>
          <w:noProof/>
          <w:szCs w:val="24"/>
        </w:rPr>
        <w:t>Suzuki Y</w:t>
      </w:r>
      <w:r w:rsidRPr="00103BCA">
        <w:rPr>
          <w:rFonts w:cs="Times New Roman"/>
          <w:noProof/>
          <w:szCs w:val="24"/>
        </w:rPr>
        <w:t xml:space="preserve">, </w:t>
      </w:r>
      <w:r w:rsidRPr="00103BCA">
        <w:rPr>
          <w:rFonts w:cs="Times New Roman"/>
          <w:b/>
          <w:bCs/>
          <w:noProof/>
          <w:szCs w:val="24"/>
        </w:rPr>
        <w:t>Dudek N</w:t>
      </w:r>
      <w:r w:rsidRPr="00103BCA">
        <w:rPr>
          <w:rFonts w:cs="Times New Roman"/>
          <w:noProof/>
          <w:szCs w:val="24"/>
        </w:rPr>
        <w:t xml:space="preserve">, </w:t>
      </w:r>
      <w:r w:rsidRPr="00103BCA">
        <w:rPr>
          <w:rFonts w:cs="Times New Roman"/>
          <w:b/>
          <w:bCs/>
          <w:noProof/>
          <w:szCs w:val="24"/>
        </w:rPr>
        <w:t>Relman DA</w:t>
      </w:r>
      <w:r w:rsidRPr="00103BCA">
        <w:rPr>
          <w:rFonts w:cs="Times New Roman"/>
          <w:noProof/>
          <w:szCs w:val="24"/>
        </w:rPr>
        <w:t xml:space="preserve">, </w:t>
      </w:r>
      <w:r w:rsidRPr="00103BCA">
        <w:rPr>
          <w:rFonts w:cs="Times New Roman"/>
          <w:b/>
          <w:bCs/>
          <w:noProof/>
          <w:szCs w:val="24"/>
        </w:rPr>
        <w:t>Finstad KM</w:t>
      </w:r>
      <w:r w:rsidRPr="00103BCA">
        <w:rPr>
          <w:rFonts w:cs="Times New Roman"/>
          <w:noProof/>
          <w:szCs w:val="24"/>
        </w:rPr>
        <w:t xml:space="preserve">, </w:t>
      </w:r>
      <w:r w:rsidRPr="00103BCA">
        <w:rPr>
          <w:rFonts w:cs="Times New Roman"/>
          <w:b/>
          <w:bCs/>
          <w:noProof/>
          <w:szCs w:val="24"/>
        </w:rPr>
        <w:t>Amundson R</w:t>
      </w:r>
      <w:r w:rsidRPr="00103BCA">
        <w:rPr>
          <w:rFonts w:cs="Times New Roman"/>
          <w:noProof/>
          <w:szCs w:val="24"/>
        </w:rPr>
        <w:t xml:space="preserve">, </w:t>
      </w:r>
      <w:r w:rsidRPr="00103BCA">
        <w:rPr>
          <w:rFonts w:cs="Times New Roman"/>
          <w:b/>
          <w:bCs/>
          <w:noProof/>
          <w:szCs w:val="24"/>
        </w:rPr>
        <w:t>Thomas BC</w:t>
      </w:r>
      <w:r w:rsidRPr="00103BCA">
        <w:rPr>
          <w:rFonts w:cs="Times New Roman"/>
          <w:noProof/>
          <w:szCs w:val="24"/>
        </w:rPr>
        <w:t xml:space="preserve">, </w:t>
      </w:r>
      <w:r w:rsidRPr="00103BCA">
        <w:rPr>
          <w:rFonts w:cs="Times New Roman"/>
          <w:b/>
          <w:bCs/>
          <w:noProof/>
          <w:szCs w:val="24"/>
        </w:rPr>
        <w:t>Banfield JF</w:t>
      </w:r>
      <w:r w:rsidRPr="00103BCA">
        <w:rPr>
          <w:rFonts w:cs="Times New Roman"/>
          <w:noProof/>
          <w:szCs w:val="24"/>
        </w:rPr>
        <w:t xml:space="preserve">. 2016. A new view of the tree of life. Nat Microbiol </w:t>
      </w:r>
      <w:r w:rsidRPr="00103BCA">
        <w:rPr>
          <w:rFonts w:cs="Times New Roman"/>
          <w:b/>
          <w:bCs/>
          <w:noProof/>
          <w:szCs w:val="24"/>
        </w:rPr>
        <w:t>1</w:t>
      </w:r>
      <w:r w:rsidRPr="00103BCA">
        <w:rPr>
          <w:rFonts w:cs="Times New Roman"/>
          <w:noProof/>
          <w:szCs w:val="24"/>
        </w:rPr>
        <w:t>:1–6.</w:t>
      </w:r>
    </w:p>
    <w:p w14:paraId="29702E76"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szCs w:val="24"/>
        </w:rPr>
      </w:pPr>
      <w:r w:rsidRPr="00103BCA">
        <w:rPr>
          <w:rFonts w:cs="Times New Roman"/>
          <w:noProof/>
          <w:szCs w:val="24"/>
        </w:rPr>
        <w:t xml:space="preserve">36. </w:t>
      </w:r>
      <w:r w:rsidRPr="00103BCA">
        <w:rPr>
          <w:rFonts w:cs="Times New Roman"/>
          <w:noProof/>
          <w:szCs w:val="24"/>
        </w:rPr>
        <w:tab/>
      </w:r>
      <w:r w:rsidRPr="00103BCA">
        <w:rPr>
          <w:rFonts w:cs="Times New Roman"/>
          <w:b/>
          <w:bCs/>
          <w:noProof/>
          <w:szCs w:val="24"/>
        </w:rPr>
        <w:t>Gies EA</w:t>
      </w:r>
      <w:r w:rsidRPr="00103BCA">
        <w:rPr>
          <w:rFonts w:cs="Times New Roman"/>
          <w:noProof/>
          <w:szCs w:val="24"/>
        </w:rPr>
        <w:t xml:space="preserve">, </w:t>
      </w:r>
      <w:r w:rsidRPr="00103BCA">
        <w:rPr>
          <w:rFonts w:cs="Times New Roman"/>
          <w:b/>
          <w:bCs/>
          <w:noProof/>
          <w:szCs w:val="24"/>
        </w:rPr>
        <w:t>Konwar KM</w:t>
      </w:r>
      <w:r w:rsidRPr="00103BCA">
        <w:rPr>
          <w:rFonts w:cs="Times New Roman"/>
          <w:noProof/>
          <w:szCs w:val="24"/>
        </w:rPr>
        <w:t xml:space="preserve">, </w:t>
      </w:r>
      <w:r w:rsidRPr="00103BCA">
        <w:rPr>
          <w:rFonts w:cs="Times New Roman"/>
          <w:b/>
          <w:bCs/>
          <w:noProof/>
          <w:szCs w:val="24"/>
        </w:rPr>
        <w:t>Beatty JT</w:t>
      </w:r>
      <w:r w:rsidRPr="00103BCA">
        <w:rPr>
          <w:rFonts w:cs="Times New Roman"/>
          <w:noProof/>
          <w:szCs w:val="24"/>
        </w:rPr>
        <w:t xml:space="preserve">, </w:t>
      </w:r>
      <w:r w:rsidRPr="00103BCA">
        <w:rPr>
          <w:rFonts w:cs="Times New Roman"/>
          <w:b/>
          <w:bCs/>
          <w:noProof/>
          <w:szCs w:val="24"/>
        </w:rPr>
        <w:t>Hallam SJ</w:t>
      </w:r>
      <w:r w:rsidRPr="00103BCA">
        <w:rPr>
          <w:rFonts w:cs="Times New Roman"/>
          <w:noProof/>
          <w:szCs w:val="24"/>
        </w:rPr>
        <w:t xml:space="preserve">. 2014. Illuminating microbial dark matter in meromictic Sakinaw Lake. Appl Environ Microbiol </w:t>
      </w:r>
      <w:r w:rsidRPr="00103BCA">
        <w:rPr>
          <w:rFonts w:cs="Times New Roman"/>
          <w:b/>
          <w:bCs/>
          <w:noProof/>
          <w:szCs w:val="24"/>
        </w:rPr>
        <w:t>80</w:t>
      </w:r>
      <w:r w:rsidRPr="00103BCA">
        <w:rPr>
          <w:rFonts w:cs="Times New Roman"/>
          <w:noProof/>
          <w:szCs w:val="24"/>
        </w:rPr>
        <w:t>:6807–6818.</w:t>
      </w:r>
    </w:p>
    <w:p w14:paraId="4FB33796" w14:textId="77777777" w:rsidR="00103BCA" w:rsidRPr="00103BCA" w:rsidRDefault="00103BCA" w:rsidP="00103BCA">
      <w:pPr>
        <w:widowControl w:val="0"/>
        <w:autoSpaceDE w:val="0"/>
        <w:autoSpaceDN w:val="0"/>
        <w:adjustRightInd w:val="0"/>
        <w:spacing w:after="0" w:line="240" w:lineRule="auto"/>
        <w:ind w:left="640" w:hanging="640"/>
        <w:rPr>
          <w:rFonts w:cs="Times New Roman"/>
          <w:noProof/>
        </w:rPr>
      </w:pPr>
      <w:r w:rsidRPr="00103BCA">
        <w:rPr>
          <w:rFonts w:cs="Times New Roman"/>
          <w:noProof/>
          <w:szCs w:val="24"/>
        </w:rPr>
        <w:t xml:space="preserve">37. </w:t>
      </w:r>
      <w:r w:rsidRPr="00103BCA">
        <w:rPr>
          <w:rFonts w:cs="Times New Roman"/>
          <w:noProof/>
          <w:szCs w:val="24"/>
        </w:rPr>
        <w:tab/>
      </w:r>
      <w:r w:rsidRPr="00103BCA">
        <w:rPr>
          <w:rFonts w:cs="Times New Roman"/>
          <w:b/>
          <w:bCs/>
          <w:noProof/>
          <w:szCs w:val="24"/>
        </w:rPr>
        <w:t>Borrel G</w:t>
      </w:r>
      <w:r w:rsidRPr="00103BCA">
        <w:rPr>
          <w:rFonts w:cs="Times New Roman"/>
          <w:noProof/>
          <w:szCs w:val="24"/>
        </w:rPr>
        <w:t xml:space="preserve">, </w:t>
      </w:r>
      <w:r w:rsidRPr="00103BCA">
        <w:rPr>
          <w:rFonts w:cs="Times New Roman"/>
          <w:b/>
          <w:bCs/>
          <w:noProof/>
          <w:szCs w:val="24"/>
        </w:rPr>
        <w:t>Lehours AC</w:t>
      </w:r>
      <w:r w:rsidRPr="00103BCA">
        <w:rPr>
          <w:rFonts w:cs="Times New Roman"/>
          <w:noProof/>
          <w:szCs w:val="24"/>
        </w:rPr>
        <w:t xml:space="preserve">, </w:t>
      </w:r>
      <w:r w:rsidRPr="00103BCA">
        <w:rPr>
          <w:rFonts w:cs="Times New Roman"/>
          <w:b/>
          <w:bCs/>
          <w:noProof/>
          <w:szCs w:val="24"/>
        </w:rPr>
        <w:t>Bardot C</w:t>
      </w:r>
      <w:r w:rsidRPr="00103BCA">
        <w:rPr>
          <w:rFonts w:cs="Times New Roman"/>
          <w:noProof/>
          <w:szCs w:val="24"/>
        </w:rPr>
        <w:t xml:space="preserve">, </w:t>
      </w:r>
      <w:r w:rsidRPr="00103BCA">
        <w:rPr>
          <w:rFonts w:cs="Times New Roman"/>
          <w:b/>
          <w:bCs/>
          <w:noProof/>
          <w:szCs w:val="24"/>
        </w:rPr>
        <w:t>Bailly X</w:t>
      </w:r>
      <w:r w:rsidRPr="00103BCA">
        <w:rPr>
          <w:rFonts w:cs="Times New Roman"/>
          <w:noProof/>
          <w:szCs w:val="24"/>
        </w:rPr>
        <w:t xml:space="preserve">, </w:t>
      </w:r>
      <w:r w:rsidRPr="00103BCA">
        <w:rPr>
          <w:rFonts w:cs="Times New Roman"/>
          <w:b/>
          <w:bCs/>
          <w:noProof/>
          <w:szCs w:val="24"/>
        </w:rPr>
        <w:t>Fonty G</w:t>
      </w:r>
      <w:r w:rsidRPr="00103BCA">
        <w:rPr>
          <w:rFonts w:cs="Times New Roman"/>
          <w:noProof/>
          <w:szCs w:val="24"/>
        </w:rPr>
        <w:t xml:space="preserve">. 2010. Members of candidate divisions OP11, OD1 and SR1 are widespread along the water column of the meromictic Lake Pavin (France). Arch Microbiol </w:t>
      </w:r>
      <w:r w:rsidRPr="00103BCA">
        <w:rPr>
          <w:rFonts w:cs="Times New Roman"/>
          <w:b/>
          <w:bCs/>
          <w:noProof/>
          <w:szCs w:val="24"/>
        </w:rPr>
        <w:t>192</w:t>
      </w:r>
      <w:r w:rsidRPr="00103BCA">
        <w:rPr>
          <w:rFonts w:cs="Times New Roman"/>
          <w:noProof/>
          <w:szCs w:val="24"/>
        </w:rPr>
        <w:t>:559–567.</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48EBE6B2" w:rsidR="005C1E48" w:rsidRPr="005C1E48" w:rsidRDefault="00FC6A58" w:rsidP="005C1E48">
      <w:pPr>
        <w:pStyle w:val="Heading1"/>
      </w:pPr>
      <w:r>
        <w:t>Supplemental</w:t>
      </w:r>
    </w:p>
    <w:p w14:paraId="2BB3DE8F" w14:textId="0B23E208" w:rsidR="00FC6A58" w:rsidRDefault="005C1E48" w:rsidP="00152BE5">
      <w:pPr>
        <w:spacing w:after="0" w:line="240" w:lineRule="auto"/>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3">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When OTUs are grouped by phylum and read abundances summed over the entire dataset, Proteobacteria, Actinobacteria, and Bacteroidetes are the most abundant phyla. Unclassified Bacteria are the fifth largest group. Members of the candidate phyla radiation such as OD1 (Parcubacteria) and OP3 (Omnitrophica) are also well-represented in this dataset.</w:t>
      </w:r>
    </w:p>
    <w:p w14:paraId="22E706AC" w14:textId="78666454" w:rsidR="005C1E48" w:rsidRDefault="005C1E48" w:rsidP="00152BE5">
      <w:pPr>
        <w:spacing w:after="0" w:line="240" w:lineRule="auto"/>
        <w:rPr>
          <w:rFonts w:cs="Times New Roman"/>
        </w:rPr>
      </w:pPr>
    </w:p>
    <w:p w14:paraId="0956D0AA" w14:textId="4BA94EFC" w:rsidR="005C1E48" w:rsidRDefault="005C1E48" w:rsidP="00152BE5">
      <w:pPr>
        <w:spacing w:after="0" w:line="240" w:lineRule="auto"/>
        <w:rPr>
          <w:rFonts w:cs="Times New Roman"/>
        </w:rPr>
      </w:pPr>
    </w:p>
    <w:p w14:paraId="3947F2A3" w14:textId="6A3FED95" w:rsidR="005C1E48" w:rsidRDefault="005C1E48" w:rsidP="00152BE5">
      <w:pPr>
        <w:spacing w:after="0" w:line="240" w:lineRule="auto"/>
        <w:rPr>
          <w:rFonts w:cs="Times New Roman"/>
        </w:rPr>
      </w:pPr>
    </w:p>
    <w:p w14:paraId="318A53DB" w14:textId="54850B9E" w:rsidR="005C1E48" w:rsidRDefault="005C1E48" w:rsidP="00152BE5">
      <w:pPr>
        <w:spacing w:after="0" w:line="240" w:lineRule="auto"/>
        <w:rPr>
          <w:rFonts w:cs="Times New Roman"/>
        </w:rPr>
      </w:pPr>
    </w:p>
    <w:p w14:paraId="0F1B9D8B" w14:textId="292A167F" w:rsidR="005C1E48" w:rsidRDefault="005C1E48" w:rsidP="00152BE5">
      <w:pPr>
        <w:spacing w:after="0" w:line="240" w:lineRule="auto"/>
        <w:rPr>
          <w:rFonts w:cs="Times New Roman"/>
        </w:rPr>
      </w:pPr>
    </w:p>
    <w:p w14:paraId="4EADD3E9" w14:textId="2502C614" w:rsidR="005C1E48" w:rsidRDefault="005C1E48" w:rsidP="00152BE5">
      <w:pPr>
        <w:spacing w:after="0" w:line="240" w:lineRule="auto"/>
        <w:rPr>
          <w:rFonts w:cs="Times New Roman"/>
        </w:rPr>
      </w:pPr>
    </w:p>
    <w:p w14:paraId="7675AB9A" w14:textId="777833D2" w:rsidR="005C1E48" w:rsidRDefault="005C1E48" w:rsidP="00152BE5">
      <w:pPr>
        <w:spacing w:after="0" w:line="240" w:lineRule="auto"/>
        <w:rPr>
          <w:rFonts w:cs="Times New Roman"/>
        </w:rPr>
      </w:pPr>
    </w:p>
    <w:p w14:paraId="5968F4B3" w14:textId="45A87FF8" w:rsidR="005C1E48" w:rsidRDefault="005C1E48" w:rsidP="00152BE5">
      <w:pPr>
        <w:spacing w:after="0" w:line="240" w:lineRule="auto"/>
        <w:rPr>
          <w:rFonts w:cs="Times New Roman"/>
        </w:rPr>
      </w:pPr>
    </w:p>
    <w:p w14:paraId="6C422CB3" w14:textId="2E44CFE4" w:rsidR="005C1E48" w:rsidRDefault="005C1E48" w:rsidP="00152BE5">
      <w:pPr>
        <w:spacing w:after="0" w:line="240" w:lineRule="auto"/>
        <w:rPr>
          <w:rFonts w:cs="Times New Roman"/>
        </w:rPr>
      </w:pPr>
    </w:p>
    <w:p w14:paraId="20E81786" w14:textId="19E9E9AC" w:rsidR="005C1E48" w:rsidRDefault="005C1E48" w:rsidP="00152BE5">
      <w:pPr>
        <w:spacing w:after="0" w:line="240" w:lineRule="auto"/>
        <w:rPr>
          <w:rFonts w:cs="Times New Roman"/>
        </w:rPr>
      </w:pPr>
    </w:p>
    <w:p w14:paraId="3DB63DFB" w14:textId="6860E827" w:rsidR="005C1E48" w:rsidRDefault="005C1E48" w:rsidP="00152BE5">
      <w:pPr>
        <w:spacing w:after="0" w:line="240" w:lineRule="auto"/>
        <w:rPr>
          <w:rFonts w:cs="Times New Roman"/>
        </w:rPr>
      </w:pPr>
    </w:p>
    <w:p w14:paraId="68B71C2C" w14:textId="6F0B123E" w:rsidR="005C1E48" w:rsidRDefault="005C1E48" w:rsidP="00152BE5">
      <w:pPr>
        <w:spacing w:after="0" w:line="240" w:lineRule="auto"/>
        <w:rPr>
          <w:rFonts w:cs="Times New Roman"/>
        </w:rPr>
      </w:pPr>
    </w:p>
    <w:p w14:paraId="16C7D747" w14:textId="7D23BE33" w:rsidR="005C1E48" w:rsidRDefault="005C1E48" w:rsidP="00152BE5">
      <w:pPr>
        <w:spacing w:after="0" w:line="240" w:lineRule="auto"/>
        <w:rPr>
          <w:rFonts w:cs="Times New Roman"/>
        </w:rPr>
      </w:pPr>
    </w:p>
    <w:p w14:paraId="5F44AF73" w14:textId="36FBA327" w:rsidR="005C1E48" w:rsidRDefault="005C1E48" w:rsidP="00152BE5">
      <w:pPr>
        <w:spacing w:after="0" w:line="240" w:lineRule="auto"/>
        <w:rPr>
          <w:rFonts w:cs="Times New Roman"/>
        </w:rPr>
      </w:pPr>
    </w:p>
    <w:p w14:paraId="6EAEDA9E" w14:textId="003BBD27" w:rsidR="005C1E48" w:rsidRDefault="005C1E48" w:rsidP="00152BE5">
      <w:pPr>
        <w:spacing w:after="0" w:line="240" w:lineRule="auto"/>
        <w:rPr>
          <w:rFonts w:cs="Times New Roman"/>
        </w:rPr>
      </w:pPr>
    </w:p>
    <w:p w14:paraId="0ED425F6" w14:textId="1157EF2C" w:rsidR="005C1E48" w:rsidRDefault="005C1E48" w:rsidP="00152BE5">
      <w:pPr>
        <w:spacing w:after="0" w:line="240" w:lineRule="auto"/>
        <w:rPr>
          <w:rFonts w:cs="Times New Roman"/>
        </w:rPr>
      </w:pPr>
    </w:p>
    <w:p w14:paraId="757F1E75" w14:textId="2F3C3065" w:rsidR="005C1E48" w:rsidRDefault="005C1E48" w:rsidP="00152BE5">
      <w:pPr>
        <w:spacing w:after="0" w:line="240" w:lineRule="auto"/>
        <w:rPr>
          <w:rFonts w:cs="Times New Roman"/>
        </w:rPr>
      </w:pPr>
    </w:p>
    <w:p w14:paraId="3319644A" w14:textId="77777777" w:rsidR="005C1E48" w:rsidRPr="00152BE5" w:rsidRDefault="005C1E48" w:rsidP="00152BE5">
      <w:pPr>
        <w:spacing w:after="0" w:line="240" w:lineRule="auto"/>
        <w:rPr>
          <w:rFonts w:cs="Times New Roman"/>
        </w:rPr>
      </w:pPr>
    </w:p>
    <w:p w14:paraId="0C83C791" w14:textId="24B174FD" w:rsidR="005245FD" w:rsidRDefault="005245FD" w:rsidP="005245FD">
      <w:pPr>
        <w:spacing w:after="0" w:line="240" w:lineRule="auto"/>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5245FD">
      <w:pPr>
        <w:spacing w:after="0" w:line="240" w:lineRule="auto"/>
        <w:rPr>
          <w:rFonts w:cs="Times New Roman"/>
        </w:rPr>
      </w:pPr>
    </w:p>
    <w:tbl>
      <w:tblPr>
        <w:tblStyle w:val="PlainTable5"/>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103BCA">
            <w:pPr>
              <w:rPr>
                <w:rFonts w:cs="Times New Roman"/>
              </w:rPr>
            </w:pPr>
          </w:p>
        </w:tc>
        <w:tc>
          <w:tcPr>
            <w:tcW w:w="1440" w:type="dxa"/>
          </w:tcPr>
          <w:p w14:paraId="2A9E0F95" w14:textId="77777777" w:rsidR="005245FD" w:rsidRPr="002F1C22" w:rsidRDefault="005245FD" w:rsidP="00103BCA">
            <w:pPr>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103BCA">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103BCA">
            <w:pPr>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103BCA">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103BCA">
            <w:pPr>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103BCA">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103BCA">
            <w:pPr>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103BCA">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103BCA">
            <w:pPr>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103BCA">
            <w:pPr>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103BCA">
            <w:pPr>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103BCA">
            <w:pPr>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103BCA">
            <w:pPr>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103BCA">
            <w:pPr>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103BCA">
            <w:pPr>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103BC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103BCA">
            <w:pPr>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103B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98316F">
      <w:pPr>
        <w:spacing w:after="0" w:line="480" w:lineRule="auto"/>
        <w:rPr>
          <w:rFonts w:cs="Times New Roman"/>
        </w:rPr>
      </w:pPr>
    </w:p>
    <w:p w14:paraId="00475F67" w14:textId="77777777" w:rsidR="005C1E48" w:rsidRDefault="005C1E48" w:rsidP="005245FD">
      <w:pPr>
        <w:spacing w:after="0" w:line="240" w:lineRule="auto"/>
        <w:rPr>
          <w:rFonts w:cs="Times New Roman"/>
          <w:b/>
        </w:rPr>
      </w:pPr>
    </w:p>
    <w:p w14:paraId="01A5A439" w14:textId="77777777" w:rsidR="005C1E48" w:rsidRDefault="005C1E48" w:rsidP="005245FD">
      <w:pPr>
        <w:spacing w:after="0" w:line="240" w:lineRule="auto"/>
        <w:rPr>
          <w:rFonts w:cs="Times New Roman"/>
          <w:b/>
        </w:rPr>
      </w:pPr>
    </w:p>
    <w:p w14:paraId="0E917E83" w14:textId="07FBA8D0" w:rsidR="005245FD" w:rsidRPr="005C1E48" w:rsidRDefault="005245FD" w:rsidP="005245FD">
      <w:pPr>
        <w:spacing w:after="0" w:line="240" w:lineRule="auto"/>
        <w:rPr>
          <w:rFonts w:cs="Times New Roman"/>
        </w:rPr>
      </w:pPr>
      <w:r w:rsidRPr="001D40CD">
        <w:rPr>
          <w:rFonts w:cs="Times New Roman"/>
          <w:b/>
        </w:rPr>
        <w:t>Figure S</w:t>
      </w:r>
      <w:r>
        <w:rPr>
          <w:rFonts w:cs="Times New Roman"/>
          <w:b/>
        </w:rPr>
        <w:t>2</w:t>
      </w:r>
      <w:r w:rsidRPr="001D40CD">
        <w:rPr>
          <w:rFonts w:cs="Times New Roman"/>
          <w:b/>
        </w:rPr>
        <w:t xml:space="preserve">. PCoA of all data points with a layer designation. </w:t>
      </w:r>
      <w:r w:rsidR="005C1E48">
        <w:rPr>
          <w:rFonts w:cs="Times New Roman"/>
        </w:rPr>
        <w:t>As an overview of dataset, an ordination was performed on all datapoints with a layer designation using UniFrac distance and principle coordinates analysis. Samples cluster by lake, layer, and mixing regime. Polymictic epilimnia and hypolimnia samples are found together. Dimictic hypolimnia samples are distinct from dimictic epiliminia samples, but still overlap in the ordination. Meromictic hypolimnia cluster separately from the rest of the dataset.</w:t>
      </w:r>
    </w:p>
    <w:p w14:paraId="7EAF2002" w14:textId="77777777" w:rsidR="005245FD" w:rsidRDefault="005245FD" w:rsidP="005245FD">
      <w:pPr>
        <w:spacing w:after="0" w:line="240" w:lineRule="auto"/>
        <w:rPr>
          <w:rFonts w:cs="Times New Roman"/>
        </w:rPr>
      </w:pPr>
    </w:p>
    <w:p w14:paraId="1F6BE450" w14:textId="77777777" w:rsidR="005245FD" w:rsidRDefault="005245FD" w:rsidP="005245FD">
      <w:pPr>
        <w:spacing w:after="0" w:line="480" w:lineRule="auto"/>
        <w:rPr>
          <w:rFonts w:cs="Times New Roman"/>
        </w:rPr>
      </w:pPr>
      <w:r>
        <w:rPr>
          <w:rFonts w:cs="Times New Roman"/>
          <w:noProof/>
        </w:rPr>
        <w:lastRenderedPageBreak/>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4"/>
                    <a:stretch>
                      <a:fillRect/>
                    </a:stretch>
                  </pic:blipFill>
                  <pic:spPr>
                    <a:xfrm>
                      <a:off x="0" y="0"/>
                      <a:ext cx="6528318" cy="2611327"/>
                    </a:xfrm>
                    <a:prstGeom prst="rect">
                      <a:avLst/>
                    </a:prstGeom>
                  </pic:spPr>
                </pic:pic>
              </a:graphicData>
            </a:graphic>
          </wp:inline>
        </w:drawing>
      </w:r>
    </w:p>
    <w:p w14:paraId="6FAB9FFA" w14:textId="4EF57B73" w:rsidR="005245FD" w:rsidRDefault="005245FD" w:rsidP="0098316F">
      <w:pPr>
        <w:spacing w:after="0" w:line="480" w:lineRule="auto"/>
        <w:rPr>
          <w:rFonts w:cs="Times New Roman"/>
        </w:rPr>
      </w:pPr>
    </w:p>
    <w:p w14:paraId="3A8DBD20" w14:textId="3DCDEF03" w:rsidR="005245FD" w:rsidRDefault="005245FD" w:rsidP="0098316F">
      <w:pPr>
        <w:spacing w:after="0" w:line="480" w:lineRule="auto"/>
        <w:rPr>
          <w:rFonts w:cs="Times New Roman"/>
        </w:rPr>
      </w:pPr>
    </w:p>
    <w:p w14:paraId="20571AE9" w14:textId="78CCEB11" w:rsidR="005245FD" w:rsidRDefault="005245FD" w:rsidP="0098316F">
      <w:pPr>
        <w:spacing w:after="0" w:line="480" w:lineRule="auto"/>
        <w:rPr>
          <w:rFonts w:cs="Times New Roman"/>
        </w:rPr>
      </w:pPr>
    </w:p>
    <w:p w14:paraId="4A3D7A06" w14:textId="14BC4E92" w:rsidR="005245FD" w:rsidRDefault="005245FD" w:rsidP="005245FD">
      <w:pPr>
        <w:spacing w:after="0" w:line="240" w:lineRule="auto"/>
        <w:rPr>
          <w:rFonts w:cs="Times New Roman"/>
        </w:rPr>
      </w:pPr>
      <w:r w:rsidRPr="00C66B3F">
        <w:rPr>
          <w:rFonts w:cs="Times New Roman"/>
          <w:b/>
        </w:rPr>
        <w:t>Figure S</w:t>
      </w:r>
      <w:r>
        <w:rPr>
          <w:rFonts w:cs="Times New Roman"/>
          <w:b/>
        </w:rPr>
        <w:t>3</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2B8933C2" w14:textId="1293B18A" w:rsidR="0021185D" w:rsidRDefault="0021185D" w:rsidP="005245FD">
      <w:pPr>
        <w:spacing w:after="0" w:line="240" w:lineRule="auto"/>
        <w:rPr>
          <w:rFonts w:cs="Times New Roman"/>
        </w:rPr>
      </w:pPr>
    </w:p>
    <w:p w14:paraId="337F21E8" w14:textId="171EFDED" w:rsidR="005245FD" w:rsidRDefault="005C1E48" w:rsidP="005245FD">
      <w:pPr>
        <w:spacing w:after="0" w:line="480" w:lineRule="auto"/>
        <w:rPr>
          <w:rFonts w:cs="Times New Roman"/>
        </w:rPr>
      </w:pPr>
      <w:r>
        <w:rPr>
          <w:rFonts w:cs="Times New Roman"/>
          <w:noProof/>
        </w:rPr>
        <w:lastRenderedPageBreak/>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5"/>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5245FD">
      <w:pPr>
        <w:spacing w:after="0" w:line="480" w:lineRule="auto"/>
        <w:rPr>
          <w:rFonts w:cs="Times New Roman"/>
        </w:rPr>
      </w:pPr>
    </w:p>
    <w:p w14:paraId="71F2149E" w14:textId="77777777" w:rsidR="005245FD" w:rsidRDefault="005245FD" w:rsidP="005245FD">
      <w:pPr>
        <w:spacing w:after="0" w:line="480" w:lineRule="auto"/>
        <w:rPr>
          <w:rFonts w:cs="Times New Roman"/>
        </w:rPr>
      </w:pPr>
    </w:p>
    <w:p w14:paraId="6F0DE8AF" w14:textId="77777777" w:rsidR="005245FD" w:rsidRDefault="005245FD" w:rsidP="005245FD">
      <w:pPr>
        <w:spacing w:after="0" w:line="480" w:lineRule="auto"/>
        <w:rPr>
          <w:rFonts w:cs="Times New Roman"/>
        </w:rPr>
      </w:pPr>
    </w:p>
    <w:p w14:paraId="2B8A85B4" w14:textId="77777777" w:rsidR="005245FD" w:rsidRDefault="005245FD" w:rsidP="0098316F">
      <w:pPr>
        <w:spacing w:after="0" w:line="480" w:lineRule="auto"/>
        <w:rPr>
          <w:rFonts w:cs="Times New Roman"/>
        </w:rPr>
      </w:pPr>
    </w:p>
    <w:p w14:paraId="0CA684CE" w14:textId="1B492714" w:rsidR="005245FD" w:rsidRDefault="005245FD" w:rsidP="0098316F">
      <w:pPr>
        <w:spacing w:after="0" w:line="480" w:lineRule="auto"/>
        <w:rPr>
          <w:rFonts w:cs="Times New Roman"/>
        </w:rPr>
      </w:pPr>
    </w:p>
    <w:p w14:paraId="606CEBC0" w14:textId="3B2F032A" w:rsidR="005245FD" w:rsidRDefault="005245FD" w:rsidP="0098316F">
      <w:pPr>
        <w:spacing w:after="0" w:line="480" w:lineRule="auto"/>
        <w:rPr>
          <w:rFonts w:cs="Times New Roman"/>
        </w:rPr>
      </w:pPr>
    </w:p>
    <w:p w14:paraId="15992CE4" w14:textId="77777777" w:rsidR="005245FD" w:rsidRDefault="005245FD" w:rsidP="0098316F">
      <w:pPr>
        <w:spacing w:after="0" w:line="480" w:lineRule="auto"/>
        <w:rPr>
          <w:rFonts w:cs="Times New Roman"/>
        </w:rPr>
      </w:pPr>
    </w:p>
    <w:p w14:paraId="2E6DE985" w14:textId="20CF3518" w:rsidR="005B2AD4" w:rsidRDefault="00DC7A12" w:rsidP="005C1E48">
      <w:pPr>
        <w:spacing w:after="0" w:line="240" w:lineRule="auto"/>
        <w:rPr>
          <w:rFonts w:cs="Times New Roman"/>
        </w:rPr>
      </w:pPr>
      <w:r>
        <w:rPr>
          <w:rFonts w:cs="Times New Roman"/>
          <w:b/>
        </w:rPr>
        <w:t>Figure S4</w:t>
      </w:r>
      <w:r w:rsidR="005B2AD4" w:rsidRPr="00152BE5">
        <w:rPr>
          <w:rFonts w:cs="Times New Roman"/>
          <w:b/>
        </w:rPr>
        <w:t>. PCoA of extra epilimnia</w:t>
      </w:r>
      <w:r w:rsidR="00B77D0D" w:rsidRPr="00152BE5">
        <w:rPr>
          <w:rFonts w:cs="Times New Roman"/>
          <w:b/>
        </w:rPr>
        <w:t xml:space="preserve"> and hypolimnia</w:t>
      </w:r>
      <w:r w:rsidR="005B2AD4" w:rsidRPr="00152BE5">
        <w:rPr>
          <w:rFonts w:cs="Times New Roman"/>
          <w:b/>
        </w:rPr>
        <w:t xml:space="preserve"> by lake by year</w:t>
      </w:r>
      <w:r w:rsidR="005C1E48">
        <w:rPr>
          <w:rFonts w:cs="Times New Roman"/>
        </w:rPr>
        <w:t xml:space="preserve">. </w:t>
      </w:r>
      <w:r w:rsidR="00152BE5">
        <w:rPr>
          <w:rFonts w:cs="Times New Roman"/>
        </w:rPr>
        <w:t xml:space="preserve">Each year in each lake has a unique community composition, regardless of layer. </w:t>
      </w:r>
      <w:r w:rsidR="005C1E48">
        <w:rPr>
          <w:rFonts w:cs="Times New Roman"/>
        </w:rPr>
        <w:t>Plots for lakes and layers not shown in Figure 3 are presented here, using the same analysis as in the main text. Only sites with at least three years of sampling were analyzed.</w:t>
      </w:r>
    </w:p>
    <w:p w14:paraId="48348FE4" w14:textId="77777777" w:rsidR="005C1E48" w:rsidRDefault="005C1E48" w:rsidP="005C1E48">
      <w:pPr>
        <w:spacing w:after="0" w:line="240" w:lineRule="auto"/>
        <w:rPr>
          <w:rFonts w:cs="Times New Roman"/>
        </w:rPr>
      </w:pPr>
    </w:p>
    <w:p w14:paraId="6891FE71" w14:textId="4F94F514" w:rsidR="00B77D0D" w:rsidRDefault="00120811" w:rsidP="0098316F">
      <w:pPr>
        <w:spacing w:after="0" w:line="480" w:lineRule="auto"/>
        <w:rPr>
          <w:rFonts w:cs="Times New Roman"/>
        </w:rPr>
      </w:pPr>
      <w:r>
        <w:rPr>
          <w:rFonts w:cs="Times New Roman"/>
          <w:noProof/>
        </w:rPr>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6"/>
                    <a:stretch>
                      <a:fillRect/>
                    </a:stretch>
                  </pic:blipFill>
                  <pic:spPr>
                    <a:xfrm>
                      <a:off x="0" y="0"/>
                      <a:ext cx="5943600" cy="5943600"/>
                    </a:xfrm>
                    <a:prstGeom prst="rect">
                      <a:avLst/>
                    </a:prstGeom>
                  </pic:spPr>
                </pic:pic>
              </a:graphicData>
            </a:graphic>
          </wp:inline>
        </w:drawing>
      </w:r>
    </w:p>
    <w:p w14:paraId="76A28D2B" w14:textId="77777777" w:rsidR="00B77D0D" w:rsidRDefault="00B77D0D" w:rsidP="0098316F">
      <w:pPr>
        <w:spacing w:after="0" w:line="480" w:lineRule="auto"/>
        <w:rPr>
          <w:rFonts w:cs="Times New Roman"/>
        </w:rPr>
      </w:pPr>
    </w:p>
    <w:p w14:paraId="438FB51A" w14:textId="4E23785A" w:rsidR="00B77D0D" w:rsidRDefault="00B77D0D" w:rsidP="0098316F">
      <w:pPr>
        <w:spacing w:after="0" w:line="480" w:lineRule="auto"/>
        <w:rPr>
          <w:rFonts w:cs="Times New Roman"/>
        </w:rPr>
      </w:pPr>
    </w:p>
    <w:p w14:paraId="41CCFD38" w14:textId="5CE0DED2" w:rsidR="00C41A27" w:rsidRDefault="00C41A27" w:rsidP="0098316F">
      <w:pPr>
        <w:spacing w:after="0" w:line="480" w:lineRule="auto"/>
        <w:rPr>
          <w:rFonts w:cs="Times New Roman"/>
        </w:rPr>
      </w:pPr>
    </w:p>
    <w:p w14:paraId="39D10817" w14:textId="77777777" w:rsidR="00C41A27" w:rsidRDefault="00C41A27" w:rsidP="0098316F">
      <w:pPr>
        <w:spacing w:after="0" w:line="480" w:lineRule="auto"/>
        <w:rPr>
          <w:rFonts w:cs="Times New Roman"/>
        </w:rPr>
      </w:pPr>
    </w:p>
    <w:p w14:paraId="63D4D45A" w14:textId="08660DFE" w:rsidR="00DC7A12" w:rsidRPr="005C1E48" w:rsidRDefault="00DC7A12" w:rsidP="00C41A27">
      <w:pPr>
        <w:spacing w:after="0" w:line="240" w:lineRule="auto"/>
        <w:rPr>
          <w:rFonts w:cs="Times New Roman"/>
        </w:rPr>
      </w:pPr>
      <w:r w:rsidRPr="005C1E48">
        <w:rPr>
          <w:rFonts w:cs="Times New Roman"/>
          <w:b/>
        </w:rPr>
        <w:t>Figure S5. Annual trends</w:t>
      </w:r>
      <w:r w:rsidR="005C1E48" w:rsidRPr="005C1E48">
        <w:rPr>
          <w:rFonts w:cs="Times New Roman"/>
          <w:b/>
        </w:rPr>
        <w:t xml:space="preserve"> in OTUs.</w:t>
      </w:r>
      <w:r w:rsidR="005C1E48">
        <w:rPr>
          <w:rFonts w:cs="Times New Roman"/>
          <w:b/>
        </w:rPr>
        <w:t xml:space="preserve"> </w:t>
      </w:r>
      <w:r w:rsidR="005C1E48">
        <w:rPr>
          <w:rFonts w:cs="Times New Roman"/>
        </w:rPr>
        <w:t xml:space="preserve">We could not identify repeating seasonal trends in OTU abundances. </w:t>
      </w:r>
      <w:r w:rsidR="00C41A27">
        <w:rPr>
          <w:rFonts w:cs="Times New Roman"/>
        </w:rPr>
        <w:t xml:space="preserve">While OTUs tended to show a consistent response to mixing events, their abundance during summer stratification was variable. Example plots showing abundance trends </w:t>
      </w:r>
      <w:r w:rsidR="00C41A27">
        <w:rPr>
          <w:rFonts w:cs="Times New Roman"/>
        </w:rPr>
        <w:lastRenderedPageBreak/>
        <w:t>in OTUs over multiple years in the same site are presented here, and readers curious about other OTUs and sites can run the code below for any combination of OTU and location.</w:t>
      </w:r>
    </w:p>
    <w:p w14:paraId="76E37338" w14:textId="4E336BE4" w:rsidR="00DC7A12" w:rsidRDefault="00C41A27" w:rsidP="00DC7A12">
      <w:pPr>
        <w:spacing w:after="0" w:line="480" w:lineRule="auto"/>
        <w:rPr>
          <w:rFonts w:cs="Times New Roman"/>
        </w:rPr>
      </w:pPr>
      <w:r w:rsidRPr="005C1E48">
        <w:rPr>
          <w:rFonts w:cs="Times New Roman"/>
          <w:b/>
          <w:noProof/>
        </w:rPr>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7"/>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0EC830DF" w14:textId="77777777" w:rsidR="00DC7A12" w:rsidRDefault="00DC7A12" w:rsidP="00DC7A12">
      <w:pPr>
        <w:spacing w:after="0" w:line="480" w:lineRule="auto"/>
        <w:rPr>
          <w:rFonts w:cs="Times New Roman"/>
        </w:rPr>
      </w:pPr>
    </w:p>
    <w:p w14:paraId="68040421" w14:textId="77777777" w:rsidR="00C41A27" w:rsidRDefault="00C41A27" w:rsidP="00DC7A12">
      <w:pPr>
        <w:spacing w:after="0" w:line="240" w:lineRule="auto"/>
        <w:rPr>
          <w:rFonts w:cs="Times New Roman"/>
          <w:sz w:val="20"/>
          <w:szCs w:val="20"/>
        </w:rPr>
      </w:pPr>
    </w:p>
    <w:p w14:paraId="4033F3B9" w14:textId="77777777" w:rsidR="00C41A27" w:rsidRDefault="00C41A27" w:rsidP="00DC7A12">
      <w:pPr>
        <w:spacing w:after="0" w:line="240" w:lineRule="auto"/>
        <w:rPr>
          <w:rFonts w:cs="Times New Roman"/>
          <w:sz w:val="20"/>
          <w:szCs w:val="20"/>
        </w:rPr>
      </w:pPr>
    </w:p>
    <w:p w14:paraId="51C8F8EB" w14:textId="77777777" w:rsidR="00C41A27" w:rsidRDefault="00C41A27" w:rsidP="00DC7A12">
      <w:pPr>
        <w:spacing w:after="0" w:line="240" w:lineRule="auto"/>
        <w:rPr>
          <w:rFonts w:cs="Times New Roman"/>
          <w:sz w:val="20"/>
          <w:szCs w:val="20"/>
        </w:rPr>
      </w:pPr>
    </w:p>
    <w:p w14:paraId="50043649" w14:textId="77777777" w:rsidR="00C41A27" w:rsidRDefault="00C41A27" w:rsidP="00DC7A12">
      <w:pPr>
        <w:spacing w:after="0" w:line="240" w:lineRule="auto"/>
        <w:rPr>
          <w:rFonts w:cs="Times New Roman"/>
          <w:sz w:val="20"/>
          <w:szCs w:val="20"/>
        </w:rPr>
      </w:pPr>
    </w:p>
    <w:p w14:paraId="17A64C64" w14:textId="77777777" w:rsidR="00C41A27" w:rsidRDefault="00C41A27" w:rsidP="00DC7A12">
      <w:pPr>
        <w:spacing w:after="0" w:line="240" w:lineRule="auto"/>
        <w:rPr>
          <w:rFonts w:cs="Times New Roman"/>
          <w:sz w:val="20"/>
          <w:szCs w:val="20"/>
        </w:rPr>
      </w:pPr>
    </w:p>
    <w:p w14:paraId="19D75C63" w14:textId="77777777" w:rsidR="00C41A27" w:rsidRDefault="00C41A27" w:rsidP="00DC7A12">
      <w:pPr>
        <w:spacing w:after="0" w:line="240" w:lineRule="auto"/>
        <w:rPr>
          <w:rFonts w:cs="Times New Roman"/>
          <w:sz w:val="20"/>
          <w:szCs w:val="20"/>
        </w:rPr>
      </w:pPr>
    </w:p>
    <w:p w14:paraId="37C05645" w14:textId="77777777" w:rsidR="00C41A27" w:rsidRDefault="00C41A27" w:rsidP="00DC7A12">
      <w:pPr>
        <w:spacing w:after="0" w:line="240" w:lineRule="auto"/>
        <w:rPr>
          <w:rFonts w:cs="Times New Roman"/>
          <w:sz w:val="20"/>
          <w:szCs w:val="20"/>
        </w:rPr>
      </w:pPr>
    </w:p>
    <w:p w14:paraId="3A95BAA4" w14:textId="77777777" w:rsidR="00C41A27" w:rsidRDefault="00C41A27" w:rsidP="00DC7A12">
      <w:pPr>
        <w:spacing w:after="0" w:line="240" w:lineRule="auto"/>
        <w:rPr>
          <w:rFonts w:cs="Times New Roman"/>
          <w:sz w:val="20"/>
          <w:szCs w:val="20"/>
        </w:rPr>
      </w:pPr>
    </w:p>
    <w:p w14:paraId="64224BF7" w14:textId="77777777" w:rsidR="00C41A27" w:rsidRDefault="00C41A27" w:rsidP="00DC7A12">
      <w:pPr>
        <w:spacing w:after="0" w:line="240" w:lineRule="auto"/>
        <w:rPr>
          <w:rFonts w:cs="Times New Roman"/>
          <w:sz w:val="20"/>
          <w:szCs w:val="20"/>
        </w:rPr>
      </w:pPr>
    </w:p>
    <w:p w14:paraId="5CFB7126" w14:textId="77777777" w:rsidR="00C41A27" w:rsidRDefault="00C41A27" w:rsidP="00DC7A12">
      <w:pPr>
        <w:spacing w:after="0" w:line="240" w:lineRule="auto"/>
        <w:rPr>
          <w:rFonts w:cs="Times New Roman"/>
          <w:sz w:val="20"/>
          <w:szCs w:val="20"/>
        </w:rPr>
      </w:pPr>
    </w:p>
    <w:p w14:paraId="7A1B1A6F" w14:textId="77777777" w:rsidR="00C41A27" w:rsidRDefault="00C41A27" w:rsidP="00DC7A12">
      <w:pPr>
        <w:spacing w:after="0" w:line="240" w:lineRule="auto"/>
        <w:rPr>
          <w:rFonts w:cs="Times New Roman"/>
          <w:sz w:val="20"/>
          <w:szCs w:val="20"/>
        </w:rPr>
      </w:pPr>
    </w:p>
    <w:p w14:paraId="463DAD98" w14:textId="77777777" w:rsidR="00C41A27" w:rsidRDefault="00C41A27" w:rsidP="00DC7A12">
      <w:pPr>
        <w:spacing w:after="0" w:line="240" w:lineRule="auto"/>
        <w:rPr>
          <w:rFonts w:cs="Times New Roman"/>
          <w:sz w:val="20"/>
          <w:szCs w:val="20"/>
        </w:rPr>
      </w:pPr>
    </w:p>
    <w:p w14:paraId="63F154D3" w14:textId="77777777" w:rsidR="00C41A27" w:rsidRDefault="00C41A27" w:rsidP="00DC7A12">
      <w:pPr>
        <w:spacing w:after="0" w:line="240" w:lineRule="auto"/>
        <w:rPr>
          <w:rFonts w:cs="Times New Roman"/>
          <w:sz w:val="20"/>
          <w:szCs w:val="20"/>
        </w:rPr>
      </w:pPr>
    </w:p>
    <w:p w14:paraId="4410EFFB" w14:textId="77777777" w:rsidR="00C41A27" w:rsidRDefault="00C41A27" w:rsidP="00DC7A12">
      <w:pPr>
        <w:spacing w:after="0" w:line="240" w:lineRule="auto"/>
        <w:rPr>
          <w:rFonts w:cs="Times New Roman"/>
          <w:sz w:val="20"/>
          <w:szCs w:val="20"/>
        </w:rPr>
      </w:pPr>
    </w:p>
    <w:p w14:paraId="20195AE0" w14:textId="77777777" w:rsidR="00C41A27" w:rsidRDefault="00C41A27" w:rsidP="00DC7A12">
      <w:pPr>
        <w:spacing w:after="0" w:line="240" w:lineRule="auto"/>
        <w:rPr>
          <w:rFonts w:cs="Times New Roman"/>
          <w:sz w:val="20"/>
          <w:szCs w:val="20"/>
        </w:rPr>
      </w:pPr>
    </w:p>
    <w:p w14:paraId="59D42E50" w14:textId="77777777" w:rsidR="00C41A27" w:rsidRDefault="00C41A27" w:rsidP="00DC7A12">
      <w:pPr>
        <w:spacing w:after="0" w:line="240" w:lineRule="auto"/>
        <w:rPr>
          <w:rFonts w:cs="Times New Roman"/>
          <w:sz w:val="20"/>
          <w:szCs w:val="20"/>
        </w:rPr>
      </w:pPr>
    </w:p>
    <w:p w14:paraId="1C950177" w14:textId="77777777" w:rsidR="00C41A27" w:rsidRDefault="00C41A27" w:rsidP="00DC7A12">
      <w:pPr>
        <w:spacing w:after="0" w:line="240" w:lineRule="auto"/>
        <w:rPr>
          <w:rFonts w:cs="Times New Roman"/>
          <w:sz w:val="20"/>
          <w:szCs w:val="20"/>
        </w:rPr>
      </w:pPr>
    </w:p>
    <w:p w14:paraId="1315B405" w14:textId="77777777" w:rsidR="00C41A27" w:rsidRDefault="00C41A27" w:rsidP="00DC7A12">
      <w:pPr>
        <w:spacing w:after="0" w:line="240" w:lineRule="auto"/>
        <w:rPr>
          <w:rFonts w:cs="Times New Roman"/>
          <w:sz w:val="20"/>
          <w:szCs w:val="20"/>
        </w:rPr>
      </w:pPr>
    </w:p>
    <w:p w14:paraId="386AF8E9" w14:textId="77777777" w:rsidR="00C41A27" w:rsidRDefault="00C41A27" w:rsidP="00DC7A12">
      <w:pPr>
        <w:spacing w:after="0" w:line="240" w:lineRule="auto"/>
        <w:rPr>
          <w:rFonts w:cs="Times New Roman"/>
          <w:sz w:val="20"/>
          <w:szCs w:val="20"/>
        </w:rPr>
      </w:pPr>
    </w:p>
    <w:p w14:paraId="73552044" w14:textId="77777777" w:rsidR="00C41A27" w:rsidRDefault="00C41A27" w:rsidP="00DC7A12">
      <w:pPr>
        <w:spacing w:after="0" w:line="240" w:lineRule="auto"/>
        <w:rPr>
          <w:rFonts w:cs="Times New Roman"/>
          <w:sz w:val="20"/>
          <w:szCs w:val="20"/>
        </w:rPr>
      </w:pPr>
    </w:p>
    <w:p w14:paraId="177A8B0F" w14:textId="77777777" w:rsidR="00C41A27" w:rsidRDefault="00C41A27" w:rsidP="00DC7A12">
      <w:pPr>
        <w:spacing w:after="0" w:line="240" w:lineRule="auto"/>
        <w:rPr>
          <w:rFonts w:cs="Times New Roman"/>
          <w:sz w:val="20"/>
          <w:szCs w:val="20"/>
        </w:rPr>
      </w:pPr>
    </w:p>
    <w:p w14:paraId="69E77433" w14:textId="77777777" w:rsidR="00C41A27" w:rsidRDefault="00C41A27" w:rsidP="00DC7A12">
      <w:pPr>
        <w:spacing w:after="0" w:line="240" w:lineRule="auto"/>
        <w:rPr>
          <w:rFonts w:cs="Times New Roman"/>
          <w:sz w:val="20"/>
          <w:szCs w:val="20"/>
        </w:rPr>
      </w:pPr>
    </w:p>
    <w:p w14:paraId="594BA9F0" w14:textId="77777777" w:rsidR="00C41A27" w:rsidRDefault="00C41A27" w:rsidP="00DC7A12">
      <w:pPr>
        <w:spacing w:after="0" w:line="240" w:lineRule="auto"/>
        <w:rPr>
          <w:rFonts w:cs="Times New Roman"/>
          <w:sz w:val="20"/>
          <w:szCs w:val="20"/>
        </w:rPr>
      </w:pPr>
    </w:p>
    <w:p w14:paraId="31078280" w14:textId="1BA9DEE7" w:rsidR="00DC7A12" w:rsidRDefault="00DC7A12" w:rsidP="00DC7A12">
      <w:pPr>
        <w:spacing w:after="0" w:line="240" w:lineRule="auto"/>
        <w:rPr>
          <w:rFonts w:cs="Times New Roman"/>
          <w:sz w:val="20"/>
          <w:szCs w:val="20"/>
        </w:rPr>
      </w:pPr>
      <w:r>
        <w:rPr>
          <w:rFonts w:cs="Times New Roman"/>
          <w:sz w:val="20"/>
          <w:szCs w:val="20"/>
        </w:rPr>
        <w:t>library(OTUtable)</w:t>
      </w:r>
      <w:r w:rsidR="00C41A27">
        <w:rPr>
          <w:rFonts w:cs="Times New Roman"/>
          <w:sz w:val="20"/>
          <w:szCs w:val="20"/>
        </w:rPr>
        <w:tab/>
        <w:t># You will need these three packages</w:t>
      </w:r>
    </w:p>
    <w:p w14:paraId="082637C7" w14:textId="77777777" w:rsidR="00DC7A12" w:rsidRDefault="00DC7A12" w:rsidP="00DC7A12">
      <w:pPr>
        <w:spacing w:after="0" w:line="240" w:lineRule="auto"/>
        <w:rPr>
          <w:rFonts w:cs="Times New Roman"/>
          <w:sz w:val="20"/>
          <w:szCs w:val="20"/>
        </w:rPr>
      </w:pPr>
      <w:r>
        <w:rPr>
          <w:rFonts w:cs="Times New Roman"/>
          <w:sz w:val="20"/>
          <w:szCs w:val="20"/>
        </w:rPr>
        <w:t>library(ggplot2)</w:t>
      </w:r>
    </w:p>
    <w:p w14:paraId="3D368783" w14:textId="77777777" w:rsidR="00DC7A12" w:rsidRDefault="00DC7A12" w:rsidP="00DC7A12">
      <w:pPr>
        <w:spacing w:after="0" w:line="240" w:lineRule="auto"/>
        <w:rPr>
          <w:rFonts w:cs="Times New Roman"/>
          <w:sz w:val="20"/>
          <w:szCs w:val="20"/>
        </w:rPr>
      </w:pPr>
      <w:r>
        <w:rPr>
          <w:rFonts w:cs="Times New Roman"/>
          <w:sz w:val="20"/>
          <w:szCs w:val="20"/>
        </w:rPr>
        <w:t>library(reshape2)</w:t>
      </w:r>
    </w:p>
    <w:p w14:paraId="6FF98B99" w14:textId="19265405" w:rsidR="00DC7A12" w:rsidRDefault="00DC7A12" w:rsidP="00DC7A12">
      <w:pPr>
        <w:spacing w:after="0" w:line="240" w:lineRule="auto"/>
        <w:rPr>
          <w:rFonts w:cs="Times New Roman"/>
          <w:sz w:val="20"/>
          <w:szCs w:val="20"/>
        </w:rPr>
      </w:pPr>
      <w:r>
        <w:rPr>
          <w:rFonts w:cs="Times New Roman"/>
          <w:sz w:val="20"/>
          <w:szCs w:val="20"/>
        </w:rPr>
        <w:t>data(otu_table)</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DC7A12">
      <w:pPr>
        <w:spacing w:after="0" w:line="240" w:lineRule="auto"/>
        <w:rPr>
          <w:rFonts w:cs="Times New Roman"/>
          <w:sz w:val="20"/>
          <w:szCs w:val="20"/>
        </w:rPr>
      </w:pPr>
    </w:p>
    <w:p w14:paraId="01FDE184" w14:textId="21E083C7" w:rsidR="00C41A27" w:rsidRDefault="00C41A27" w:rsidP="00DC7A12">
      <w:pPr>
        <w:spacing w:after="0" w:line="240" w:lineRule="auto"/>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DC7A12">
      <w:pPr>
        <w:spacing w:after="0" w:line="240" w:lineRule="auto"/>
        <w:rPr>
          <w:rFonts w:cs="Times New Roman"/>
          <w:sz w:val="20"/>
          <w:szCs w:val="20"/>
        </w:rPr>
      </w:pPr>
      <w:r w:rsidRPr="002E7109">
        <w:rPr>
          <w:rFonts w:cs="Times New Roman"/>
          <w:sz w:val="20"/>
          <w:szCs w:val="20"/>
        </w:rPr>
        <w:t>annual_trends &lt;- function(lake, otu){</w:t>
      </w:r>
    </w:p>
    <w:p w14:paraId="240AD9C6"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bog &lt;- bog_subset(lake, otu_table)</w:t>
      </w:r>
    </w:p>
    <w:p w14:paraId="4F51499C"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year1 &lt;- year_subset("05", bog)</w:t>
      </w:r>
    </w:p>
    <w:p w14:paraId="7C81C6DA"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year_subset("07", bog)</w:t>
      </w:r>
    </w:p>
    <w:p w14:paraId="19B68997"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year3 &lt;- year_subset("08", bog)</w:t>
      </w:r>
    </w:p>
    <w:p w14:paraId="0AC92B05"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year_subset("09", bog)</w:t>
      </w:r>
    </w:p>
    <w:p w14:paraId="62840507" w14:textId="477A370A" w:rsidR="00DC7A12" w:rsidRDefault="00DC7A12" w:rsidP="00DC7A12">
      <w:pPr>
        <w:spacing w:after="0" w:line="240" w:lineRule="auto"/>
        <w:rPr>
          <w:rFonts w:cs="Times New Roman"/>
          <w:sz w:val="20"/>
          <w:szCs w:val="20"/>
        </w:rPr>
      </w:pPr>
      <w:r w:rsidRPr="002E7109">
        <w:rPr>
          <w:rFonts w:cs="Times New Roman"/>
          <w:sz w:val="20"/>
          <w:szCs w:val="20"/>
        </w:rPr>
        <w:t xml:space="preserve">  </w:t>
      </w:r>
    </w:p>
    <w:p w14:paraId="369E4FFA" w14:textId="3ED6474F" w:rsidR="00C41A27" w:rsidRPr="002E7109" w:rsidRDefault="00C41A27" w:rsidP="00DC7A12">
      <w:pPr>
        <w:spacing w:after="0" w:line="240" w:lineRule="auto"/>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DC7A12">
      <w:pPr>
        <w:spacing w:after="0" w:line="240" w:lineRule="auto"/>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DC7A12">
      <w:pPr>
        <w:spacing w:after="0" w:line="240" w:lineRule="auto"/>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year1 &lt;- zscore(year1)</w:t>
      </w:r>
    </w:p>
    <w:p w14:paraId="4119BB2D"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zscore(year2)</w:t>
      </w:r>
    </w:p>
    <w:p w14:paraId="132E829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year3 &lt;- zscore(year3)</w:t>
      </w:r>
    </w:p>
    <w:p w14:paraId="7A55B5FF"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zscore(year4)</w:t>
      </w:r>
    </w:p>
    <w:p w14:paraId="4533E63B"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w:t>
      </w:r>
    </w:p>
    <w:p w14:paraId="7314432B"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cbind(year1, year2, year3, year4)</w:t>
      </w:r>
    </w:p>
    <w:p w14:paraId="6B61AB60"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zscore(year2)</w:t>
      </w:r>
    </w:p>
    <w:p w14:paraId="01393255"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year3 &lt;- zscore(year3)</w:t>
      </w:r>
    </w:p>
    <w:p w14:paraId="0A4C93B1"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zscore(year4)</w:t>
      </w:r>
    </w:p>
    <w:p w14:paraId="36CA923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w:t>
      </w:r>
    </w:p>
    <w:p w14:paraId="1459288F"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cbind(year2, year3, year4)</w:t>
      </w:r>
    </w:p>
    <w:p w14:paraId="3B75B171"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zscore(year2)</w:t>
      </w:r>
    </w:p>
    <w:p w14:paraId="040D4EC3"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zscore(year4)</w:t>
      </w:r>
    </w:p>
    <w:p w14:paraId="0D93386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w:t>
      </w:r>
    </w:p>
    <w:p w14:paraId="63E8802B"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cbind(year2, year4)</w:t>
      </w:r>
    </w:p>
    <w:p w14:paraId="6989D1E7"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zscore(year2)</w:t>
      </w:r>
    </w:p>
    <w:p w14:paraId="14ECFD1F" w14:textId="78B9303A" w:rsidR="00DC7A12" w:rsidRDefault="00DC7A12" w:rsidP="00DC7A12">
      <w:pPr>
        <w:spacing w:after="0" w:line="240" w:lineRule="auto"/>
        <w:rPr>
          <w:rFonts w:cs="Times New Roman"/>
          <w:sz w:val="20"/>
          <w:szCs w:val="20"/>
        </w:rPr>
      </w:pPr>
      <w:r w:rsidRPr="002E7109">
        <w:rPr>
          <w:rFonts w:cs="Times New Roman"/>
          <w:sz w:val="20"/>
          <w:szCs w:val="20"/>
        </w:rPr>
        <w:t xml:space="preserve">  }</w:t>
      </w:r>
    </w:p>
    <w:p w14:paraId="737C26BD" w14:textId="5904A3F8" w:rsidR="00C41A27" w:rsidRPr="002E7109" w:rsidRDefault="00C41A27" w:rsidP="00DC7A12">
      <w:pPr>
        <w:spacing w:after="0" w:line="240" w:lineRule="auto"/>
        <w:rPr>
          <w:rFonts w:cs="Times New Roman"/>
          <w:sz w:val="20"/>
          <w:szCs w:val="20"/>
        </w:rPr>
      </w:pPr>
      <w:r>
        <w:rPr>
          <w:rFonts w:cs="Times New Roman"/>
          <w:sz w:val="20"/>
          <w:szCs w:val="20"/>
        </w:rPr>
        <w:t># Format the final table</w:t>
      </w:r>
    </w:p>
    <w:p w14:paraId="62B75657"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melt(ztable)</w:t>
      </w:r>
    </w:p>
    <w:p w14:paraId="2E783DC5"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ztable$Year &lt;- substr(ztable$Var2, start = 9, stop = 10)</w:t>
      </w:r>
    </w:p>
    <w:p w14:paraId="55E67333"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ztable$Day &lt;- format(extract_date(ztable$Var2), format = "%j")</w:t>
      </w:r>
    </w:p>
    <w:p w14:paraId="04DE540E" w14:textId="44602BBC" w:rsidR="00DC7A12" w:rsidRDefault="00DC7A12" w:rsidP="00DC7A12">
      <w:pPr>
        <w:spacing w:after="0" w:line="240" w:lineRule="auto"/>
        <w:rPr>
          <w:rFonts w:cs="Times New Roman"/>
          <w:sz w:val="20"/>
          <w:szCs w:val="20"/>
        </w:rPr>
      </w:pPr>
      <w:r w:rsidRPr="002E7109">
        <w:rPr>
          <w:rFonts w:cs="Times New Roman"/>
          <w:sz w:val="20"/>
          <w:szCs w:val="20"/>
        </w:rPr>
        <w:t xml:space="preserve">  </w:t>
      </w:r>
    </w:p>
    <w:p w14:paraId="387A9BEC" w14:textId="52543F3C" w:rsidR="00C41A27" w:rsidRPr="002E7109" w:rsidRDefault="00C41A27" w:rsidP="00DC7A12">
      <w:pPr>
        <w:spacing w:after="0" w:line="240" w:lineRule="auto"/>
        <w:rPr>
          <w:rFonts w:cs="Times New Roman"/>
          <w:sz w:val="20"/>
          <w:szCs w:val="20"/>
        </w:rPr>
      </w:pPr>
      <w:r>
        <w:rPr>
          <w:rFonts w:cs="Times New Roman"/>
          <w:sz w:val="20"/>
          <w:szCs w:val="20"/>
        </w:rPr>
        <w:t># Save the results for plotting</w:t>
      </w:r>
    </w:p>
    <w:p w14:paraId="604B5F79"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plot &lt;- ggplot(data = ztable[which(ztable$Var1 == otu), ], aes(x = Day, y = value, group = Year, color = Year)) + geom_point() + geom_line() + theme_bw() + labs(title = paste(lake, otu, sep = ": "))</w:t>
      </w:r>
    </w:p>
    <w:p w14:paraId="469A7C40"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return(plot)</w:t>
      </w:r>
    </w:p>
    <w:p w14:paraId="2F9D6E2E" w14:textId="69681E3C" w:rsidR="00DC7A12" w:rsidRDefault="00DC7A12" w:rsidP="00DC7A12">
      <w:pPr>
        <w:spacing w:after="0" w:line="240" w:lineRule="auto"/>
        <w:rPr>
          <w:rFonts w:cs="Times New Roman"/>
          <w:sz w:val="20"/>
          <w:szCs w:val="20"/>
        </w:rPr>
      </w:pPr>
      <w:r w:rsidRPr="002E7109">
        <w:rPr>
          <w:rFonts w:cs="Times New Roman"/>
          <w:sz w:val="20"/>
          <w:szCs w:val="20"/>
        </w:rPr>
        <w:t>}</w:t>
      </w:r>
    </w:p>
    <w:p w14:paraId="5A5CDF0D" w14:textId="77777777" w:rsidR="00C41A27" w:rsidRDefault="00C41A27" w:rsidP="00DC7A12">
      <w:pPr>
        <w:spacing w:after="0" w:line="240" w:lineRule="auto"/>
        <w:rPr>
          <w:rFonts w:cs="Times New Roman"/>
          <w:sz w:val="20"/>
          <w:szCs w:val="20"/>
        </w:rPr>
      </w:pPr>
    </w:p>
    <w:p w14:paraId="4598A6C3" w14:textId="4E087869" w:rsidR="00DC7A12" w:rsidRDefault="00DC7A12" w:rsidP="00DC7A12">
      <w:pPr>
        <w:spacing w:after="0" w:line="240" w:lineRule="auto"/>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DC7A12">
      <w:pPr>
        <w:spacing w:after="0" w:line="240" w:lineRule="auto"/>
        <w:rPr>
          <w:rFonts w:cs="Times New Roman"/>
          <w:sz w:val="20"/>
          <w:szCs w:val="20"/>
        </w:rPr>
      </w:pPr>
      <w:r>
        <w:rPr>
          <w:rFonts w:cs="Times New Roman"/>
          <w:sz w:val="20"/>
          <w:szCs w:val="20"/>
        </w:rPr>
        <w:t>plot_this &lt;- annual_trends(“TBE”, “Otu0012”)</w:t>
      </w:r>
    </w:p>
    <w:p w14:paraId="6B9D4CB2" w14:textId="2A9EBD70" w:rsidR="00DC7A12" w:rsidRDefault="00DC7A12" w:rsidP="00DC7A12">
      <w:pPr>
        <w:spacing w:after="0" w:line="240" w:lineRule="auto"/>
        <w:rPr>
          <w:rFonts w:cs="Times New Roman"/>
          <w:sz w:val="20"/>
          <w:szCs w:val="20"/>
        </w:rPr>
      </w:pPr>
      <w:r>
        <w:rPr>
          <w:rFonts w:cs="Times New Roman"/>
          <w:sz w:val="20"/>
          <w:szCs w:val="20"/>
        </w:rPr>
        <w:t>plot_this</w:t>
      </w:r>
    </w:p>
    <w:p w14:paraId="26D62FE1" w14:textId="3B5E8C40" w:rsidR="00C41A27" w:rsidRDefault="00C41A27" w:rsidP="00DC7A12">
      <w:pPr>
        <w:spacing w:after="0" w:line="240" w:lineRule="auto"/>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DC7A12">
      <w:pPr>
        <w:spacing w:after="0" w:line="240" w:lineRule="auto"/>
        <w:rPr>
          <w:rFonts w:cs="Times New Roman"/>
          <w:sz w:val="20"/>
          <w:szCs w:val="20"/>
        </w:rPr>
      </w:pPr>
      <w:r>
        <w:rPr>
          <w:rFonts w:cs="Times New Roman"/>
          <w:sz w:val="20"/>
          <w:szCs w:val="20"/>
        </w:rPr>
        <w:t># If all points were removed and no plot is produeced, it was not present in that site</w:t>
      </w:r>
    </w:p>
    <w:p w14:paraId="0200A3FE" w14:textId="3EA7E96E" w:rsidR="00DC7A12" w:rsidRPr="00C41A27" w:rsidRDefault="00DC7A12" w:rsidP="0098316F">
      <w:pPr>
        <w:spacing w:after="0" w:line="480" w:lineRule="auto"/>
        <w:rPr>
          <w:rFonts w:cs="Times New Roman"/>
        </w:rPr>
      </w:pPr>
    </w:p>
    <w:p w14:paraId="28FB7447" w14:textId="75C79E9B" w:rsidR="00C41A27" w:rsidRDefault="00DC7A12" w:rsidP="00C41A27">
      <w:pPr>
        <w:spacing w:after="0" w:line="240" w:lineRule="auto"/>
        <w:rPr>
          <w:rFonts w:cs="Times New Roman"/>
        </w:rPr>
      </w:pPr>
      <w:r>
        <w:rPr>
          <w:rFonts w:cs="Times New Roman"/>
          <w:b/>
        </w:rPr>
        <w:t>Figure S6</w:t>
      </w:r>
      <w:r w:rsidR="00385C5B" w:rsidRPr="00152BE5">
        <w:rPr>
          <w:rFonts w:cs="Times New Roman"/>
          <w:b/>
        </w:rPr>
        <w:t>. Rarefaction curves</w:t>
      </w:r>
      <w:r w:rsidR="00152BE5">
        <w:rPr>
          <w:rFonts w:cs="Times New Roman"/>
          <w:b/>
        </w:rPr>
        <w:t xml:space="preserve">. </w:t>
      </w:r>
      <w:r w:rsidR="00152BE5">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2BBD604C" w14:textId="77777777" w:rsidR="00C41A27" w:rsidRDefault="00C41A27" w:rsidP="0098316F">
      <w:pPr>
        <w:spacing w:after="0" w:line="480" w:lineRule="auto"/>
        <w:rPr>
          <w:rFonts w:cs="Times New Roman"/>
          <w:noProof/>
        </w:rPr>
      </w:pPr>
    </w:p>
    <w:p w14:paraId="06F364E5" w14:textId="277E1A22" w:rsidR="00434CE4" w:rsidRDefault="00120811" w:rsidP="0098316F">
      <w:pPr>
        <w:spacing w:after="0" w:line="480" w:lineRule="auto"/>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18"/>
                    <a:stretch>
                      <a:fillRect/>
                    </a:stretch>
                  </pic:blipFill>
                  <pic:spPr>
                    <a:xfrm>
                      <a:off x="0" y="0"/>
                      <a:ext cx="5943600" cy="1981200"/>
                    </a:xfrm>
                    <a:prstGeom prst="rect">
                      <a:avLst/>
                    </a:prstGeom>
                  </pic:spPr>
                </pic:pic>
              </a:graphicData>
            </a:graphic>
          </wp:inline>
        </w:drawing>
      </w:r>
    </w:p>
    <w:p w14:paraId="5D273A9B" w14:textId="77777777" w:rsidR="00C41A27" w:rsidRDefault="00C41A27" w:rsidP="0098316F">
      <w:pPr>
        <w:spacing w:after="0" w:line="480" w:lineRule="auto"/>
        <w:rPr>
          <w:rFonts w:cs="Times New Roman"/>
        </w:rPr>
      </w:pPr>
    </w:p>
    <w:p w14:paraId="36F786A2" w14:textId="77777777" w:rsidR="00C41A27" w:rsidRDefault="00C41A27" w:rsidP="0098316F">
      <w:pPr>
        <w:spacing w:after="0" w:line="480" w:lineRule="auto"/>
        <w:rPr>
          <w:rFonts w:cs="Times New Roman"/>
        </w:rPr>
      </w:pPr>
    </w:p>
    <w:p w14:paraId="6127EE10" w14:textId="698A2B2C" w:rsidR="002E7109" w:rsidRDefault="00385C5B" w:rsidP="0098316F">
      <w:pPr>
        <w:spacing w:after="0" w:line="480" w:lineRule="auto"/>
        <w:rPr>
          <w:rFonts w:cs="Times New Roman"/>
        </w:rPr>
      </w:pPr>
      <w:r>
        <w:rPr>
          <w:rFonts w:cs="Times New Roman"/>
        </w:rPr>
        <w:t>Supplemental document – indicator analysis results</w:t>
      </w:r>
    </w:p>
    <w:sectPr w:rsidR="002E7109" w:rsidSect="001B667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ex" w:date="2017-01-31T15:34:00Z" w:initials="A">
    <w:p w14:paraId="6FC7F80D" w14:textId="68E0E1D1" w:rsidR="00103BCA" w:rsidRDefault="00103BCA">
      <w:pPr>
        <w:pStyle w:val="CommentText"/>
      </w:pPr>
      <w:r>
        <w:rPr>
          <w:rStyle w:val="CommentReference"/>
        </w:rPr>
        <w:annotationRef/>
      </w:r>
      <w:r>
        <w:t>How’s the wording in this sentence?</w:t>
      </w:r>
    </w:p>
  </w:comment>
  <w:comment w:id="1" w:author="Alexandra Linz" w:date="2017-01-16T15:46:00Z" w:initials="AL">
    <w:p w14:paraId="1685DF68" w14:textId="47695CB9" w:rsidR="00103BCA" w:rsidRDefault="00103BCA">
      <w:pPr>
        <w:pStyle w:val="CommentText"/>
      </w:pPr>
      <w:r>
        <w:rPr>
          <w:rStyle w:val="CommentReference"/>
        </w:rPr>
        <w:annotationRef/>
      </w:r>
      <w:r>
        <w:t xml:space="preserve"> How are the colors here? I used the color of a lake of that regime for each circle.</w:t>
      </w:r>
    </w:p>
  </w:comment>
  <w:comment w:id="2" w:author="Alexandra Linz" w:date="2017-01-16T15:50:00Z" w:initials="AL">
    <w:p w14:paraId="311036EC" w14:textId="77777777" w:rsidR="00103BCA" w:rsidRDefault="00103BCA">
      <w:pPr>
        <w:pStyle w:val="CommentText"/>
      </w:pPr>
      <w:r>
        <w:rPr>
          <w:rStyle w:val="CommentReference"/>
        </w:rPr>
        <w:annotationRef/>
      </w:r>
      <w:r>
        <w:t>I added these results on taxa present during mixing since it seems like an obvious question readers would have after seeing Figure 5, and it’s really easy to address.</w:t>
      </w:r>
    </w:p>
  </w:comment>
  <w:comment w:id="3" w:author="Alex" w:date="2017-01-24T10:53:00Z" w:initials="A">
    <w:p w14:paraId="050047EA" w14:textId="77777777" w:rsidR="00103BCA" w:rsidRDefault="00103BCA" w:rsidP="001A4EFF">
      <w:pPr>
        <w:pStyle w:val="CommentText"/>
      </w:pPr>
      <w:r>
        <w:rPr>
          <w:rStyle w:val="CommentReference"/>
        </w:rPr>
        <w:annotationRef/>
      </w:r>
      <w:r>
        <w:t>Not discussed: how our overall community composition compares to other humic lakes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C7F80D" w15:done="0"/>
  <w15:commentEx w15:paraId="1685DF68" w15:done="0"/>
  <w15:commentEx w15:paraId="311036EC" w15:done="0"/>
  <w15:commentEx w15:paraId="050047E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Semilight">
    <w:altName w:val="Athelas Bold Italic"/>
    <w:panose1 w:val="020B0402040204020203"/>
    <w:charset w:val="00"/>
    <w:family w:val="swiss"/>
    <w:pitch w:val="variable"/>
    <w:sig w:usb0="80FF8023" w:usb1="0000004A" w:usb2="00000200" w:usb3="00000000" w:csb0="00000001" w:csb1="00000000"/>
  </w:font>
  <w:font w:name="Bell MT">
    <w:altName w:val="Times New Roman"/>
    <w:panose1 w:val="02020503060305020303"/>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w15:presenceInfo w15:providerId="None" w15:userId="Alex"/>
  </w15:person>
  <w15:person w15:author="Alexandra Linz">
    <w15:presenceInfo w15:providerId="Windows Live" w15:userId="b1c003b9ce462d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25474"/>
    <w:rsid w:val="00053DFA"/>
    <w:rsid w:val="00075D98"/>
    <w:rsid w:val="0008666F"/>
    <w:rsid w:val="000C4725"/>
    <w:rsid w:val="000C77D4"/>
    <w:rsid w:val="00103BCA"/>
    <w:rsid w:val="001046F9"/>
    <w:rsid w:val="00120811"/>
    <w:rsid w:val="001504E8"/>
    <w:rsid w:val="00152BE5"/>
    <w:rsid w:val="00177611"/>
    <w:rsid w:val="001A4EFF"/>
    <w:rsid w:val="001A706E"/>
    <w:rsid w:val="001B6679"/>
    <w:rsid w:val="001D1348"/>
    <w:rsid w:val="001D40CD"/>
    <w:rsid w:val="0021185D"/>
    <w:rsid w:val="00217481"/>
    <w:rsid w:val="00230FF6"/>
    <w:rsid w:val="002E7109"/>
    <w:rsid w:val="002F1C22"/>
    <w:rsid w:val="0033104B"/>
    <w:rsid w:val="00351011"/>
    <w:rsid w:val="0035214D"/>
    <w:rsid w:val="00385C5B"/>
    <w:rsid w:val="003A5924"/>
    <w:rsid w:val="003D3F6B"/>
    <w:rsid w:val="003E73A5"/>
    <w:rsid w:val="00400C71"/>
    <w:rsid w:val="00415F71"/>
    <w:rsid w:val="00434CE4"/>
    <w:rsid w:val="00437869"/>
    <w:rsid w:val="00443C67"/>
    <w:rsid w:val="004715CA"/>
    <w:rsid w:val="00474A6E"/>
    <w:rsid w:val="00475922"/>
    <w:rsid w:val="004A6171"/>
    <w:rsid w:val="004A7AF5"/>
    <w:rsid w:val="004B6FB8"/>
    <w:rsid w:val="005245FD"/>
    <w:rsid w:val="00527343"/>
    <w:rsid w:val="00594EA6"/>
    <w:rsid w:val="005B2AD4"/>
    <w:rsid w:val="005C1E48"/>
    <w:rsid w:val="005C4246"/>
    <w:rsid w:val="00603D46"/>
    <w:rsid w:val="00604088"/>
    <w:rsid w:val="006139B4"/>
    <w:rsid w:val="00652CD8"/>
    <w:rsid w:val="00670B1B"/>
    <w:rsid w:val="00673323"/>
    <w:rsid w:val="006861A9"/>
    <w:rsid w:val="00692CC9"/>
    <w:rsid w:val="006B2F4E"/>
    <w:rsid w:val="0074058E"/>
    <w:rsid w:val="00753496"/>
    <w:rsid w:val="00763929"/>
    <w:rsid w:val="007655CF"/>
    <w:rsid w:val="00774C08"/>
    <w:rsid w:val="00794ED0"/>
    <w:rsid w:val="007C1459"/>
    <w:rsid w:val="00813763"/>
    <w:rsid w:val="00830ACD"/>
    <w:rsid w:val="008311BE"/>
    <w:rsid w:val="00835F08"/>
    <w:rsid w:val="008532A6"/>
    <w:rsid w:val="00863976"/>
    <w:rsid w:val="00913A4E"/>
    <w:rsid w:val="0098316F"/>
    <w:rsid w:val="009B7954"/>
    <w:rsid w:val="009F1636"/>
    <w:rsid w:val="009F6A15"/>
    <w:rsid w:val="00A40FC4"/>
    <w:rsid w:val="00A77E51"/>
    <w:rsid w:val="00AC3D4B"/>
    <w:rsid w:val="00AE4FD7"/>
    <w:rsid w:val="00AF29A1"/>
    <w:rsid w:val="00AF4C53"/>
    <w:rsid w:val="00B51DBA"/>
    <w:rsid w:val="00B56382"/>
    <w:rsid w:val="00B77D0D"/>
    <w:rsid w:val="00B819B1"/>
    <w:rsid w:val="00BC3410"/>
    <w:rsid w:val="00BD30A9"/>
    <w:rsid w:val="00BF1911"/>
    <w:rsid w:val="00BF468C"/>
    <w:rsid w:val="00BF513F"/>
    <w:rsid w:val="00C33BCD"/>
    <w:rsid w:val="00C41A27"/>
    <w:rsid w:val="00C6076A"/>
    <w:rsid w:val="00C66B3F"/>
    <w:rsid w:val="00C8344B"/>
    <w:rsid w:val="00C91FE3"/>
    <w:rsid w:val="00CD244E"/>
    <w:rsid w:val="00CE776A"/>
    <w:rsid w:val="00CF3424"/>
    <w:rsid w:val="00D23D90"/>
    <w:rsid w:val="00D61773"/>
    <w:rsid w:val="00DC7A12"/>
    <w:rsid w:val="00DD7644"/>
    <w:rsid w:val="00E07062"/>
    <w:rsid w:val="00E738AA"/>
    <w:rsid w:val="00E82ACD"/>
    <w:rsid w:val="00EC17F5"/>
    <w:rsid w:val="00EC28F0"/>
    <w:rsid w:val="00EC6335"/>
    <w:rsid w:val="00ED1AA6"/>
    <w:rsid w:val="00ED5157"/>
    <w:rsid w:val="00ED5E43"/>
    <w:rsid w:val="00EE703B"/>
    <w:rsid w:val="00F40896"/>
    <w:rsid w:val="00F513F6"/>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31B967CB-FC3B-4EE6-A5A9-C6D2DECEB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738AA"/>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E738AA"/>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semiHidden/>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semiHidden/>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CEF71-B52A-4701-8B8D-EE35ACDBD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28</Pages>
  <Words>23214</Words>
  <Characters>132324</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15</cp:revision>
  <dcterms:created xsi:type="dcterms:W3CDTF">2017-01-30T21:50:00Z</dcterms:created>
  <dcterms:modified xsi:type="dcterms:W3CDTF">2017-02-06T22:35:00Z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