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09FF4EE9" w:rsidR="00164393" w:rsidRDefault="00364258" w:rsidP="00D916DA">
      <w:pPr>
        <w:pStyle w:val="Heading1"/>
        <w:jc w:val="left"/>
        <w:rPr>
          <w:sz w:val="36"/>
          <w:szCs w:val="36"/>
        </w:rPr>
      </w:pPr>
      <w:r>
        <w:rPr>
          <w:sz w:val="36"/>
          <w:szCs w:val="36"/>
        </w:rPr>
        <w:t>Time-series metatranscriptom</w:t>
      </w:r>
      <w:r w:rsidR="00DC0096">
        <w:rPr>
          <w:sz w:val="36"/>
          <w:szCs w:val="36"/>
        </w:rPr>
        <w:t>es</w:t>
      </w:r>
      <w:r w:rsidR="00E22B85">
        <w:rPr>
          <w:sz w:val="36"/>
          <w:szCs w:val="36"/>
        </w:rPr>
        <w:t xml:space="preserve"> reveal </w:t>
      </w:r>
      <w:r w:rsidR="004445AB">
        <w:rPr>
          <w:sz w:val="36"/>
          <w:szCs w:val="36"/>
        </w:rPr>
        <w:t>conserved patterns</w:t>
      </w:r>
      <w:r w:rsidR="00E22B85">
        <w:rPr>
          <w:sz w:val="36"/>
          <w:szCs w:val="36"/>
        </w:rPr>
        <w:t xml:space="preserve">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3DF243FD"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 xml:space="preserve">Department of </w:t>
      </w:r>
      <w:r w:rsidR="002737E0">
        <w:t>Aquatic Sciences and Assessment, Swedish University of Agricultural Sciences</w:t>
      </w:r>
      <w:r w:rsidR="00E22B85">
        <w:t>,</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7C4D2405" w14:textId="77777777" w:rsidR="00603972" w:rsidRDefault="00603972" w:rsidP="00603972">
      <w:pPr>
        <w:pStyle w:val="Normal1"/>
        <w:spacing w:line="240" w:lineRule="auto"/>
      </w:pPr>
      <w:r>
        <w:t>*Corresponding author</w:t>
      </w:r>
    </w:p>
    <w:p w14:paraId="366BBD04" w14:textId="77777777" w:rsidR="00603972" w:rsidRDefault="00603972" w:rsidP="00603972">
      <w:pPr>
        <w:pStyle w:val="Normal1"/>
        <w:spacing w:line="240" w:lineRule="auto"/>
      </w:pPr>
      <w:r>
        <w:t xml:space="preserve">Alexandra M. Linz: </w:t>
      </w:r>
      <w:hyperlink r:id="rId8" w:history="1">
        <w:r w:rsidRPr="009F19A8">
          <w:rPr>
            <w:rStyle w:val="Hyperlink"/>
            <w:color w:val="0070C0"/>
          </w:rPr>
          <w:t>amlinz@wisc.edu</w:t>
        </w:r>
      </w:hyperlink>
    </w:p>
    <w:p w14:paraId="5E3F1D31" w14:textId="0DBE3330" w:rsidR="00603972" w:rsidRPr="007D66B4" w:rsidRDefault="00603972" w:rsidP="00603972">
      <w:pPr>
        <w:pStyle w:val="vtclemail"/>
        <w:spacing w:after="270" w:afterAutospacing="0"/>
        <w:rPr>
          <w:rFonts w:ascii="Arial" w:hAnsi="Arial" w:cs="Arial"/>
          <w:color w:val="000000"/>
          <w:sz w:val="27"/>
          <w:szCs w:val="27"/>
        </w:rPr>
      </w:pPr>
      <w:r>
        <w:t xml:space="preserve">Frank O. Aylward: </w:t>
      </w:r>
      <w:hyperlink r:id="rId9" w:history="1">
        <w:r w:rsidR="00BE009C" w:rsidRPr="009F19A8">
          <w:rPr>
            <w:color w:val="0070C0"/>
            <w:u w:val="single"/>
          </w:rPr>
          <w:t>faylward@vt.edu</w:t>
        </w:r>
      </w:hyperlink>
    </w:p>
    <w:p w14:paraId="364FB95E" w14:textId="4F21BE6A" w:rsidR="00603972" w:rsidRPr="009F19A8" w:rsidRDefault="00603972" w:rsidP="00603972">
      <w:pPr>
        <w:pStyle w:val="Normal1"/>
        <w:spacing w:line="240" w:lineRule="auto"/>
        <w:rPr>
          <w:color w:val="0070C0"/>
        </w:rPr>
      </w:pPr>
      <w:r>
        <w:t xml:space="preserve">Stefan </w:t>
      </w:r>
      <w:proofErr w:type="spellStart"/>
      <w:r>
        <w:t>Bertilsson</w:t>
      </w:r>
      <w:proofErr w:type="spellEnd"/>
      <w:r>
        <w:t xml:space="preserve">: </w:t>
      </w:r>
      <w:hyperlink r:id="rId10" w:history="1">
        <w:r w:rsidR="002737E0">
          <w:rPr>
            <w:rStyle w:val="Hyperlink"/>
            <w:color w:val="0070C0"/>
          </w:rPr>
          <w:t>stefan.bertilsson@slu.se</w:t>
        </w:r>
      </w:hyperlink>
    </w:p>
    <w:p w14:paraId="2B871973" w14:textId="77777777" w:rsidR="00603972" w:rsidRDefault="00603972" w:rsidP="00603972">
      <w:pPr>
        <w:pStyle w:val="Normal1"/>
        <w:spacing w:line="240" w:lineRule="auto"/>
      </w:pPr>
      <w:r>
        <w:t xml:space="preserve">Katherine D. McMahon: </w:t>
      </w:r>
      <w:hyperlink r:id="rId11" w:history="1">
        <w:r w:rsidRPr="009F19A8">
          <w:rPr>
            <w:rStyle w:val="Hyperlink"/>
            <w:color w:val="0070C0"/>
          </w:rPr>
          <w:t>trina.mcmahon@wisc.edu</w:t>
        </w:r>
      </w:hyperlink>
      <w:r w:rsidRPr="009F19A8">
        <w:rPr>
          <w:color w:val="0070C0"/>
        </w:rPr>
        <w:t xml:space="preserve"> </w:t>
      </w:r>
    </w:p>
    <w:p w14:paraId="4ED98DBB" w14:textId="77777777" w:rsidR="00164393" w:rsidRDefault="00164393" w:rsidP="00D916DA">
      <w:pPr>
        <w:pStyle w:val="Normal1"/>
        <w:spacing w:line="240" w:lineRule="auto"/>
        <w:jc w:val="left"/>
      </w:pPr>
    </w:p>
    <w:p w14:paraId="0B1F194D" w14:textId="77777777" w:rsidR="00164393" w:rsidRDefault="00164393" w:rsidP="00D916DA">
      <w:pPr>
        <w:pStyle w:val="Normal1"/>
        <w:spacing w:line="240" w:lineRule="auto"/>
        <w:jc w:val="left"/>
        <w:rPr>
          <w:rFonts w:ascii="Georgia" w:eastAsia="Georgia" w:hAnsi="Georgia" w:cs="Georgia"/>
        </w:rPr>
      </w:pPr>
    </w:p>
    <w:p w14:paraId="431A54B2" w14:textId="77777777" w:rsidR="00164393" w:rsidRDefault="00164393" w:rsidP="00D916DA">
      <w:pPr>
        <w:pStyle w:val="Normal1"/>
        <w:spacing w:line="240" w:lineRule="auto"/>
        <w:jc w:val="left"/>
        <w:rPr>
          <w:rFonts w:ascii="Georgia" w:eastAsia="Georgia" w:hAnsi="Georgia" w:cs="Georgia"/>
        </w:rPr>
      </w:pPr>
    </w:p>
    <w:p w14:paraId="64301391" w14:textId="77777777" w:rsidR="00164393" w:rsidRDefault="00164393" w:rsidP="00D916DA">
      <w:pPr>
        <w:pStyle w:val="Normal1"/>
        <w:spacing w:line="240" w:lineRule="auto"/>
        <w:jc w:val="left"/>
        <w:rPr>
          <w:rFonts w:ascii="Georgia" w:eastAsia="Georgia" w:hAnsi="Georgia" w:cs="Georgia"/>
        </w:rPr>
      </w:pPr>
    </w:p>
    <w:p w14:paraId="236B98E4" w14:textId="77777777" w:rsidR="00164393" w:rsidRDefault="00164393" w:rsidP="00D916DA">
      <w:pPr>
        <w:pStyle w:val="Normal1"/>
        <w:spacing w:line="240" w:lineRule="auto"/>
        <w:jc w:val="left"/>
        <w:rPr>
          <w:rFonts w:ascii="Georgia" w:eastAsia="Georgia" w:hAnsi="Georgia" w:cs="Georgia"/>
        </w:rPr>
      </w:pPr>
    </w:p>
    <w:p w14:paraId="71D515ED" w14:textId="77777777" w:rsidR="00164393" w:rsidRDefault="00164393" w:rsidP="00D916DA">
      <w:pPr>
        <w:pStyle w:val="Normal1"/>
        <w:spacing w:line="240" w:lineRule="auto"/>
        <w:jc w:val="left"/>
        <w:rPr>
          <w:rFonts w:ascii="Georgia" w:eastAsia="Georgia" w:hAnsi="Georgia" w:cs="Georgia"/>
        </w:rPr>
      </w:pPr>
    </w:p>
    <w:p w14:paraId="16B720A8" w14:textId="77777777" w:rsidR="00164393" w:rsidRDefault="00164393" w:rsidP="00D916DA">
      <w:pPr>
        <w:pStyle w:val="Normal1"/>
        <w:spacing w:line="240" w:lineRule="auto"/>
        <w:jc w:val="left"/>
        <w:rPr>
          <w:rFonts w:ascii="Georgia" w:eastAsia="Georgia" w:hAnsi="Georgia" w:cs="Georgia"/>
        </w:rPr>
      </w:pPr>
    </w:p>
    <w:p w14:paraId="0A6C94BE" w14:textId="77777777" w:rsidR="00164393" w:rsidRDefault="00164393" w:rsidP="00D916DA">
      <w:pPr>
        <w:pStyle w:val="Normal1"/>
        <w:spacing w:line="240" w:lineRule="auto"/>
        <w:jc w:val="left"/>
        <w:rPr>
          <w:rFonts w:ascii="Georgia" w:eastAsia="Georgia" w:hAnsi="Georgia" w:cs="Georgia"/>
        </w:rPr>
      </w:pPr>
    </w:p>
    <w:p w14:paraId="0292E9FC" w14:textId="77777777" w:rsidR="00164393" w:rsidRDefault="00164393" w:rsidP="00D916DA">
      <w:pPr>
        <w:pStyle w:val="Normal1"/>
        <w:spacing w:line="240" w:lineRule="auto"/>
        <w:jc w:val="left"/>
        <w:rPr>
          <w:rFonts w:ascii="Georgia" w:eastAsia="Georgia" w:hAnsi="Georgia" w:cs="Georgia"/>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56618DCA" w:rsidR="00CB2C6A" w:rsidRPr="00CB2C6A" w:rsidRDefault="00CB2C6A" w:rsidP="00D916DA">
      <w:pPr>
        <w:pStyle w:val="Normal1"/>
        <w:spacing w:line="240" w:lineRule="auto"/>
        <w:jc w:val="left"/>
      </w:pPr>
      <w:r>
        <w:tab/>
        <w:t xml:space="preserve">Microbial communities form the base of </w:t>
      </w:r>
      <w:r w:rsidR="002737E0">
        <w:t>food</w:t>
      </w:r>
      <w:r w:rsidR="00EF0C34">
        <w:t xml:space="preserve"> </w:t>
      </w:r>
      <w:r w:rsidR="002737E0">
        <w:t xml:space="preserve">webs in </w:t>
      </w:r>
      <w:r>
        <w:t xml:space="preserve">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We used three </w:t>
      </w:r>
      <w:r w:rsidR="0083119B">
        <w:t>two</w:t>
      </w:r>
      <w:r w:rsidR="005A0693">
        <w:t xml:space="preserve">-day time series of metatranscriptomes to test this hypothesis in a eutrophic lake, an oligotrophic lake, and a humic lake. </w:t>
      </w:r>
      <w:r w:rsidR="0049105A">
        <w:t>We</w:t>
      </w:r>
      <w:r w:rsidR="005A0693">
        <w:t xml:space="preserve"> identif</w:t>
      </w:r>
      <w:r w:rsidR="00FA552F">
        <w:t>ied</w:t>
      </w:r>
      <w:r w:rsidR="005A0693">
        <w:t xml:space="preserve"> </w:t>
      </w:r>
      <w:r w:rsidR="007F536C">
        <w:t xml:space="preserve">prominent </w:t>
      </w:r>
      <w:r w:rsidR="005A0693">
        <w:t>diel cycles in all three lakes</w:t>
      </w:r>
      <w:r w:rsidR="001C67D0">
        <w:t xml:space="preserve">, particularly in genes related to photosynthesis, </w:t>
      </w:r>
      <w:r w:rsidR="00A07E04">
        <w:t>sugar transport, and carbon fixation</w:t>
      </w:r>
      <w:r w:rsidR="005A0693">
        <w:t xml:space="preserve">. </w:t>
      </w:r>
      <w:r w:rsidR="00A07E04">
        <w:t>The maximal time of expression for sugar genes tend</w:t>
      </w:r>
      <w:r w:rsidR="003D7AD7">
        <w:t>ed</w:t>
      </w:r>
      <w:r w:rsidR="00A07E04">
        <w:t xml:space="preserve"> to trail that of photosynthesis genes by several hours</w:t>
      </w:r>
      <w:r w:rsidR="007F536C">
        <w:t>, indicating possible metabolic exchange between co-occurring microbial lineages</w:t>
      </w:r>
      <w:r w:rsidR="00A07E04">
        <w:t xml:space="preserve">. </w:t>
      </w:r>
      <w:r w:rsidR="00FA552F">
        <w:t>These results</w:t>
      </w:r>
      <w:r w:rsidR="007F536C">
        <w:t xml:space="preserve"> provide an important step in documenting the</w:t>
      </w:r>
      <w:r w:rsidR="00FA552F">
        <w:t xml:space="preserve"> sophisticated</w:t>
      </w:r>
      <w:r w:rsidR="007F536C">
        <w:t xml:space="preserve"> multispecies transcriptional</w:t>
      </w:r>
      <w:r w:rsidR="00FA552F">
        <w:t xml:space="preserve"> organization </w:t>
      </w:r>
      <w:r w:rsidR="007F536C">
        <w:t xml:space="preserve">that exists </w:t>
      </w:r>
      <w:r w:rsidR="00FA552F">
        <w:t>within freshwater microbial</w:t>
      </w:r>
      <w:r w:rsidR="003D7AD7">
        <w:t xml:space="preserve"> communities</w:t>
      </w:r>
      <w:r w:rsidR="00FA552F">
        <w:t>.</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12"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t>Introduction</w:t>
      </w:r>
    </w:p>
    <w:p w14:paraId="18C9A99F" w14:textId="60F68996"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 xml:space="preserve">(Kaplan and Bott 1989; Bertilsson and Jones 2003; Solomon et al. </w:t>
      </w:r>
      <w:r w:rsidR="00D916DA" w:rsidRPr="00D916DA">
        <w:rPr>
          <w:noProof/>
        </w:rPr>
        <w:lastRenderedPageBreak/>
        <w:t>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we produced three two-day time series of metatranscriptom</w:t>
      </w:r>
      <w:r w:rsidR="0083119B">
        <w:t xml:space="preserve">es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w:t>
      </w:r>
      <w:r w:rsidR="00BD4B0C">
        <w:t>heterotrophs as well as</w:t>
      </w:r>
      <w:r w:rsidR="002C5637">
        <w:t xml:space="preserve"> phototroph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76EA09E8" w:rsidR="00164393" w:rsidRDefault="004D7648" w:rsidP="00D916DA">
      <w:pPr>
        <w:pStyle w:val="Normal1"/>
        <w:ind w:firstLine="720"/>
        <w:jc w:val="left"/>
      </w:pPr>
      <w:r>
        <w:t xml:space="preserve">Previous </w:t>
      </w:r>
      <w:r w:rsidR="00E22B85">
        <w:t>metatranscriptomic work in marine and freshwater systems</w:t>
      </w:r>
      <w:r>
        <w:t xml:space="preserve"> has</w:t>
      </w:r>
      <w:r w:rsidR="00E22B85">
        <w:t xml:space="preserve"> </w:t>
      </w:r>
      <w:r w:rsidR="000D654B">
        <w:t xml:space="preserve">highlighted </w:t>
      </w:r>
      <w:r w:rsidR="00BD4B0C">
        <w:t>multispecies diel trends that may underpin metabolic</w:t>
      </w:r>
      <w:r w:rsidR="000D654B">
        <w:t xml:space="preserve"> </w:t>
      </w:r>
      <w:r w:rsidR="00E22B85">
        <w:t>links between phototroph</w:t>
      </w:r>
      <w:r w:rsidR="000D654B">
        <w:t>ic and heterotrophic microbes. One</w:t>
      </w:r>
      <w:r w:rsidR="00E22B85">
        <w:t xml:space="preserve"> metatranscriptomic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expression of energy acquisition pathways during the day and higher expression of 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w:t>
      </w:r>
      <w:r w:rsidR="002737E0">
        <w:t xml:space="preserve">also </w:t>
      </w:r>
      <w:r w:rsidR="00E22B85">
        <w:t>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lastRenderedPageBreak/>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27AB6EB4"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D916DA">
        <w:rPr>
          <w:noProof/>
          <w:lang w:val="da-DK"/>
        </w:rPr>
        <w:t>(Verity et al. 1999; Teeling et al. 2012; Paver et al. 2013, 2015)</w:t>
      </w:r>
      <w:r w:rsidR="004479AA">
        <w:fldChar w:fldCharType="end"/>
      </w:r>
      <w:r w:rsidR="0063056B" w:rsidRPr="007D42CF">
        <w:rPr>
          <w:lang w:val="da-DK"/>
        </w:rPr>
        <w:t>.</w:t>
      </w:r>
      <w:r w:rsidR="00BE5EE4" w:rsidRPr="007D42CF">
        <w:rPr>
          <w:lang w:val="da-DK"/>
        </w:rPr>
        <w:t xml:space="preserve"> </w:t>
      </w:r>
      <w:r w:rsidR="0063056B">
        <w:t>P</w:t>
      </w:r>
      <w:r w:rsidR="008649C2">
        <w:t>e</w:t>
      </w:r>
      <w:r w:rsidR="00820A9B">
        <w:t>r</w:t>
      </w:r>
      <w:r w:rsidR="008649C2">
        <w:t>turbations</w:t>
      </w:r>
      <w:r w:rsidR="00820A9B">
        <w:t xml:space="preserve"> in one portion of the</w:t>
      </w:r>
      <w:r w:rsidR="002737E0">
        <w:t>se</w:t>
      </w:r>
      <w:r w:rsidR="00820A9B">
        <w:t xml:space="preserve"> communit</w:t>
      </w:r>
      <w:r w:rsidR="002737E0">
        <w:t>ies</w:t>
      </w:r>
      <w:r w:rsidR="00820A9B">
        <w:t xml:space="preserve">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 xml:space="preserve">One potential mechanism that can explain these trends is DOM </w:t>
      </w:r>
      <w:r w:rsidR="00011E15">
        <w:t xml:space="preserve">exuded </w:t>
      </w:r>
      <w:r w:rsidR="00820A9B">
        <w:t>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A07E04">
        <w:t>Approximately 20</w:t>
      </w:r>
      <w:r w:rsidR="0063056B">
        <w:t>%</w:t>
      </w:r>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 xml:space="preserve">in marine </w:t>
      </w:r>
      <w:r w:rsidR="00A07E04">
        <w:t xml:space="preserve">and freshwater </w:t>
      </w:r>
      <w:r w:rsidR="0063056B">
        <w:t>systems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ubiquitous freshwater bacteria, such as </w:t>
      </w:r>
      <w:r w:rsidR="000D654B">
        <w:rPr>
          <w:i/>
        </w:rPr>
        <w:t xml:space="preserve">Limnohabitans,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07A5E008"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w:t>
      </w:r>
      <w:r w:rsidR="00561AE9">
        <w:lastRenderedPageBreak/>
        <w:t xml:space="preserve">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xml:space="preserve">, and heterotrophs may time their metabolisms to </w:t>
      </w:r>
      <w:r w:rsidR="002737E0">
        <w:t>minimize the impact of  such harmful conditions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r w:rsidR="0003088A">
        <w:t>Additionally, photoheterotrophic microbes can also exist outside the categories of phototroph and heterotroph</w:t>
      </w:r>
      <w:r w:rsidR="00AC69DC">
        <w:t>, such as those that perform aerobic anoxygenic photosynthesis (AAP)</w:t>
      </w:r>
      <w:r w:rsidR="0003088A">
        <w:t>. These microbes use sunlight for energy, but do not fix carbon</w:t>
      </w:r>
      <w:r w:rsidR="00920259">
        <w:t xml:space="preserve"> </w:t>
      </w:r>
      <w:r w:rsidR="00920259">
        <w:fldChar w:fldCharType="begin" w:fldLock="1"/>
      </w:r>
      <w:r w:rsidR="00512A3B">
        <w:instrText>ADDIN CSL_CITATION {"citationItems":[{"id":"ITEM-1","itemData":{"DOI":"10.1128/AEM.01559-06","ISSN":"0099-2240","PMID":"17028233","abstract":"Microorganisms are usually grouped into those relying solely on harvesting light (phototrophy) or those relying solely on the assimilation of organic or inorganic compounds (chemotrophy) to meet their requirements for energy. As a carbon source for biomass production, they can use either inorganic","author":[{"dropping-particle":"","family":"Eiler","given":"Alexander","non-dropping-particle":"","parse-names":false,"suffix":""}],"container-title":"Applied and Environmental Microbiology","id":"ITEM-1","issue":"12","issued":{"date-parts":[["2006","12","1"]]},"page":"7431-7437","publisher":"American Society for Microbiology","title":"Evidence for the Ubiquity of Mixotrophic Bacteria in the Upper Ocean: Implications and Consequences","type":"article-journal","volume":"72"},"uris":["http://www.mendeley.com/documents/?uuid=0b43583b-2329-3111-91b6-c7f5665566b8"]},{"id":"ITEM-2","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Journal","id":"ITEM-2","issue":"1","issued":{"date-parts":[["2012"]]},"page":"113-123","publisher":"Nature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bacterioplankton","type":"article-journal","volume":"6"},"uris":["http://www.mendeley.com/documents/?uuid=4c5890db-23b8-4f49-86d0-86470f7d6830"]}],"mendeley":{"formattedCitation":"(Eiler 2006; Martinez-Garcia et al. 2012)","plainTextFormattedCitation":"(Eiler 2006; Martinez-Garcia et al. 2012)","previouslyFormattedCitation":"(Eiler 2006; Martinez-Garcia et al. 2012)"},"properties":{"noteIndex":0},"schema":"https://github.com/citation-style-language/schema/raw/master/csl-citation.json"}</w:instrText>
      </w:r>
      <w:r w:rsidR="00920259">
        <w:fldChar w:fldCharType="separate"/>
      </w:r>
      <w:r w:rsidR="00512A3B" w:rsidRPr="00512A3B">
        <w:rPr>
          <w:noProof/>
        </w:rPr>
        <w:t>(Eiler 2006; Martinez-Garcia et al. 2012)</w:t>
      </w:r>
      <w:r w:rsidR="00920259">
        <w:fldChar w:fldCharType="end"/>
      </w:r>
      <w:r w:rsidR="0003088A">
        <w:t>.</w:t>
      </w:r>
    </w:p>
    <w:p w14:paraId="6FCC3DEE" w14:textId="36A46173"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metatranscriptomes from the epilimnia of three freshwater lakes representing oligotrophic, eutrophic, and dystrophic (humic) lake types. These metatranscriptomes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amplifed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BD4B0C">
        <w:t>, suggesting that common transcriptional patterns exist in these disparate systems</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2" w:name="_fx005m2pfqb7" w:colFirst="0" w:colLast="0"/>
      <w:bookmarkEnd w:id="2"/>
      <w:r>
        <w:rPr>
          <w:rFonts w:ascii="Times New Roman" w:eastAsia="Times New Roman" w:hAnsi="Times New Roman" w:cs="Times New Roman"/>
        </w:rPr>
        <w:lastRenderedPageBreak/>
        <w:t>Methods</w:t>
      </w:r>
    </w:p>
    <w:p w14:paraId="47751E17" w14:textId="77777777" w:rsidR="00164393" w:rsidRDefault="00E22B85" w:rsidP="00D916DA">
      <w:pPr>
        <w:pStyle w:val="Heading3"/>
        <w:jc w:val="left"/>
        <w:rPr>
          <w:color w:val="000000"/>
        </w:rPr>
      </w:pPr>
      <w:bookmarkStart w:id="3" w:name="_8alg5w71bqcy" w:colFirst="0" w:colLast="0"/>
      <w:bookmarkEnd w:id="3"/>
      <w:r>
        <w:rPr>
          <w:color w:val="000000"/>
        </w:rPr>
        <w:t>Study design and in situ measurements</w:t>
      </w:r>
    </w:p>
    <w:p w14:paraId="73102ED2" w14:textId="46612E18" w:rsidR="00164393" w:rsidRDefault="00E22B85" w:rsidP="00D916DA">
      <w:pPr>
        <w:pStyle w:val="Normal1"/>
        <w:ind w:firstLine="720"/>
        <w:jc w:val="left"/>
      </w:pPr>
      <w:r>
        <w:t xml:space="preserve">Three lakes in Wisconsin, USA, were chosen for this study based on their </w:t>
      </w:r>
      <w:r w:rsidR="00671E0F">
        <w:t xml:space="preserve">different </w:t>
      </w:r>
      <w:r>
        <w:t xml:space="preserve">trophic status: oligotrophic (Sparkling Lake), eutrophic (Lake Mendota), and </w:t>
      </w:r>
      <w:proofErr w:type="spellStart"/>
      <w:r>
        <w:t>humic</w:t>
      </w:r>
      <w:proofErr w:type="spellEnd"/>
      <w:r>
        <w:t xml:space="preserve"> (Trout Bog</w:t>
      </w:r>
      <w:r w:rsidR="001910C3">
        <w:t xml:space="preserve"> Lake</w:t>
      </w:r>
      <w:r>
        <w:t>)</w:t>
      </w:r>
      <w:r w:rsidR="00592355">
        <w:t xml:space="preserve"> (Table 1)</w:t>
      </w:r>
      <w:r>
        <w:t>.</w:t>
      </w:r>
      <w:r w:rsidR="00B362F8">
        <w:rPr>
          <w:b/>
        </w:rPr>
        <w:t xml:space="preserve"> </w:t>
      </w:r>
      <w:r w:rsidR="006B35D1">
        <w:t>Lake Mendota</w:t>
      </w:r>
      <w:r>
        <w:t xml:space="preserve"> is located in Madison, WI, USA, while </w:t>
      </w:r>
      <w:r w:rsidR="006B35D1">
        <w:t>Trout Bog</w:t>
      </w:r>
      <w:r>
        <w:t xml:space="preserve"> and</w:t>
      </w:r>
      <w:r w:rsidR="00B362F8">
        <w:t xml:space="preserve"> </w:t>
      </w:r>
      <w:r w:rsidR="006B35D1">
        <w:t>Sparkling Lake</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00667B6B" w:rsidR="00164393" w:rsidRDefault="003E7294" w:rsidP="00D916DA">
      <w:pPr>
        <w:pStyle w:val="Normal1"/>
        <w:ind w:firstLine="720"/>
        <w:jc w:val="left"/>
      </w:pPr>
      <w:r>
        <w:t xml:space="preserve">Hereafter, we provide brief summaries of our methods; full protocols are available in Supplemental Document </w:t>
      </w:r>
      <w:r w:rsidR="006C2B7D">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sonde (Hydrolab DS5X, OTT Hydromet,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09223EA1" w:rsidR="00164393" w:rsidRDefault="0033334B" w:rsidP="00D916DA">
      <w:pPr>
        <w:pStyle w:val="Normal1"/>
        <w:ind w:firstLine="720"/>
        <w:jc w:val="left"/>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 xml:space="preserve">ater from the integrated epilimnion sample was pumped through </w:t>
      </w:r>
      <w:r w:rsidR="00F51ADE">
        <w:t xml:space="preserve">four </w:t>
      </w:r>
      <w:r w:rsidR="00E22B85">
        <w:t>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w:t>
      </w:r>
      <w:r w:rsidR="00E22B85">
        <w:lastRenderedPageBreak/>
        <w:t>USA). 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4" w:name="_em0pnlq4s3qx" w:colFirst="0" w:colLast="0"/>
      <w:bookmarkEnd w:id="4"/>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 xml:space="preserve">(FastDNA Spin Kit for Soil, </w:t>
      </w:r>
      <w:r w:rsidR="00E22B85">
        <w:t>MP Biomedicals, Santa Ana, CA, USA)</w:t>
      </w:r>
      <w:r w:rsidR="00244FE5">
        <w:t xml:space="preserve"> with</w:t>
      </w:r>
      <w:r w:rsidR="00E22B85">
        <w:t xml:space="preserve"> TRIzol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beadbeating</w:t>
      </w:r>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r w:rsidR="003B00D7">
        <w:t>Phenol:c</w:t>
      </w:r>
      <w:r w:rsidR="00E22B85">
        <w:t>hloroform</w:t>
      </w:r>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an RNeasy kit (QIAGEN, Hilden, Germany)</w:t>
      </w:r>
      <w:r w:rsidR="003B00D7">
        <w:t xml:space="preserve"> with</w:t>
      </w:r>
      <w:r w:rsidR="00E22B85">
        <w:t xml:space="preserve"> </w:t>
      </w:r>
      <w:r w:rsidR="003B00D7">
        <w:t>an on-column</w:t>
      </w:r>
      <w:r w:rsidR="00E22B85">
        <w:t xml:space="preserve"> DNAse digestion. </w:t>
      </w:r>
    </w:p>
    <w:p w14:paraId="61259F8C" w14:textId="77777777" w:rsidR="00164393" w:rsidRDefault="00E22B85" w:rsidP="00D916DA">
      <w:pPr>
        <w:pStyle w:val="Heading3"/>
        <w:jc w:val="left"/>
        <w:rPr>
          <w:color w:val="000000"/>
        </w:rPr>
      </w:pPr>
      <w:bookmarkStart w:id="5" w:name="_ju176pq6583a" w:colFirst="0" w:colLast="0"/>
      <w:bookmarkEnd w:id="5"/>
      <w:r>
        <w:rPr>
          <w:color w:val="000000"/>
        </w:rPr>
        <w:t>Additional lab-based measurements</w:t>
      </w:r>
    </w:p>
    <w:p w14:paraId="67E742B1" w14:textId="62559FD5"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phaeophytin.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rsidR="00920259">
        <w:t xml:space="preserve"> a</w:t>
      </w:r>
      <w:r>
        <w:t xml:space="preserve"> </w:t>
      </w:r>
      <w:proofErr w:type="spellStart"/>
      <w:proofErr w:type="gramStart"/>
      <w:r>
        <w:t>phenol</w:t>
      </w:r>
      <w:r w:rsidR="00244FE5">
        <w:t>:</w:t>
      </w:r>
      <w:r>
        <w:t>chloroform</w:t>
      </w:r>
      <w:proofErr w:type="spellEnd"/>
      <w:proofErr w:type="gramEnd"/>
      <w:r>
        <w:t xml:space="preserve"> </w:t>
      </w:r>
      <w:r w:rsidR="00920259">
        <w:t>protocol</w:t>
      </w:r>
      <w:r>
        <w:t xml:space="preserve">. </w:t>
      </w:r>
      <w:r w:rsidR="00346CDD">
        <w:t xml:space="preserve">Four </w:t>
      </w:r>
      <w:r>
        <w:t>additional DNA samples collected from</w:t>
      </w:r>
      <w:r w:rsidR="00B362F8">
        <w:t xml:space="preserve"> </w:t>
      </w:r>
      <w:r w:rsidR="006B35D1">
        <w:t>Sparkling Lake</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7D69C58C" w:rsidR="00DA6C13" w:rsidRDefault="00DA6C13" w:rsidP="00D916DA">
      <w:pPr>
        <w:ind w:firstLine="720"/>
        <w:jc w:val="left"/>
      </w:pPr>
      <w:r>
        <w:lastRenderedPageBreak/>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xml:space="preserve">. Briefly, individual cells were sorted using an Influx flow cytometer (BD Biosciences) and treated with Ready-Lyse lysozyme (Epicentre; 5U/μl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w:t>
      </w:r>
      <w:r w:rsidR="006B35D1">
        <w:t>Sparkling Lake</w:t>
      </w:r>
      <w:r>
        <w:t>, the least well-represented lake in our pre-existing reference genome collection. An Illumina shotgun library was constructed from each single cell and sequenced on the Illumina NextSeq platform</w:t>
      </w:r>
      <w:r w:rsidR="00AF2017">
        <w:t xml:space="preserve"> (Illumina, San Diego, CA, USA)</w:t>
      </w:r>
      <w:r>
        <w:t>. Sequencing reads were filtered using BBTools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SPAdes</w:t>
      </w:r>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Metagenomes were sequenced on the Illumina HiSeq platform utilizing a TruSeq paired-end cluster kit</w:t>
      </w:r>
      <w:r w:rsidR="00AA2238">
        <w:t xml:space="preserve"> (Illumina, San Diego, CA, USA)</w:t>
      </w:r>
      <w:r w:rsidR="002A3821">
        <w:t xml:space="preserve">, producing paired ends of 150bp (2x150). Quality filtering was performed on the resulting reads before assembly. </w:t>
      </w:r>
      <w:r w:rsidR="002A3821" w:rsidRPr="002A3821">
        <w:t>BBDuk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54B1EE5E"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512A3B">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id":"ITEM-4","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Journal","id":"ITEM-4","issue":"1","issued":{"date-parts":[["2012"]]},"page":"113-123","publisher":"Nature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bacterioplankton","type":"article-journal","volume":"6"},"uris":["http://www.mendeley.com/documents/?uuid=4c5890db-23b8-4f49-86d0-86470f7d6830"]}],"mendeley":{"formattedCitation":"(Martinez-Garcia et al. 2012; Ghylin et al. 2014; Garcia et al. 2018; Linz et al. 2018)","plainTextFormattedCitation":"(Martinez-Garcia et al. 2012; Ghylin et al. 2014; Garcia et al. 2018; Linz et al. 2018)","previouslyFormattedCitation":"(Martinez-Garcia et al. 2012; Ghylin et al. 2014; Garcia et al. 2018; Linz et al. 2018)"},"properties":{"noteIndex":0},"schema":"https://github.com/citation-style-language/schema/raw/master/csl-citation.json"}</w:instrText>
      </w:r>
      <w:r>
        <w:rPr>
          <w:color w:val="000000"/>
        </w:rPr>
        <w:fldChar w:fldCharType="separate"/>
      </w:r>
      <w:r w:rsidR="00512A3B" w:rsidRPr="00512A3B">
        <w:rPr>
          <w:noProof/>
          <w:color w:val="000000"/>
        </w:rPr>
        <w:t xml:space="preserve">(Martinez-Garcia et al. 2012; Ghylin et al. </w:t>
      </w:r>
      <w:r w:rsidR="00512A3B" w:rsidRPr="00512A3B">
        <w:rPr>
          <w:noProof/>
          <w:color w:val="000000"/>
        </w:rPr>
        <w:lastRenderedPageBreak/>
        <w:t>2014; Garcia et al. 2018; Linz et al. 2018)</w:t>
      </w:r>
      <w:r>
        <w:rPr>
          <w:color w:val="000000"/>
        </w:rPr>
        <w:fldChar w:fldCharType="end"/>
      </w:r>
      <w:r>
        <w:t>, and freshwater algal genomes from NCBI RefSeq</w:t>
      </w:r>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metatranscriptomic reads (</w:t>
      </w:r>
      <w:r w:rsidR="000C1647">
        <w:t>Table S1</w:t>
      </w:r>
      <w:r>
        <w:t>). After formatting each type of genome or contig’s fastq and gff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w:t>
      </w:r>
      <w:r w:rsidR="004F10B1">
        <w:t xml:space="preserve"> (used as the seed sequence to generate each cluster)</w:t>
      </w:r>
      <w:r w:rsidR="00AF2017">
        <w:t xml:space="preserve"> was chosen as the representative sequence and used as the mapping reference.</w:t>
      </w:r>
    </w:p>
    <w:p w14:paraId="546C414C" w14:textId="57611746" w:rsidR="004F10B1" w:rsidRDefault="00DA6C13" w:rsidP="00595EF0">
      <w:pPr>
        <w:pStyle w:val="Normal1"/>
        <w:ind w:firstLine="720"/>
        <w:jc w:val="left"/>
      </w:pPr>
      <w:r>
        <w:t>Individual metagenome assemblies were binned using M</w:t>
      </w:r>
      <w:r w:rsidR="00C67779">
        <w:t>axBin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CheckM</w:t>
      </w:r>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w:t>
      </w:r>
      <w:r w:rsidR="004F10B1">
        <w:t xml:space="preserve">Many bins were incomplete, and many contigs were too short to classify using </w:t>
      </w:r>
      <w:r w:rsidR="00595EF0">
        <w:t xml:space="preserve">the </w:t>
      </w:r>
      <w:r w:rsidR="004F10B1">
        <w:t xml:space="preserve">phylogeny of single-copy genes; therefore, we </w:t>
      </w:r>
      <w:r w:rsidR="00595EF0">
        <w:t xml:space="preserve">aggregated the taxonomic assignments of coding regions in each contig/bin to classify these sequences. Coding regions were </w:t>
      </w:r>
      <w:r w:rsidR="006A0159">
        <w:t xml:space="preserve">first </w:t>
      </w:r>
      <w:r w:rsidR="00595EF0">
        <w:t>classified based on their best hit in the Integrated Microbial Genomes database</w:t>
      </w:r>
      <w:r w:rsidR="006A0159">
        <w:t xml:space="preserve"> (IMG, accessed Jan. 2017)</w:t>
      </w:r>
      <w:r w:rsidR="00595EF0">
        <w:t xml:space="preserve"> </w:t>
      </w:r>
      <w:r w:rsidR="00595EF0">
        <w:fldChar w:fldCharType="begin" w:fldLock="1"/>
      </w:r>
      <w:r w:rsidR="00595EF0">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00595EF0">
        <w:fldChar w:fldCharType="separate"/>
      </w:r>
      <w:r w:rsidR="00595EF0" w:rsidRPr="00D916DA">
        <w:rPr>
          <w:noProof/>
        </w:rPr>
        <w:t>(Markowitz et al. 2012)</w:t>
      </w:r>
      <w:r w:rsidR="00595EF0">
        <w:fldChar w:fldCharType="end"/>
      </w:r>
      <w:r w:rsidR="00595EF0">
        <w:t xml:space="preserve">. Bins and unbinned contigs from the metagenome assemblies were classified by taking the consensus taxonomy of the best hit for each coding region on a contig/bin using in-house McMahon Lab scripts. </w:t>
      </w:r>
      <w:r w:rsidR="00750BBA">
        <w:t>If</w:t>
      </w:r>
      <w:r w:rsidR="00595EF0">
        <w:t xml:space="preserve"> contigs</w:t>
      </w:r>
      <w:r w:rsidR="00750BBA">
        <w:t xml:space="preserve"> or bins</w:t>
      </w:r>
      <w:r w:rsidR="00595EF0">
        <w:t xml:space="preserve"> were too short to classify or had conflicting coding region classifications, </w:t>
      </w:r>
      <w:r w:rsidR="00750BBA">
        <w:t xml:space="preserve">we assigned no classification.  In these cases, each coding region retained the </w:t>
      </w:r>
      <w:r w:rsidR="006A0159">
        <w:t xml:space="preserve">IMG-derived </w:t>
      </w:r>
      <w:r w:rsidR="00750BBA">
        <w:t>classification of its best hit</w:t>
      </w:r>
      <w:r w:rsidR="00595EF0">
        <w:t>.</w:t>
      </w:r>
    </w:p>
    <w:p w14:paraId="6FD20BC1" w14:textId="04C1AA6B" w:rsidR="00B112C6" w:rsidRPr="001D75BD" w:rsidRDefault="00DA6C13" w:rsidP="00D916DA">
      <w:pPr>
        <w:pStyle w:val="Heading3"/>
        <w:jc w:val="left"/>
        <w:rPr>
          <w:color w:val="000000"/>
        </w:rPr>
      </w:pPr>
      <w:bookmarkStart w:id="6" w:name="_bmysu084743p" w:colFirst="0" w:colLast="0"/>
      <w:bookmarkEnd w:id="6"/>
      <w:r>
        <w:rPr>
          <w:color w:val="000000"/>
        </w:rPr>
        <w:t>Metatranscriptomics</w:t>
      </w:r>
      <w:r w:rsidR="00B112C6">
        <w:t xml:space="preserve"> </w:t>
      </w:r>
    </w:p>
    <w:p w14:paraId="4D340945" w14:textId="13B356B8" w:rsidR="00DA6C13" w:rsidRDefault="00F7189E" w:rsidP="00D916DA">
      <w:pPr>
        <w:pStyle w:val="Normal1"/>
        <w:ind w:firstLine="720"/>
        <w:jc w:val="left"/>
      </w:pPr>
      <w:r>
        <w:t xml:space="preserve">Three samples from each timepoint were submitted for metatranscriptomic sequencing at the JGI. Some samples failed to pass quality control standards and were replaced by the fourth filter from that timepoint. </w:t>
      </w:r>
      <w:r w:rsidR="00B7340A">
        <w:t xml:space="preserve">When we were unable to sequence </w:t>
      </w:r>
      <w:r w:rsidR="00512A3B">
        <w:t>three filters</w:t>
      </w:r>
      <w:r w:rsidR="00B7340A">
        <w:t xml:space="preserve"> for a timepoint, we </w:t>
      </w:r>
      <w:r w:rsidR="00512A3B">
        <w:lastRenderedPageBreak/>
        <w:t>instead sequenced a</w:t>
      </w:r>
      <w:r w:rsidR="00B7340A">
        <w:t xml:space="preserve"> fourth replicate for </w:t>
      </w:r>
      <w:r w:rsidR="00512A3B">
        <w:t>ano</w:t>
      </w:r>
      <w:r w:rsidR="00B7340A">
        <w:t>ther timepoint</w:t>
      </w:r>
      <w:r w:rsidR="00512A3B">
        <w:t>,</w:t>
      </w:r>
      <w:r w:rsidR="00B7340A">
        <w:t xml:space="preserve"> resulting in between one and four replicate metatranscriptomes for each timepoint (</w:t>
      </w:r>
      <w:r w:rsidR="006371EC">
        <w:t>Table S2</w:t>
      </w:r>
      <w:r w:rsidR="00B7340A">
        <w:t>).</w:t>
      </w:r>
      <w:r>
        <w:t xml:space="preserve"> </w:t>
      </w:r>
      <w:r w:rsidR="002A3821">
        <w:t>R</w:t>
      </w:r>
      <w:r w:rsidR="00E22B85">
        <w:t xml:space="preserve">ibosomal RNA was depleted </w:t>
      </w:r>
      <w:r w:rsidR="002A3821">
        <w:t xml:space="preserve">using the </w:t>
      </w:r>
      <w:r w:rsidR="00AA2238">
        <w:t>Illumina Ribo-Zero rRNA Removal Kit</w:t>
      </w:r>
      <w:r w:rsidR="003B00D7">
        <w:t xml:space="preserve">, and </w:t>
      </w:r>
      <w:r w:rsidR="00AA2238">
        <w:t>samples were prepared for sequencing with the Illumina TruSeq Stranded Total RNA HT kit</w:t>
      </w:r>
      <w:r w:rsidR="00E22B85">
        <w:t xml:space="preserve">. </w:t>
      </w:r>
      <w:r w:rsidR="00AA2238">
        <w:t>Samples were</w:t>
      </w:r>
      <w:r w:rsidR="00E22B85">
        <w:t xml:space="preserve"> sequenced using</w:t>
      </w:r>
      <w:r w:rsidR="00AA2238">
        <w:t xml:space="preserve"> the</w:t>
      </w:r>
      <w:r w:rsidR="00E22B85">
        <w:t xml:space="preserve"> Illumina HiSeq </w:t>
      </w:r>
      <w:r w:rsidR="00AA2238">
        <w:t>platform and a TruSeq paired-end clustering kit for paired-end, 150bp sequencing (2x150).</w:t>
      </w:r>
      <w:r w:rsidR="00E22B85">
        <w:t xml:space="preserve"> </w:t>
      </w:r>
      <w:r w:rsidR="00AA2238" w:rsidRPr="002A3821">
        <w:t xml:space="preserve">BBDuk adapter trimming was used to remove known Illumina adapters.  </w:t>
      </w:r>
      <w:r w:rsidR="00AA2238">
        <w:rPr>
          <w:szCs w:val="20"/>
          <w:lang w:val="en-US"/>
        </w:rPr>
        <w:t>R</w:t>
      </w:r>
      <w:r w:rsidR="00AA2238" w:rsidRPr="002A3821">
        <w:rPr>
          <w:szCs w:val="20"/>
          <w:lang w:val="en-US"/>
        </w:rPr>
        <w:t>eads ends were trimmed where</w:t>
      </w:r>
      <w:r w:rsidR="00AA2238">
        <w:t xml:space="preserve"> </w:t>
      </w:r>
      <w:r w:rsidR="00AA2238" w:rsidRPr="002A3821">
        <w:rPr>
          <w:szCs w:val="20"/>
          <w:lang w:val="en-US"/>
        </w:rPr>
        <w:t>quality values were less than 12.  Read pairs containing more than three 'N', or with quality</w:t>
      </w:r>
      <w:r w:rsidR="00AA2238">
        <w:t xml:space="preserve"> </w:t>
      </w:r>
      <w:r w:rsidR="00AA2238" w:rsidRPr="002A3821">
        <w:rPr>
          <w:szCs w:val="20"/>
          <w:lang w:val="en-US"/>
        </w:rPr>
        <w:t>scores (before trimming) averaging less than 3 over the read, or length under 51bp after trimming were discarded.</w:t>
      </w:r>
      <w:r w:rsidR="00AA2238">
        <w:rPr>
          <w:szCs w:val="20"/>
          <w:lang w:val="en-US"/>
        </w:rPr>
        <w:t xml:space="preserve"> </w:t>
      </w:r>
      <w:r w:rsidR="00DA6C13">
        <w:t>Ribosomal RNA reads were removed using SortMeRNA</w:t>
      </w:r>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Metatranscriptomic reads were</w:t>
      </w:r>
      <w:r w:rsidR="00C67779">
        <w:t xml:space="preserve"> competitively</w:t>
      </w:r>
      <w:r w:rsidR="00DA6C13">
        <w:t xml:space="preserve"> mapped to this database with a 90% ID cutoff using BBMap and requiring at least 75% overlap with a gene feature. Mapped reads were tabulated using FeatureCounts</w:t>
      </w:r>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17164A03" w:rsidR="00DA6C13" w:rsidRDefault="00DA6C13" w:rsidP="00D916DA">
      <w:pPr>
        <w:pStyle w:val="Normal1"/>
        <w:ind w:firstLine="720"/>
        <w:jc w:val="left"/>
      </w:pPr>
      <w:r>
        <w:t xml:space="preserve">Addition of an internal RNA standard allowed for both normalization of expressed reads </w:t>
      </w:r>
      <w:r w:rsidR="00AF2017">
        <w:t xml:space="preserve">to transcripts per liter </w:t>
      </w:r>
      <w:r>
        <w:t>and assessment of extraction success</w:t>
      </w:r>
      <w:r w:rsidR="00512A3B">
        <w:t xml:space="preserve"> </w:t>
      </w:r>
      <w:r w:rsidR="00512A3B">
        <w:fldChar w:fldCharType="begin" w:fldLock="1"/>
      </w:r>
      <w:r w:rsidR="00512A3B">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512A3B">
        <w:fldChar w:fldCharType="separate"/>
      </w:r>
      <w:r w:rsidR="00512A3B" w:rsidRPr="00512A3B">
        <w:rPr>
          <w:noProof/>
        </w:rPr>
        <w:t>(Satinsky et al. 2013)</w:t>
      </w:r>
      <w:r w:rsidR="00512A3B">
        <w:fldChar w:fldCharType="end"/>
      </w:r>
      <w:r>
        <w:t>.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w:t>
      </w:r>
      <w:r w:rsidR="006B35D1">
        <w:t>Sparkling Lake</w:t>
      </w:r>
      <w:r>
        <w:t>, 30 from</w:t>
      </w:r>
      <w:r w:rsidR="00B362F8">
        <w:t xml:space="preserve"> </w:t>
      </w:r>
      <w:r w:rsidR="006B35D1">
        <w:t>Lake Mendota</w:t>
      </w:r>
      <w:r>
        <w:t xml:space="preserve">, and 21 from </w:t>
      </w:r>
      <w:r w:rsidR="006B35D1">
        <w:t>Trout Bog</w:t>
      </w:r>
      <w:r>
        <w:t xml:space="preserve">. </w:t>
      </w:r>
      <w:r w:rsidR="00EA295D">
        <w:t>Nine</w:t>
      </w:r>
      <w:r>
        <w:t xml:space="preserve"> samples from day two in the </w:t>
      </w:r>
      <w:r w:rsidR="006B35D1">
        <w:t>Trout Bog</w:t>
      </w:r>
      <w:r>
        <w:t xml:space="preserve"> time series </w:t>
      </w:r>
      <w:r w:rsidR="00EA295D">
        <w:t>were not analyzed due to insufficient yield</w:t>
      </w:r>
      <w:r w:rsidR="00F967E0">
        <w:t>, resulting in two lost timepoints</w:t>
      </w:r>
      <w:r>
        <w:t>.</w:t>
      </w:r>
    </w:p>
    <w:p w14:paraId="3FD792C6" w14:textId="64BCDB0C" w:rsidR="00164393" w:rsidRPr="00B112C6" w:rsidRDefault="00E22B85" w:rsidP="00D916DA">
      <w:pPr>
        <w:pStyle w:val="Heading3"/>
        <w:jc w:val="left"/>
        <w:rPr>
          <w:color w:val="000000"/>
        </w:rPr>
      </w:pPr>
      <w:bookmarkStart w:id="7" w:name="_1k60gpsz1jbo" w:colFirst="0" w:colLast="0"/>
      <w:bookmarkStart w:id="8" w:name="_w0bizv9z0f9x" w:colFirst="0" w:colLast="0"/>
      <w:bookmarkEnd w:id="7"/>
      <w:bookmarkEnd w:id="8"/>
      <w:r>
        <w:rPr>
          <w:color w:val="000000"/>
        </w:rPr>
        <w:t>Statistics</w:t>
      </w:r>
      <w:r>
        <w:t xml:space="preserve"> </w:t>
      </w:r>
    </w:p>
    <w:p w14:paraId="06763408" w14:textId="3BEE3960"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w:t>
      </w:r>
      <w:r w:rsidR="00A07E04">
        <w:t xml:space="preserve">Using the internal standard to determine normalization size factors, we converted read counts to units </w:t>
      </w:r>
      <w:r w:rsidR="00A07E04">
        <w:lastRenderedPageBreak/>
        <w:t xml:space="preserve">of transcripts per liter: all following read-based metrics are in transcripts per liter. </w:t>
      </w:r>
      <w:r w:rsidR="00E22B85">
        <w:t xml:space="preserve">To reduce noise in the dataset, the top 20,000 expressed genes in each lake were retained for differential expression analysis. From this subset, marker genes for metabolic processes were selected and aggregated by pathway.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xml:space="preserve">. </w:t>
      </w:r>
      <w:r w:rsidR="00A07E04">
        <w:t xml:space="preserve">Genes with p-values less than </w:t>
      </w:r>
      <w:r w:rsidR="00AF7037">
        <w:t xml:space="preserve">0.05 were considered cyclic. </w:t>
      </w:r>
      <w:r w:rsidR="00A07E04">
        <w:t xml:space="preserve">In addition to the abundance threshold imposed by taking the top 20,000 genes in each lake, we also required that genes included in the cyclic trend analysis have a coefficient of variance of at least 0.2. The maximal time of expression for each gene was determined by </w:t>
      </w:r>
      <w:r w:rsidR="00AF7037">
        <w:t xml:space="preserve">averaging metatranscriptomes taken at the same time of day over the two-day time series. </w:t>
      </w:r>
      <w:r w:rsidR="00E22B85">
        <w:t>Results were plotted using the R packages ggplot2 (Wickham, 2009) and cowplot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9" w:name="_8i6phqimfszc" w:colFirst="0" w:colLast="0"/>
      <w:bookmarkEnd w:id="9"/>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10" w:name="_k28i5150uff6" w:colFirst="0" w:colLast="0"/>
      <w:bookmarkEnd w:id="10"/>
      <w:r>
        <w:rPr>
          <w:color w:val="000000"/>
        </w:rPr>
        <w:t xml:space="preserve">What genes </w:t>
      </w:r>
      <w:r w:rsidR="00FB080E">
        <w:rPr>
          <w:color w:val="000000"/>
        </w:rPr>
        <w:t xml:space="preserve">were </w:t>
      </w:r>
      <w:r>
        <w:rPr>
          <w:color w:val="000000"/>
        </w:rPr>
        <w:t>expressed?</w:t>
      </w:r>
    </w:p>
    <w:p w14:paraId="560E5EBF" w14:textId="40DC965C" w:rsidR="00164393" w:rsidRDefault="00E22B85" w:rsidP="00B7340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A07E04">
        <w:t>S</w:t>
      </w:r>
      <w:r w:rsidR="003F26B0">
        <w:t>1</w:t>
      </w:r>
      <w:r>
        <w:t xml:space="preserve">). Photosynthesis related genes, particularly those relating to photosystem II P680, were highly expressed in all three lakes. Genes encoding </w:t>
      </w:r>
      <w:r w:rsidR="00E55E5A">
        <w:t>ribulose-1,5-bisphosphate carboxylase (</w:t>
      </w:r>
      <w:r>
        <w:t>RuBisCO</w:t>
      </w:r>
      <w:r w:rsidR="00E55E5A">
        <w:t>)</w:t>
      </w:r>
      <w:r>
        <w:t>, the key enzyme in carbon fixation via the Calvin-Benson-Bassham (</w:t>
      </w:r>
      <w:r w:rsidR="0033334B">
        <w:t>CBB) pathway, were among the most highly</w:t>
      </w:r>
      <w:r>
        <w:t xml:space="preserve"> expressed genes in</w:t>
      </w:r>
      <w:r w:rsidR="00441B45">
        <w:t xml:space="preserve"> Lake</w:t>
      </w:r>
      <w:r w:rsidR="00B362F8">
        <w:t xml:space="preserve"> </w:t>
      </w:r>
      <w:r w:rsidR="00441B45">
        <w:t>Mendota</w:t>
      </w:r>
      <w:r>
        <w:t xml:space="preserve"> and </w:t>
      </w:r>
      <w:r w:rsidR="00441B45">
        <w:t>Trout Bog</w:t>
      </w:r>
      <w:r w:rsidR="00920259">
        <w:t xml:space="preserve">. </w:t>
      </w:r>
      <w:r w:rsidR="00B7340A">
        <w:t>We</w:t>
      </w:r>
      <w:r>
        <w:t xml:space="preserve"> also </w:t>
      </w:r>
      <w:r w:rsidR="00BF1A10">
        <w:t xml:space="preserve">ran this analysis excluding genes associated with phototrophy </w:t>
      </w:r>
      <w:r w:rsidR="00AF2017">
        <w:t xml:space="preserve">and unannotated genes </w:t>
      </w:r>
      <w:r>
        <w:t>(</w:t>
      </w:r>
      <w:r w:rsidR="003F26B0">
        <w:t xml:space="preserve">Figure </w:t>
      </w:r>
      <w:r w:rsidR="00A07E04">
        <w:t>S</w:t>
      </w:r>
      <w:r w:rsidR="007A6AEB">
        <w:t>1</w:t>
      </w:r>
      <w:r>
        <w:t xml:space="preserve">). Many of the most highly expressed </w:t>
      </w:r>
      <w:r w:rsidR="00BB1884">
        <w:t>non-photosynthetic</w:t>
      </w:r>
      <w:r>
        <w:t xml:space="preserve"> genes in</w:t>
      </w:r>
      <w:r w:rsidR="00B362F8">
        <w:t xml:space="preserve"> </w:t>
      </w:r>
      <w:r w:rsidR="006B35D1">
        <w:t>Lake Mendota</w:t>
      </w:r>
      <w:r>
        <w:t xml:space="preserve"> belong</w:t>
      </w:r>
      <w:r w:rsidR="00AF2017">
        <w:t>ed</w:t>
      </w:r>
      <w:r>
        <w:t xml:space="preserve"> to </w:t>
      </w:r>
      <w:r w:rsidR="00BB1884" w:rsidRPr="00BB1884">
        <w:rPr>
          <w:i/>
        </w:rPr>
        <w:t>Actinobacteria</w:t>
      </w:r>
      <w:r w:rsidR="00BB1884">
        <w:t xml:space="preserve"> </w:t>
      </w:r>
      <w:r w:rsidR="00BC3CB1">
        <w:t>(</w:t>
      </w:r>
      <w:r>
        <w:t>acI</w:t>
      </w:r>
      <w:r w:rsidR="00BC3CB1">
        <w:t>-A and acI-B clades</w:t>
      </w:r>
      <w:r w:rsidR="002B2873">
        <w:t xml:space="preserve">, both members of </w:t>
      </w:r>
      <w:proofErr w:type="spellStart"/>
      <w:r w:rsidR="002B2873">
        <w:rPr>
          <w:i/>
        </w:rPr>
        <w:t>Actinomycetales</w:t>
      </w:r>
      <w:proofErr w:type="spellEnd"/>
      <w:r w:rsidR="00BC3CB1">
        <w:t>)</w:t>
      </w:r>
      <w:r>
        <w:t>, including</w:t>
      </w:r>
      <w:r w:rsidR="00920259">
        <w:t xml:space="preserve"> translation elongation factors, a </w:t>
      </w:r>
      <w:proofErr w:type="spellStart"/>
      <w:proofErr w:type="gramStart"/>
      <w:r w:rsidR="00920259">
        <w:t>sodium:solute</w:t>
      </w:r>
      <w:proofErr w:type="spellEnd"/>
      <w:proofErr w:type="gramEnd"/>
      <w:r w:rsidR="00920259">
        <w:t xml:space="preserve"> transporter, and</w:t>
      </w:r>
      <w:r>
        <w:t xml:space="preserve"> a sugar transporter.</w:t>
      </w:r>
      <w:r w:rsidR="00513B77">
        <w:t xml:space="preserve"> </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068C7D0D" w:rsidR="00164393" w:rsidRPr="00624B78" w:rsidRDefault="00E22B85" w:rsidP="00D916DA">
      <w:pPr>
        <w:pStyle w:val="Normal1"/>
        <w:jc w:val="left"/>
      </w:pPr>
      <w:r>
        <w:lastRenderedPageBreak/>
        <w:tab/>
        <w:t xml:space="preserve">We next aggregated expressed genes by </w:t>
      </w:r>
      <w:r w:rsidR="00AF2017">
        <w:t>taxonomic</w:t>
      </w:r>
      <w:r>
        <w:t xml:space="preserve"> classifications to compare the most expressed taxa to the most abundant taxa based on metagenomic data (Figure </w:t>
      </w:r>
      <w:r w:rsidR="00A07E04">
        <w:t>1</w:t>
      </w:r>
      <w:r>
        <w:t xml:space="preserve">). </w:t>
      </w:r>
      <w:r w:rsidR="00AF2017">
        <w:t>We used the</w:t>
      </w:r>
      <w:r>
        <w:t xml:space="preserve"> same reference database </w:t>
      </w:r>
      <w:r w:rsidR="00AF2017">
        <w:t>to map</w:t>
      </w:r>
      <w:r>
        <w:t xml:space="preserve"> metatranscriptom</w:t>
      </w:r>
      <w:r w:rsidR="00AF2017">
        <w:t>es</w:t>
      </w:r>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At the phylum level,</w:t>
      </w:r>
      <w:r w:rsidR="0003088A">
        <w:t xml:space="preserve"> genes from</w:t>
      </w:r>
      <w:r w:rsidR="00AF2017">
        <w:t xml:space="preserve"> </w:t>
      </w:r>
      <w:r>
        <w:rPr>
          <w:i/>
        </w:rPr>
        <w:t>Cyanobacteria</w:t>
      </w:r>
      <w:r w:rsidR="00B95F36">
        <w:rPr>
          <w:i/>
        </w:rPr>
        <w:t xml:space="preserve">, Bacteroidetes, </w:t>
      </w:r>
      <w:r w:rsidR="00B95F36">
        <w:t xml:space="preserve">and </w:t>
      </w:r>
      <w:r w:rsidR="00B95F36">
        <w:rPr>
          <w:i/>
        </w:rPr>
        <w:t>Actinobacteria</w:t>
      </w:r>
      <w:r>
        <w:t xml:space="preserve"> were</w:t>
      </w:r>
      <w:r w:rsidR="00B95F36">
        <w:t xml:space="preserve"> relatively</w:t>
      </w:r>
      <w:r>
        <w:t xml:space="preserve"> highly expressed in all three lakes.</w:t>
      </w:r>
      <w:r w:rsidR="00B15246">
        <w:t xml:space="preserve"> </w:t>
      </w:r>
      <w:r w:rsidR="0003088A">
        <w:t xml:space="preserve">Genes from </w:t>
      </w:r>
      <w:r w:rsidR="00B15246">
        <w:rPr>
          <w:i/>
        </w:rPr>
        <w:t xml:space="preserve">Betaproteobacteria </w:t>
      </w:r>
      <w:r w:rsidR="00B15246">
        <w:t>w</w:t>
      </w:r>
      <w:r w:rsidR="0003088A">
        <w:t>ere</w:t>
      </w:r>
      <w:r w:rsidR="00B15246">
        <w:t xml:space="preserve"> highly expressed in </w:t>
      </w:r>
      <w:r w:rsidR="006B35D1">
        <w:t>Trout Bog</w:t>
      </w:r>
      <w:r w:rsidR="00B15246">
        <w:t xml:space="preserve"> and </w:t>
      </w:r>
      <w:r w:rsidR="006B35D1">
        <w:t>Sparkling Lake</w:t>
      </w:r>
      <w:r w:rsidR="00B15246">
        <w:t xml:space="preserve">, while </w:t>
      </w:r>
      <w:proofErr w:type="spellStart"/>
      <w:r w:rsidR="00B15246">
        <w:rPr>
          <w:i/>
        </w:rPr>
        <w:t>Verrucomicrobia</w:t>
      </w:r>
      <w:proofErr w:type="spellEnd"/>
      <w:r w:rsidR="00B15246">
        <w:rPr>
          <w:i/>
        </w:rPr>
        <w:t xml:space="preserve"> </w:t>
      </w:r>
      <w:r w:rsidR="0003088A">
        <w:t xml:space="preserve">genes were </w:t>
      </w:r>
      <w:r w:rsidR="00B15246">
        <w:t xml:space="preserve">especially highly expressed in </w:t>
      </w:r>
      <w:r w:rsidR="006B35D1">
        <w:t>Trout Bog</w:t>
      </w:r>
      <w:r w:rsidR="00B15246">
        <w:t>.</w:t>
      </w:r>
      <w:r>
        <w:t xml:space="preserve"> </w:t>
      </w:r>
      <w:r w:rsidR="00BC6C59">
        <w:t>Widely recognized abundant and/or cosmopolitan taxa were also present</w:t>
      </w:r>
      <w:r w:rsidR="00B74E0D">
        <w:t xml:space="preserve">, and a significant portion of transcripts could be associated with groups recognized as being freshwater-specific </w:t>
      </w:r>
      <w:r w:rsidR="006A0159">
        <w:t xml:space="preserve">and largely cosmopolitan </w:t>
      </w:r>
      <w:r w:rsidR="00B74E0D">
        <w:t xml:space="preserve">“clades” </w:t>
      </w:r>
      <w:r w:rsidR="00B74E0D">
        <w:fldChar w:fldCharType="begin" w:fldLock="1"/>
      </w:r>
      <w:r w:rsidR="00B74E0D">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B74E0D">
        <w:fldChar w:fldCharType="separate"/>
      </w:r>
      <w:r w:rsidR="00B74E0D" w:rsidRPr="00235083">
        <w:rPr>
          <w:noProof/>
        </w:rPr>
        <w:t>(Newton et al. 2011)</w:t>
      </w:r>
      <w:r w:rsidR="00B74E0D">
        <w:fldChar w:fldCharType="end"/>
      </w:r>
      <w:r w:rsidR="00235083">
        <w:t>. Where taxonomy was resolved to the clade level</w:t>
      </w:r>
      <w:r w:rsidR="00BC6C59">
        <w:t xml:space="preserve">, we noted which clades contributed to observed transcripts. </w:t>
      </w:r>
      <w:r w:rsidR="0003088A">
        <w:t>Genes from m</w:t>
      </w:r>
      <w:r w:rsidR="00617174">
        <w:t xml:space="preserve">embers of </w:t>
      </w:r>
      <w:r w:rsidR="00617174">
        <w:rPr>
          <w:i/>
        </w:rPr>
        <w:t xml:space="preserve">Actinobacteria </w:t>
      </w:r>
      <w:r w:rsidR="00617174">
        <w:t>acI</w:t>
      </w:r>
      <w:r w:rsidR="00B15246">
        <w:t>-B</w:t>
      </w:r>
      <w:r w:rsidR="006756E6">
        <w:t xml:space="preserve"> (</w:t>
      </w:r>
      <w:r w:rsidR="006756E6">
        <w:rPr>
          <w:i/>
        </w:rPr>
        <w:t>Actinomycetales)</w:t>
      </w:r>
      <w:r w:rsidR="00BC6C59">
        <w:t xml:space="preserve"> </w:t>
      </w:r>
      <w:r w:rsidR="00617174">
        <w:t>were expressed and abundant in</w:t>
      </w:r>
      <w:r w:rsidR="00B362F8">
        <w:t xml:space="preserve"> </w:t>
      </w:r>
      <w:r w:rsidR="00B15246">
        <w:t xml:space="preserve">all lakes, but especially </w:t>
      </w:r>
      <w:r w:rsidR="006B35D1">
        <w:t>Trout Bog</w:t>
      </w:r>
      <w:r w:rsidR="00617174">
        <w:t xml:space="preserve">. </w:t>
      </w:r>
      <w:r w:rsidR="00B15246">
        <w:t xml:space="preserve">This is consistent with previous research identifying acI-B2 as an acidic lake specialist </w:t>
      </w:r>
      <w:r w:rsidR="00B15246">
        <w:fldChar w:fldCharType="begin" w:fldLock="1"/>
      </w:r>
      <w:r w:rsidR="00B15246">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B15246">
        <w:fldChar w:fldCharType="separate"/>
      </w:r>
      <w:r w:rsidR="00B15246" w:rsidRPr="00D916DA">
        <w:rPr>
          <w:noProof/>
        </w:rPr>
        <w:t>(Newton et al. 2007)</w:t>
      </w:r>
      <w:r w:rsidR="00B15246">
        <w:fldChar w:fldCharType="end"/>
      </w:r>
      <w:r w:rsidR="00B15246">
        <w:t xml:space="preserve">. </w:t>
      </w:r>
      <w:r w:rsidR="00B74E0D">
        <w:t xml:space="preserve">The </w:t>
      </w:r>
      <w:proofErr w:type="spellStart"/>
      <w:r w:rsidR="00B74E0D">
        <w:t>betIV</w:t>
      </w:r>
      <w:proofErr w:type="spellEnd"/>
      <w:r w:rsidR="00B74E0D">
        <w:t>-A clade (LD28</w:t>
      </w:r>
      <w:r w:rsidR="006756E6">
        <w:t xml:space="preserve">, </w:t>
      </w:r>
      <w:proofErr w:type="spellStart"/>
      <w:r w:rsidR="006756E6">
        <w:rPr>
          <w:i/>
        </w:rPr>
        <w:t>Methylophilales</w:t>
      </w:r>
      <w:proofErr w:type="spellEnd"/>
      <w:r w:rsidR="00B74E0D">
        <w:t xml:space="preserve">) contributed a surprising number of expressed genes in </w:t>
      </w:r>
      <w:r w:rsidR="006B35D1">
        <w:t>Lake Mendota</w:t>
      </w:r>
      <w:r w:rsidR="00BE3FD4">
        <w:t xml:space="preserve">, as did the </w:t>
      </w:r>
      <w:proofErr w:type="spellStart"/>
      <w:r w:rsidR="00BE3FD4">
        <w:t>alfV</w:t>
      </w:r>
      <w:proofErr w:type="spellEnd"/>
      <w:r w:rsidR="00BE3FD4">
        <w:t>-A clade (</w:t>
      </w:r>
      <w:proofErr w:type="spellStart"/>
      <w:r w:rsidR="006A0159" w:rsidRPr="00512A3B">
        <w:rPr>
          <w:i/>
        </w:rPr>
        <w:t>Candidatus</w:t>
      </w:r>
      <w:proofErr w:type="spellEnd"/>
      <w:r w:rsidR="006A0159">
        <w:t xml:space="preserve"> </w:t>
      </w:r>
      <w:proofErr w:type="spellStart"/>
      <w:r w:rsidR="006A0159">
        <w:t>Fonsibacter</w:t>
      </w:r>
      <w:proofErr w:type="spellEnd"/>
      <w:r w:rsidR="006A0159">
        <w:t>,</w:t>
      </w:r>
      <w:r w:rsidR="00512A3B">
        <w:t xml:space="preserve"> also known as LD12 </w:t>
      </w:r>
      <w:r w:rsidR="00512A3B">
        <w:fldChar w:fldCharType="begin" w:fldLock="1"/>
      </w:r>
      <w:r w:rsidR="00512A3B">
        <w:instrText>ADDIN CSL_CITATION {"citationItems":[{"id":"ITEM-1","itemData":{"DOI":"10.1038/s41396-018-0092-2","ISSN":"1751-7362","abstract":"Evolutionary transitions between fresh and salt water happen infrequently among bacterioplankton. Within the ubiquitous and highly abundant heterotrophic Alphaproteobacteria order Pelagibacterales (SAR11), most members live in marine habitats, but the LD12 subclade has evolved as a unique freshwater lineage. LD12 cells occur as some of the most dominant freshwater bacterioplankton, yet this group has remained elusive to cultivation, hampering a more thorough understanding of its biology. Here, we report the first successful isolation of an LD12 representative, strain LSUCC0530, using high-throughput dilution-to-extinction cultivation methods, and its complete genome sequence. Growth experiments corroborate ecological data suggesting active populations of LD12 in brackish water up to salinities of ~5. LSUCC0530 has the smallest closed genome thus far reported for a SAR11 strain (1.16 Mbp). The genome affirms many previous metabolic predictions from cultivation-independent analyses, like a complete Embden–Meyerhof–Parnas glycolysis pathway, but also provides novel insights, such as the first isocitrate dehydrogenase in LD12, a likely homologous recombination of malate synthase from outside of the SAR11 clade, and analogous substitutions of ion transporters with others that occur throughout the rest of the SAR11 clade. Growth data support metagenomic recruitment results suggesting temperature-based ecotype diversification within LD12. Key gene losses for osmolyte uptake provide a succinct hypothesis for the evolutionary transition of LD12 from salt to freshwater. For strain LSUCC0530, we propose the provisional nomenclature Candidatus fonsibacter ubiquis.","author":[{"dropping-particle":"","family":"Henson","given":"Michael W.","non-dropping-particle":"","parse-names":false,"suffix":""},{"dropping-particle":"","family":"Lanclos","given":"V. Celeste","non-dropping-particle":"","parse-names":false,"suffix":""},{"dropping-particle":"","family":"Faircloth","given":"Brant C.","non-dropping-particle":"","parse-names":false,"suffix":""},{"dropping-particle":"","family":"Thrash","given":"J. Cameron","non-dropping-particle":"","parse-names":false,"suffix":""}],"container-title":"The ISME Journal","id":"ITEM-1","issue":"7","issued":{"date-parts":[["2018","7","29"]]},"page":"1846-1860","publisher":"Nature Publishing Group","title":"Cultivation and genomics of the first freshwater SAR11 (LD12) isolate","type":"article-journal","volume":"12"},"uris":["http://www.mendeley.com/documents/?uuid=b59365b2-76ae-3082-b9ef-61b155e43802"]}],"mendeley":{"formattedCitation":"(Henson et al. 2018)","plainTextFormattedCitation":"(Henson et al. 2018)"},"properties":{"noteIndex":0},"schema":"https://github.com/citation-style-language/schema/raw/master/csl-citation.json"}</w:instrText>
      </w:r>
      <w:r w:rsidR="00512A3B">
        <w:fldChar w:fldCharType="separate"/>
      </w:r>
      <w:r w:rsidR="00512A3B" w:rsidRPr="00512A3B">
        <w:rPr>
          <w:noProof/>
        </w:rPr>
        <w:t>(Henson et al. 2018)</w:t>
      </w:r>
      <w:r w:rsidR="00512A3B">
        <w:fldChar w:fldCharType="end"/>
      </w:r>
      <w:r w:rsidR="00BE3FD4">
        <w:t>)</w:t>
      </w:r>
      <w:r w:rsidR="00B15246">
        <w:t xml:space="preserve"> and the </w:t>
      </w:r>
      <w:proofErr w:type="spellStart"/>
      <w:r w:rsidR="00B15246">
        <w:t>acI</w:t>
      </w:r>
      <w:proofErr w:type="spellEnd"/>
      <w:r w:rsidR="00B15246">
        <w:t>-A</w:t>
      </w:r>
      <w:r w:rsidR="006756E6">
        <w:t xml:space="preserve"> </w:t>
      </w:r>
      <w:r w:rsidR="00B15246">
        <w:t>clade</w:t>
      </w:r>
      <w:r w:rsidR="006756E6">
        <w:t xml:space="preserve"> (</w:t>
      </w:r>
      <w:proofErr w:type="spellStart"/>
      <w:r w:rsidR="006756E6">
        <w:rPr>
          <w:i/>
        </w:rPr>
        <w:t>Actinomycetales</w:t>
      </w:r>
      <w:proofErr w:type="spellEnd"/>
      <w:r w:rsidR="006756E6">
        <w:rPr>
          <w:i/>
        </w:rPr>
        <w:t>)</w:t>
      </w:r>
      <w:r w:rsidR="00B74E0D">
        <w:t xml:space="preserve">. </w:t>
      </w:r>
      <w:r w:rsidR="0003088A">
        <w:t>Genes from t</w:t>
      </w:r>
      <w:r w:rsidR="00BE3FD4">
        <w:t xml:space="preserve">he bacIII-B clade </w:t>
      </w:r>
      <w:r w:rsidR="006756E6">
        <w:t>(</w:t>
      </w:r>
      <w:r w:rsidR="006756E6">
        <w:rPr>
          <w:i/>
        </w:rPr>
        <w:t xml:space="preserve">Sphingobacteriales) </w:t>
      </w:r>
      <w:r w:rsidR="00BE3FD4">
        <w:t xml:space="preserve">was highly expressed in </w:t>
      </w:r>
      <w:r w:rsidR="006B35D1">
        <w:t>Sparkling Lake</w:t>
      </w:r>
      <w:r w:rsidR="00BE3FD4">
        <w:t xml:space="preserve">, but had low abundance. </w:t>
      </w:r>
      <w:r w:rsidR="0003088A">
        <w:t>Genes from m</w:t>
      </w:r>
      <w:r w:rsidR="00B74E0D">
        <w:t xml:space="preserve">embers of </w:t>
      </w:r>
      <w:r w:rsidR="00BE3FD4">
        <w:t>betIV-A</w:t>
      </w:r>
      <w:r w:rsidR="00B74E0D">
        <w:t xml:space="preserve"> </w:t>
      </w:r>
      <w:r w:rsidR="00BE3FD4">
        <w:t>were</w:t>
      </w:r>
      <w:r w:rsidR="00B74E0D">
        <w:t xml:space="preserve"> abundant in </w:t>
      </w:r>
      <w:r w:rsidR="006B35D1">
        <w:t>Trout Bog</w:t>
      </w:r>
      <w:r w:rsidR="00BE3FD4">
        <w:t>, but not proportionally highly expressed</w:t>
      </w:r>
      <w:r w:rsidR="00B74E0D">
        <w:t>.</w:t>
      </w:r>
      <w:r w:rsidR="008704A8">
        <w:t xml:space="preserve"> Pnec clade</w:t>
      </w:r>
      <w:r w:rsidR="006756E6">
        <w:t xml:space="preserve"> (</w:t>
      </w:r>
      <w:r w:rsidR="006756E6">
        <w:rPr>
          <w:i/>
        </w:rPr>
        <w:t>Polynucleobacter)</w:t>
      </w:r>
      <w:r w:rsidR="0003088A">
        <w:rPr>
          <w:i/>
        </w:rPr>
        <w:t xml:space="preserve"> </w:t>
      </w:r>
      <w:r w:rsidR="0003088A">
        <w:t>genes</w:t>
      </w:r>
      <w:r w:rsidR="008704A8">
        <w:t xml:space="preserve">, known to be </w:t>
      </w:r>
      <w:r w:rsidR="00624B78">
        <w:t>endemic to</w:t>
      </w:r>
      <w:r w:rsidR="008704A8">
        <w:t xml:space="preserve"> bog lakes</w:t>
      </w:r>
      <w:r w:rsidR="00624B78">
        <w:t xml:space="preserve"> and particularly </w:t>
      </w:r>
      <w:r w:rsidR="006B35D1">
        <w:t>Trout Bog</w:t>
      </w:r>
      <w:r w:rsidR="00624B78">
        <w:t>, w</w:t>
      </w:r>
      <w:r w:rsidR="0003088A">
        <w:t>ere</w:t>
      </w:r>
      <w:r w:rsidR="00624B78">
        <w:t xml:space="preserve"> not as expressed or abundant as we had expected it to be </w:t>
      </w:r>
      <w:r w:rsidR="00624B78">
        <w:fldChar w:fldCharType="begin" w:fldLock="1"/>
      </w:r>
      <w:r w:rsidR="00624B78">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Lakes","type":"article-journal","volume":"2"},"uris":["http://www.mendeley.com/documents/?uuid=23a98f63-1265-4ac3-b086-42bf96d54594"]}],"mendeley":{"formattedCitation":"(Jezberová et al. 2010; Linz et al. 2017)","plainTextFormattedCitation":"(Jezberová et al. 2010; Linz et al. 2017)","previouslyFormattedCitation":"(Jezberová et al. 2010; Linz et al. 2017)"},"properties":{"noteIndex":0},"schema":"https://github.com/citation-style-language/schema/raw/master/csl-citation.json"}</w:instrText>
      </w:r>
      <w:r w:rsidR="00624B78">
        <w:fldChar w:fldCharType="separate"/>
      </w:r>
      <w:r w:rsidR="00624B78" w:rsidRPr="00624B78">
        <w:rPr>
          <w:noProof/>
        </w:rPr>
        <w:t>(Jezberová et al. 2010; Linz et al. 2017)</w:t>
      </w:r>
      <w:r w:rsidR="00624B78">
        <w:fldChar w:fldCharType="end"/>
      </w:r>
      <w:r w:rsidR="00624B78">
        <w:t xml:space="preserve">. However, we noted many additional transcripts classified as </w:t>
      </w:r>
      <w:r w:rsidR="00624B78">
        <w:rPr>
          <w:i/>
        </w:rPr>
        <w:t xml:space="preserve">Burkholderiales </w:t>
      </w:r>
      <w:r w:rsidR="00624B78">
        <w:t xml:space="preserve">that may be Pnec, but could not </w:t>
      </w:r>
      <w:r w:rsidR="00624B78">
        <w:lastRenderedPageBreak/>
        <w:t>be classified to the clade level</w:t>
      </w:r>
      <w:r w:rsidR="000D7782">
        <w:t xml:space="preserve">, likely due to the high diversity of this group </w:t>
      </w:r>
      <w:r w:rsidR="000D7782">
        <w:fldChar w:fldCharType="begin" w:fldLock="1"/>
      </w:r>
      <w:r w:rsidR="000D7782">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area.","type":"article-journal","volume":"12"},"uris":["http://www.mendeley.com/documents/?uuid=99c11352-ca2a-3d3e-9b35-f70c745f2172"]},{"id":"ITEM-2","itemData":{"DOI":"10.1038/ismej.2015.237","ISSN":"1751-7362","abstract":"Complete ecological isolation and cryptic diversity in &lt;i&gt;Polynucleobacter&lt;/i&gt; bacteria not resolved by 16S rRNA gene sequences","author":[{"dropping-particle":"","family":"Hahn","given":"Martin W","non-dropping-particle":"","parse-names":false,"suffix":""},{"dropping-particle":"","family":"Jezberová","given":"Jitka","non-dropping-particle":"","parse-names":false,"suffix":""},{"dropping-particle":"","family":"Koll","given":"Ulrike","non-dropping-particle":"","parse-names":false,"suffix":""},{"dropping-particle":"","family":"Saueressig-Beck","given":"Tanja","non-dropping-particle":"","parse-names":false,"suffix":""},{"dropping-particle":"","family":"Schmidt","given":"Johanna","non-dropping-particle":"","parse-names":false,"suffix":""}],"container-title":"The ISME Journal","id":"ITEM-2","issue":"7","issued":{"date-parts":[["2016","7","4"]]},"page":"1642-1655","publisher":"Nature Publishing Group","title":"Complete ecological isolation and cryptic diversity in Polynucleobacter bacteria not resolved by 16S rRNA gene sequences","type":"article-journal","volume":"10"},"uris":["http://www.mendeley.com/documents/?uuid=ac7f3263-d015-32f9-951e-c8c6b2c3801e"]}],"mendeley":{"formattedCitation":"(Jezberová et al. 2010; Hahn et al. 2016)","plainTextFormattedCitation":"(Jezberová et al. 2010; Hahn et al. 2016)","previouslyFormattedCitation":"(Jezberová et al. 2010; Hahn et al. 2016)"},"properties":{"noteIndex":0},"schema":"https://github.com/citation-style-language/schema/raw/master/csl-citation.json"}</w:instrText>
      </w:r>
      <w:r w:rsidR="000D7782">
        <w:fldChar w:fldCharType="separate"/>
      </w:r>
      <w:r w:rsidR="000D7782" w:rsidRPr="000D7782">
        <w:rPr>
          <w:noProof/>
        </w:rPr>
        <w:t>(Jezberová et al. 2010; Hahn et al. 2016)</w:t>
      </w:r>
      <w:r w:rsidR="000D7782">
        <w:fldChar w:fldCharType="end"/>
      </w:r>
      <w:r w:rsidR="00624B78">
        <w:t>.</w:t>
      </w:r>
      <w:r w:rsidR="00920259">
        <w:t xml:space="preserve"> </w:t>
      </w:r>
    </w:p>
    <w:p w14:paraId="3D731C92" w14:textId="77777777" w:rsidR="00164393" w:rsidRDefault="00E22B85" w:rsidP="00D916DA">
      <w:pPr>
        <w:pStyle w:val="Heading3"/>
        <w:jc w:val="left"/>
      </w:pPr>
      <w:bookmarkStart w:id="11" w:name="_ruh70ktc9611" w:colFirst="0" w:colLast="0"/>
      <w:bookmarkStart w:id="12" w:name="_tkkq70ezf96n" w:colFirst="0" w:colLast="0"/>
      <w:bookmarkEnd w:id="11"/>
      <w:bookmarkEnd w:id="12"/>
      <w:r>
        <w:t>Assessing variability in freshwater metatranscriptomes</w:t>
      </w:r>
    </w:p>
    <w:p w14:paraId="041BE216" w14:textId="38F10753" w:rsidR="00164393" w:rsidRDefault="00E22B85" w:rsidP="00D916DA">
      <w:pPr>
        <w:pStyle w:val="Normal1"/>
        <w:jc w:val="left"/>
      </w:pPr>
      <w:r>
        <w:tab/>
      </w:r>
      <w:r w:rsidR="0063056B">
        <w:t>Because this study is among the largest metatranscriptomic sequencing efforts to date, we discuss the biological v</w:t>
      </w:r>
      <w:r w:rsidR="00E45FC7">
        <w:t>ersus</w:t>
      </w:r>
      <w:r w:rsidR="0063056B">
        <w:t xml:space="preserve"> technical variability observed in this dataset to add to our knowledge of variability in environmental metatranscriptomics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(Tsementzi et al. 2014)</w:t>
      </w:r>
      <w:r w:rsidR="0063056B">
        <w:fldChar w:fldCharType="end"/>
      </w:r>
      <w:r w:rsidR="0063056B">
        <w:t xml:space="preserve">. </w:t>
      </w:r>
      <w:r>
        <w:t xml:space="preserve">We used the coefficient of variation (CoV),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A07E04">
        <w:t>2</w:t>
      </w:r>
      <w:r w:rsidR="00455EAC">
        <w:t>)</w:t>
      </w:r>
      <w:r>
        <w:t xml:space="preserve">. Higher CoVs were observed across samples than within </w:t>
      </w:r>
      <w:r w:rsidR="00462BD7">
        <w:t xml:space="preserve">the </w:t>
      </w:r>
      <w:r>
        <w:t>replicates. Still, the upper limit for CoV within replicates approached 200%.</w:t>
      </w:r>
      <w:r w:rsidR="00AF2017">
        <w:t xml:space="preserve"> This result highlights the importance of replication in metatranscriptomic studies.</w:t>
      </w:r>
    </w:p>
    <w:p w14:paraId="77CF2024" w14:textId="77777777" w:rsidR="00DE0782" w:rsidRDefault="00DE0782" w:rsidP="00D916DA">
      <w:pPr>
        <w:pStyle w:val="Heading3"/>
        <w:jc w:val="left"/>
        <w:rPr>
          <w:color w:val="000000"/>
        </w:rPr>
      </w:pPr>
      <w:r>
        <w:t>Trends in environmental variables</w:t>
      </w:r>
    </w:p>
    <w:p w14:paraId="1BABCAA5" w14:textId="32E7203C"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A07E04">
        <w:t>3</w:t>
      </w:r>
      <w:r>
        <w:t>). Parameters that reflect the boundaries between layers within the water column, such as dissolved oxygen, temperature, pH, and conductivity, were strongly diel in</w:t>
      </w:r>
      <w:r w:rsidR="00B362F8">
        <w:t xml:space="preserve"> </w:t>
      </w:r>
      <w:r w:rsidR="006B35D1">
        <w:t>Lake Mendota</w:t>
      </w:r>
      <w:r>
        <w:t>, but less so in</w:t>
      </w:r>
      <w:r w:rsidR="00B362F8">
        <w:t xml:space="preserve"> </w:t>
      </w:r>
      <w:r w:rsidR="006B35D1">
        <w:t>Sparkling Lake</w:t>
      </w:r>
      <w:r>
        <w:t xml:space="preserve"> and </w:t>
      </w:r>
      <w:r w:rsidR="006B35D1">
        <w:t>Trout Bog</w:t>
      </w:r>
      <w:r>
        <w:t xml:space="preserve"> (Figure S</w:t>
      </w:r>
      <w:r w:rsidR="00A07E04">
        <w:t>4</w:t>
      </w:r>
      <w:r>
        <w:t xml:space="preserve">). Chlorophyll concentrations, often used as an indicator of primary production, were diel in </w:t>
      </w:r>
      <w:r w:rsidR="006B35D1">
        <w:t>Trout Bog</w:t>
      </w:r>
      <w:r>
        <w:t xml:space="preserve">, but not in the other two sites. Bacterial production, measured via </w:t>
      </w:r>
      <w:r w:rsidRPr="00C15172">
        <w:rPr>
          <w:vertAlign w:val="superscript"/>
        </w:rPr>
        <w:t>14</w:t>
      </w:r>
      <w:r>
        <w:t>C-leucine incorporation, showed dynamics over the two</w:t>
      </w:r>
      <w:r w:rsidR="00AF2017">
        <w:t>-</w:t>
      </w:r>
      <w:r>
        <w:t xml:space="preserve">day time series in all </w:t>
      </w:r>
      <w:r>
        <w:lastRenderedPageBreak/>
        <w:t>three lakes, although the trends were not diel (Figure S</w:t>
      </w:r>
      <w:r w:rsidR="00A07E04">
        <w:t>5</w:t>
      </w:r>
      <w:r>
        <w:t>). No</w:t>
      </w:r>
      <w:r w:rsidR="00AF2017">
        <w:t xml:space="preserve"> diel</w:t>
      </w:r>
      <w:r>
        <w:t xml:space="preserve"> trends were observed in total and dissolved nitrogen or phosphorus concentrations. </w:t>
      </w:r>
    </w:p>
    <w:p w14:paraId="3CBD1FB0" w14:textId="72D6A1CC" w:rsidR="00164393" w:rsidRDefault="00A07E04" w:rsidP="00D916DA">
      <w:pPr>
        <w:pStyle w:val="Heading3"/>
        <w:jc w:val="left"/>
      </w:pPr>
      <w:bookmarkStart w:id="13" w:name="_l9dnag5f7d2j" w:colFirst="0" w:colLast="0"/>
      <w:bookmarkEnd w:id="13"/>
      <w:r>
        <w:t>Diel trends in g</w:t>
      </w:r>
      <w:r w:rsidR="00E22B85">
        <w:t>ene expression</w:t>
      </w:r>
    </w:p>
    <w:p w14:paraId="6B2B7DE5" w14:textId="2FBE3466" w:rsidR="00AB33C3" w:rsidRDefault="00E22B85" w:rsidP="00D916DA">
      <w:pPr>
        <w:pStyle w:val="Normal1"/>
        <w:jc w:val="left"/>
      </w:pPr>
      <w:r>
        <w:tab/>
      </w:r>
      <w:r w:rsidR="00E91555">
        <w:t>We used</w:t>
      </w:r>
      <w:r w:rsidR="00252C35">
        <w:t xml:space="preserve"> the</w:t>
      </w:r>
      <w:r w:rsidR="00E91555">
        <w:t xml:space="preserve"> RAIN </w:t>
      </w:r>
      <w:r w:rsidR="00252C35">
        <w:t xml:space="preserve">software </w:t>
      </w:r>
      <w:r w:rsidR="000D7782">
        <w:fldChar w:fldCharType="begin" w:fldLock="1"/>
      </w:r>
      <w:r w:rsidR="00512A3B">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0D7782">
        <w:fldChar w:fldCharType="separate"/>
      </w:r>
      <w:r w:rsidR="000D7782" w:rsidRPr="000D7782">
        <w:rPr>
          <w:noProof/>
        </w:rPr>
        <w:t>(Thaben and Westermark 2014)</w:t>
      </w:r>
      <w:r w:rsidR="000D7782">
        <w:fldChar w:fldCharType="end"/>
      </w:r>
      <w:r w:rsidR="00252C35">
        <w:t xml:space="preserve"> </w:t>
      </w:r>
      <w:r w:rsidR="00E91555">
        <w:t xml:space="preserve">to </w:t>
      </w:r>
      <w:r w:rsidR="00717862">
        <w:t xml:space="preserve">reveal any </w:t>
      </w:r>
      <w:r w:rsidR="00E91555">
        <w:t xml:space="preserve">cyclic trends </w:t>
      </w:r>
      <w:r w:rsidR="008752D0">
        <w:t xml:space="preserve">with </w:t>
      </w:r>
      <w:r w:rsidR="000D7782">
        <w:t>24</w:t>
      </w:r>
      <w:r w:rsidR="008752D0">
        <w:t xml:space="preserve">-hour periods </w:t>
      </w:r>
      <w:r w:rsidR="00E91555">
        <w:t xml:space="preserve">among </w:t>
      </w:r>
      <w:r w:rsidR="00A07E04">
        <w:t xml:space="preserve">our top 20,000 most abundant </w:t>
      </w:r>
      <w:r w:rsidR="00E91555">
        <w:t>genes</w:t>
      </w:r>
      <w:r w:rsidR="00A07E04">
        <w:t xml:space="preserve"> in each lake, with an addi</w:t>
      </w:r>
      <w:r w:rsidR="00AB33C3">
        <w:t>tional requirement that genes must be sufficiently variable (coefficient of variation greater than 0.2). Many g</w:t>
      </w:r>
      <w:r w:rsidR="00F05FCF">
        <w:t>enes related to photosynthesis</w:t>
      </w:r>
      <w:r w:rsidR="00B97E41">
        <w:t xml:space="preserve"> </w:t>
      </w:r>
      <w:r>
        <w:t>were</w:t>
      </w:r>
      <w:r w:rsidR="00AB33C3">
        <w:t xml:space="preserve"> cyclic in </w:t>
      </w:r>
      <w:r w:rsidR="0066558E">
        <w:t xml:space="preserve">all </w:t>
      </w:r>
      <w:r w:rsidR="00F05FCF">
        <w:t>lakes</w:t>
      </w:r>
      <w:r w:rsidR="00FA1D97">
        <w:t xml:space="preserve"> (Figure </w:t>
      </w:r>
      <w:r w:rsidR="007A6AEB">
        <w:t>3)</w:t>
      </w:r>
      <w:r w:rsidR="00FA1D97">
        <w:t xml:space="preserve">. </w:t>
      </w:r>
      <w:r w:rsidR="003268FB">
        <w:t xml:space="preserve">However, the time of maximum expression differed in each lake. In </w:t>
      </w:r>
      <w:r w:rsidR="006B35D1">
        <w:t>Lake Mendota</w:t>
      </w:r>
      <w:r w:rsidR="003268FB">
        <w:t xml:space="preserve">, most photosynthesis genes were maximally expressed at 13:00 or 17:00, while in </w:t>
      </w:r>
      <w:r w:rsidR="006B35D1">
        <w:t>Sparkling Lake</w:t>
      </w:r>
      <w:r w:rsidR="003268FB">
        <w:t xml:space="preserve">, the majority were most highly expressed at 13:00. In </w:t>
      </w:r>
      <w:r w:rsidR="006B35D1">
        <w:t>Trout Bog</w:t>
      </w:r>
      <w:r w:rsidR="003268FB">
        <w:t xml:space="preserve">, 9:00 was the most common time of maximum expression for photosynthesis genes. Similarly, many genes related to sugar transport were cyclic across our study sites, but had different times of maximum expression. These genes were most expressed at 17:00 in </w:t>
      </w:r>
      <w:r w:rsidR="006B35D1">
        <w:t>Lake Mendota,</w:t>
      </w:r>
      <w:r w:rsidR="003268FB">
        <w:t xml:space="preserve"> 1:00 in </w:t>
      </w:r>
      <w:r w:rsidR="006B35D1">
        <w:t>Sparkling Lake</w:t>
      </w:r>
      <w:r w:rsidR="003268FB">
        <w:t xml:space="preserve">, and 9:00 in </w:t>
      </w:r>
      <w:r w:rsidR="006B35D1">
        <w:t>Trout Bog</w:t>
      </w:r>
      <w:r w:rsidR="003268FB">
        <w:t xml:space="preserve">. </w:t>
      </w:r>
      <w:r w:rsidR="009F17E0">
        <w:t xml:space="preserve">We also investigated cyclic trends in genes annotated as RNA polymerase subunits as a measure of general community activity. While less predominantly cyclic than the other categories discussed here, the time of maximum expression for RNA polymerase genes </w:t>
      </w:r>
      <w:r w:rsidR="00DF0C4C">
        <w:t xml:space="preserve">was typically mid-morning (9:00 in </w:t>
      </w:r>
      <w:r w:rsidR="006B35D1">
        <w:t>Lake Mendota</w:t>
      </w:r>
      <w:r w:rsidR="00DF0C4C">
        <w:t xml:space="preserve">, 9:00 and 13:00 in </w:t>
      </w:r>
      <w:r w:rsidR="006B35D1">
        <w:t>Sparkling Lake</w:t>
      </w:r>
      <w:r w:rsidR="00DF0C4C">
        <w:t xml:space="preserve">, and 9:00 in </w:t>
      </w:r>
      <w:r w:rsidR="006B35D1">
        <w:t>Trout Bog</w:t>
      </w:r>
      <w:r w:rsidR="00DF0C4C">
        <w:t xml:space="preserve">). </w:t>
      </w:r>
      <w:r w:rsidR="00382E5C">
        <w:t>Many genes encoding subunits of the key carbon fixation enzyme ribulose-1,6-bisphosphate carboxylase (RuBisCo), were cyclic in all three lakes and typically most expressed in the morning (9:00 in</w:t>
      </w:r>
      <w:r w:rsidR="006B35D1">
        <w:t xml:space="preserve"> Lake Mendota</w:t>
      </w:r>
      <w:r w:rsidR="00382E5C">
        <w:t xml:space="preserve">, 5:00 in </w:t>
      </w:r>
      <w:r w:rsidR="006B35D1">
        <w:t>Sparkling Lake</w:t>
      </w:r>
      <w:r w:rsidR="00382E5C">
        <w:t xml:space="preserve">, and 9:00 in </w:t>
      </w:r>
      <w:r w:rsidR="006B35D1">
        <w:t>Trout Bog</w:t>
      </w:r>
      <w:r w:rsidR="00382E5C">
        <w:t xml:space="preserve">). </w:t>
      </w:r>
      <w:r w:rsidR="00B028A7">
        <w:t xml:space="preserve">Genes </w:t>
      </w:r>
      <w:r w:rsidR="004146C3">
        <w:t xml:space="preserve">related to opsin synthesis were primarily expressed in </w:t>
      </w:r>
      <w:r w:rsidR="006B35D1">
        <w:t xml:space="preserve">Lake Mendota </w:t>
      </w:r>
      <w:r w:rsidR="004146C3">
        <w:t xml:space="preserve">and </w:t>
      </w:r>
      <w:r w:rsidR="006B35D1">
        <w:t>Sparkling Lake</w:t>
      </w:r>
      <w:r w:rsidR="004146C3">
        <w:t xml:space="preserve">, contained both cyclic and non-cyclic trends, and peaked at 13:00 in </w:t>
      </w:r>
      <w:r w:rsidR="006B35D1">
        <w:t xml:space="preserve">Lake Mendota </w:t>
      </w:r>
      <w:r w:rsidR="004146C3">
        <w:t xml:space="preserve">and 1:00 in </w:t>
      </w:r>
      <w:r w:rsidR="006B35D1">
        <w:t>Sparkling Lake</w:t>
      </w:r>
      <w:r w:rsidR="004146C3">
        <w:t xml:space="preserve">. We used genes encoding photosynthetic reaction center M as a marker for AAP and found that these genes were </w:t>
      </w:r>
      <w:r w:rsidR="004146C3">
        <w:lastRenderedPageBreak/>
        <w:t xml:space="preserve">predominantly cyclic and peaked at 1:00 in </w:t>
      </w:r>
      <w:r w:rsidR="006B35D1">
        <w:t>Lake Mendota</w:t>
      </w:r>
      <w:r w:rsidR="004146C3">
        <w:t xml:space="preserve"> and </w:t>
      </w:r>
      <w:r w:rsidR="006B35D1">
        <w:t>Sparkling Lake</w:t>
      </w:r>
      <w:r w:rsidR="004146C3">
        <w:t xml:space="preserve"> and 5:00 in </w:t>
      </w:r>
      <w:r w:rsidR="006B35D1">
        <w:t>Trout Bog</w:t>
      </w:r>
      <w:r w:rsidR="004146C3">
        <w:t xml:space="preserve">. </w:t>
      </w:r>
      <w:r w:rsidR="00DF0C4C">
        <w:t xml:space="preserve">Notably, genes in many categories in </w:t>
      </w:r>
      <w:r w:rsidR="006B35D1">
        <w:t>Sparkling Lake</w:t>
      </w:r>
      <w:r w:rsidR="00DF0C4C">
        <w:t xml:space="preserve"> showed peak expression at 1:00, while most maximal expression in </w:t>
      </w:r>
      <w:r w:rsidR="006B35D1">
        <w:t>Trout Bog</w:t>
      </w:r>
      <w:r w:rsidR="00DF0C4C">
        <w:t xml:space="preserve"> occurred in the hours of 5:00-13:00.</w:t>
      </w:r>
      <w:r w:rsidR="00382E5C">
        <w:t xml:space="preserve"> </w:t>
      </w:r>
    </w:p>
    <w:p w14:paraId="2919242B" w14:textId="097C77C7" w:rsidR="00DF0C4C" w:rsidRPr="00AF2B0A" w:rsidRDefault="00DF0C4C" w:rsidP="00D916DA">
      <w:pPr>
        <w:pStyle w:val="Normal1"/>
        <w:jc w:val="left"/>
      </w:pPr>
      <w:r>
        <w:tab/>
        <w:t xml:space="preserve">We next investigated the taxonomic assignments of genes annotated as related to RNA polymerase, general sugar transport, and </w:t>
      </w:r>
      <w:r w:rsidR="00382E5C">
        <w:t>photosynthesis</w:t>
      </w:r>
      <w:r>
        <w:t xml:space="preserve"> over time</w:t>
      </w:r>
      <w:r w:rsidR="00382E5C">
        <w:t xml:space="preserve"> in each lake (Figure 4)</w:t>
      </w:r>
      <w:r>
        <w:t xml:space="preserve">. </w:t>
      </w:r>
      <w:r w:rsidR="00AF2B0A">
        <w:t xml:space="preserve">As expected, a diversity of freshwater microbes were expressing genes encoding RNA polymerase. Fewer unique taxa expressing RNA polymerase were observed in </w:t>
      </w:r>
      <w:r w:rsidR="006B35D1">
        <w:t>Sparkling Lake</w:t>
      </w:r>
      <w:r w:rsidR="00AF2B0A">
        <w:t xml:space="preserve">, likely due to the reduced number of available reference genomes for this lake. </w:t>
      </w:r>
      <w:r w:rsidR="00AF2B0A">
        <w:rPr>
          <w:i/>
        </w:rPr>
        <w:t xml:space="preserve">Cyanobacteria </w:t>
      </w:r>
      <w:r w:rsidR="00AF2B0A">
        <w:t>dominated expression of genes related to photosynthesis in</w:t>
      </w:r>
      <w:r w:rsidR="006B35D1" w:rsidRPr="006B35D1">
        <w:t xml:space="preserve"> </w:t>
      </w:r>
      <w:r w:rsidR="006B35D1">
        <w:t>Lake Mendota</w:t>
      </w:r>
      <w:r w:rsidR="00AF2B0A">
        <w:t xml:space="preserve">, while </w:t>
      </w:r>
      <w:r w:rsidR="006B35D1">
        <w:t>Trout Bog</w:t>
      </w:r>
      <w:r w:rsidR="00AF2B0A">
        <w:t xml:space="preserve"> photosynthesis expression was derived from a mix of </w:t>
      </w:r>
      <w:r w:rsidR="00AF2B0A">
        <w:rPr>
          <w:i/>
        </w:rPr>
        <w:t xml:space="preserve">Cyanobacteria </w:t>
      </w:r>
      <w:r w:rsidR="00AF2B0A" w:rsidRPr="00AF2B0A">
        <w:t>and</w:t>
      </w:r>
      <w:r w:rsidR="00AF2B0A">
        <w:rPr>
          <w:i/>
        </w:rPr>
        <w:t xml:space="preserve"> </w:t>
      </w:r>
      <w:proofErr w:type="spellStart"/>
      <w:r w:rsidR="00AF2B0A">
        <w:rPr>
          <w:i/>
        </w:rPr>
        <w:t>Eukaryota</w:t>
      </w:r>
      <w:proofErr w:type="spellEnd"/>
      <w:r w:rsidR="006A0159">
        <w:rPr>
          <w:i/>
        </w:rPr>
        <w:t xml:space="preserve"> </w:t>
      </w:r>
      <w:r w:rsidR="006A0159">
        <w:t>(</w:t>
      </w:r>
      <w:r w:rsidR="000D7782">
        <w:t>most likely</w:t>
      </w:r>
      <w:r w:rsidR="006A0159">
        <w:t xml:space="preserve"> algae)</w:t>
      </w:r>
      <w:r w:rsidR="00AF2B0A">
        <w:rPr>
          <w:i/>
        </w:rPr>
        <w:t xml:space="preserve">. </w:t>
      </w:r>
      <w:r w:rsidR="00AF2B0A">
        <w:t xml:space="preserve">Genes related to photosynthesis expression in </w:t>
      </w:r>
      <w:r w:rsidR="006B35D1">
        <w:t>Sparkling Lake</w:t>
      </w:r>
      <w:r w:rsidR="00AF2B0A">
        <w:t xml:space="preserve"> were lar</w:t>
      </w:r>
      <w:r w:rsidR="006A0159">
        <w:t>ge</w:t>
      </w:r>
      <w:r w:rsidR="00AF2B0A">
        <w:t xml:space="preserve">ly unclassified, although some were assigned to </w:t>
      </w:r>
      <w:r w:rsidR="00AF2B0A">
        <w:rPr>
          <w:i/>
        </w:rPr>
        <w:t xml:space="preserve">Cyanobacteria. </w:t>
      </w:r>
      <w:r w:rsidR="00AF2B0A">
        <w:t xml:space="preserve">Expression of genes related to general sugar transport varied between lakes, both in timing and taxonomy. In </w:t>
      </w:r>
      <w:r w:rsidR="006B35D1">
        <w:t>Lake Mendota</w:t>
      </w:r>
      <w:r w:rsidR="00AF2B0A">
        <w:t xml:space="preserve">, this category was derived mainly from </w:t>
      </w:r>
      <w:r w:rsidR="00AF2B0A">
        <w:rPr>
          <w:i/>
        </w:rPr>
        <w:t xml:space="preserve">Cyanobacteria </w:t>
      </w:r>
      <w:r w:rsidR="00AF2B0A">
        <w:t xml:space="preserve">and </w:t>
      </w:r>
      <w:r w:rsidR="00AF2B0A">
        <w:rPr>
          <w:i/>
        </w:rPr>
        <w:t xml:space="preserve">Actinobacteria. Actinobacteria </w:t>
      </w:r>
      <w:r w:rsidR="00AF2B0A">
        <w:t xml:space="preserve">were also well represented in </w:t>
      </w:r>
      <w:r w:rsidR="006B35D1">
        <w:t>Trout Bog</w:t>
      </w:r>
      <w:r w:rsidR="00AF2B0A">
        <w:t xml:space="preserve"> general sugar transport expression, as were </w:t>
      </w:r>
      <w:r w:rsidR="00AF2B0A">
        <w:rPr>
          <w:i/>
        </w:rPr>
        <w:t xml:space="preserve">Betaproteobacteria. </w:t>
      </w:r>
      <w:r w:rsidR="00AF2B0A">
        <w:t xml:space="preserve">In </w:t>
      </w:r>
      <w:r w:rsidR="006B35D1">
        <w:t>Sparkling Lake</w:t>
      </w:r>
      <w:r w:rsidR="00AF2B0A">
        <w:t xml:space="preserve">, genes related to general sugar transport were classified as </w:t>
      </w:r>
      <w:r w:rsidR="00AF2B0A">
        <w:rPr>
          <w:i/>
        </w:rPr>
        <w:t xml:space="preserve">Actinobacteria, Armatimonadetes, </w:t>
      </w:r>
      <w:r w:rsidR="00AF2B0A">
        <w:t xml:space="preserve">and </w:t>
      </w:r>
      <w:r w:rsidR="00AF2B0A">
        <w:rPr>
          <w:i/>
        </w:rPr>
        <w:t xml:space="preserve">Betaproteobacteria. </w:t>
      </w:r>
    </w:p>
    <w:p w14:paraId="02141188" w14:textId="77777777" w:rsidR="00164393" w:rsidRDefault="00E22B85" w:rsidP="00D916DA">
      <w:pPr>
        <w:pStyle w:val="Heading2"/>
        <w:jc w:val="left"/>
      </w:pPr>
      <w:bookmarkStart w:id="14" w:name="_i5otuibs9tt" w:colFirst="0" w:colLast="0"/>
      <w:bookmarkEnd w:id="14"/>
      <w:r>
        <w:t>Discussion</w:t>
      </w:r>
    </w:p>
    <w:p w14:paraId="12BE86CC" w14:textId="63E732DC" w:rsidR="00494965" w:rsidRDefault="00E22B85" w:rsidP="00D916DA">
      <w:pPr>
        <w:pStyle w:val="Normal1"/>
        <w:jc w:val="left"/>
      </w:pPr>
      <w:r>
        <w:tab/>
      </w:r>
      <w:r w:rsidR="0020291E">
        <w:t>In this study, we sought to identify</w:t>
      </w:r>
      <w:r w:rsidR="0066558E">
        <w:t xml:space="preserve"> </w:t>
      </w:r>
      <w:r w:rsidR="00320262">
        <w:t>diel trends</w:t>
      </w:r>
      <w:r w:rsidR="0066558E">
        <w:t xml:space="preserve"> in freshwater microbial communit</w:t>
      </w:r>
      <w:r w:rsidR="00320262">
        <w:t>y gene expression</w:t>
      </w:r>
      <w:r w:rsidR="0066558E">
        <w:t xml:space="preserve"> </w:t>
      </w:r>
      <w:r w:rsidR="00320262">
        <w:t>to hypothesize metabolic interactions between community members</w:t>
      </w:r>
      <w:r>
        <w:t>.</w:t>
      </w:r>
      <w:r w:rsidR="00494965">
        <w:t xml:space="preserve"> Using metatranscriptomic time series, we were able to detect genes </w:t>
      </w:r>
      <w:r w:rsidR="00972ACF">
        <w:t>with</w:t>
      </w:r>
      <w:r w:rsidR="00494965">
        <w:t xml:space="preserve"> cyclic trends. </w:t>
      </w:r>
      <w:r w:rsidR="00972ACF">
        <w:t>We found</w:t>
      </w:r>
      <w:r w:rsidR="00BE5EE4">
        <w:t xml:space="preserve"> </w:t>
      </w:r>
      <w:r w:rsidR="00763028">
        <w:t>diel</w:t>
      </w:r>
      <w:r w:rsidR="00BE5EE4">
        <w:t xml:space="preserve"> </w:t>
      </w:r>
      <w:r w:rsidR="00BE5EE4">
        <w:lastRenderedPageBreak/>
        <w:t>trends</w:t>
      </w:r>
      <w:r w:rsidR="00972ACF">
        <w:t xml:space="preserve"> </w:t>
      </w:r>
      <w:r w:rsidR="00763028">
        <w:t>in</w:t>
      </w:r>
      <w:r w:rsidR="00972ACF">
        <w:t xml:space="preserve"> all lakes studied, regardless of trophic status</w:t>
      </w:r>
      <w:r w:rsidR="007E48E7">
        <w:t>, although the timing of these cycles varied by lake</w:t>
      </w:r>
      <w:r w:rsidR="00494965">
        <w:t>.</w:t>
      </w:r>
    </w:p>
    <w:p w14:paraId="56F130A6" w14:textId="1F5EA4C1" w:rsidR="00164393" w:rsidRPr="00F722AC" w:rsidRDefault="00E22B85" w:rsidP="00D916DA">
      <w:pPr>
        <w:pStyle w:val="Normal1"/>
        <w:jc w:val="left"/>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expressed and </w:t>
      </w:r>
      <w:r w:rsidR="007E48E7">
        <w:t>frequently</w:t>
      </w:r>
      <w:r w:rsidR="00F722AC">
        <w:t xml:space="preserve">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w:t>
      </w:r>
      <w:r w:rsidR="007E48E7">
        <w:t xml:space="preserve">that expression of genes related to </w:t>
      </w:r>
      <w:r w:rsidR="000D7782">
        <w:t>primary production</w:t>
      </w:r>
      <w:r w:rsidR="007E48E7">
        <w:t xml:space="preserve"> occurred at different times of day in </w:t>
      </w:r>
      <w:r w:rsidR="006B35D1">
        <w:t>Lake Mendota</w:t>
      </w:r>
      <w:r w:rsidR="007E48E7">
        <w:t xml:space="preserve"> and </w:t>
      </w:r>
      <w:r w:rsidR="006B35D1">
        <w:t>Sparkling Lake</w:t>
      </w:r>
      <w:r w:rsidR="00F81E31">
        <w:t xml:space="preserve">. </w:t>
      </w:r>
      <w:r w:rsidR="006C6422">
        <w:t xml:space="preserve">We also investigated expression of </w:t>
      </w:r>
      <w:r w:rsidR="00AC69DC">
        <w:t xml:space="preserve">other types of </w:t>
      </w:r>
      <w:r w:rsidR="007A57E0">
        <w:t xml:space="preserve">potential </w:t>
      </w:r>
      <w:r w:rsidR="00AC69DC">
        <w:t xml:space="preserve">phototrophy, including AAP and opsins. Genes encoding proteins related to these processes were </w:t>
      </w:r>
      <w:r w:rsidR="00855A0A">
        <w:t>often</w:t>
      </w:r>
      <w:r w:rsidR="00AC69DC">
        <w:t xml:space="preserve"> cyclic</w:t>
      </w:r>
      <w:r w:rsidR="00855A0A">
        <w:t>, especially those involved in AAP</w:t>
      </w:r>
      <w:r w:rsidR="007B4C19">
        <w:t>.</w:t>
      </w:r>
      <w:r w:rsidR="00AC69DC">
        <w:t xml:space="preserve"> </w:t>
      </w:r>
      <w:r w:rsidR="007B4C19">
        <w:t xml:space="preserve">AAP genes </w:t>
      </w:r>
      <w:r w:rsidR="00AC69DC">
        <w:t xml:space="preserve">typically had different times of maximal expression than </w:t>
      </w:r>
      <w:r w:rsidR="005B6EA8">
        <w:t xml:space="preserve">the canonical oxygenic </w:t>
      </w:r>
      <w:r w:rsidR="00AC69DC">
        <w:t>photosynthesis</w:t>
      </w:r>
      <w:r w:rsidR="007B4C19">
        <w:t xml:space="preserve">, </w:t>
      </w:r>
      <w:r w:rsidR="005B6EA8">
        <w:t xml:space="preserve">possibly </w:t>
      </w:r>
      <w:r w:rsidR="007B4C19">
        <w:t>indicating adaptation to different times of day to avoid competition</w:t>
      </w:r>
      <w:r w:rsidR="005B6EA8">
        <w:t xml:space="preserve"> for light and nutrients</w:t>
      </w:r>
      <w:r w:rsidR="00AC69DC">
        <w:t xml:space="preserve">. </w:t>
      </w:r>
    </w:p>
    <w:p w14:paraId="7CFA21EF" w14:textId="5E63DC6E" w:rsidR="003F0E15" w:rsidRPr="007E48E7" w:rsidRDefault="00E22B85" w:rsidP="00D916DA">
      <w:pPr>
        <w:pStyle w:val="Normal1"/>
        <w:jc w:val="left"/>
      </w:pPr>
      <w:r>
        <w:tab/>
      </w:r>
      <w:r w:rsidR="00F83D26">
        <w:t xml:space="preserve">Respiration is a broad </w:t>
      </w:r>
      <w:r w:rsidR="005B6EA8">
        <w:t xml:space="preserve">functional </w:t>
      </w:r>
      <w:r w:rsidR="00F83D26">
        <w:t>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w:t>
      </w:r>
      <w:r w:rsidR="007E48E7">
        <w:t>identified cyclic trends in many</w:t>
      </w:r>
      <w:r w:rsidR="00E72873">
        <w:t xml:space="preserve"> </w:t>
      </w:r>
      <w:r w:rsidR="00F83D26">
        <w:t xml:space="preserve">genes related to sugar transport.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r w:rsidR="007E48E7">
        <w:t xml:space="preserve"> Therefore, it is of particular interest that expressed genes encoding sugar transporters in </w:t>
      </w:r>
      <w:r w:rsidR="006B35D1">
        <w:t xml:space="preserve">Lake Mendota </w:t>
      </w:r>
      <w:r w:rsidR="007E48E7">
        <w:t xml:space="preserve">are primarily classified as </w:t>
      </w:r>
      <w:r w:rsidR="007E48E7">
        <w:rPr>
          <w:i/>
        </w:rPr>
        <w:t xml:space="preserve">Cyanobacteria </w:t>
      </w:r>
      <w:r w:rsidR="007E48E7">
        <w:t xml:space="preserve">and </w:t>
      </w:r>
      <w:r w:rsidR="007E48E7">
        <w:rPr>
          <w:i/>
        </w:rPr>
        <w:t xml:space="preserve">Actinobacteria. </w:t>
      </w:r>
    </w:p>
    <w:p w14:paraId="3B23B043" w14:textId="1D070DDF" w:rsidR="00EF04EF" w:rsidRDefault="00EF04EF" w:rsidP="00D916DA">
      <w:pPr>
        <w:pStyle w:val="Normal1"/>
        <w:jc w:val="left"/>
      </w:pPr>
      <w:r>
        <w:lastRenderedPageBreak/>
        <w:tab/>
        <w:t xml:space="preserve">There are </w:t>
      </w:r>
      <w:r w:rsidR="00621E8D">
        <w:t>multiple</w:t>
      </w:r>
      <w:r>
        <w:t xml:space="preserve"> non-exclusive hypotheses as to why we observed diel trends in </w:t>
      </w:r>
      <w:r w:rsidR="00E72873">
        <w:t xml:space="preserve">some </w:t>
      </w:r>
      <w:r>
        <w:t xml:space="preserve">genes encoding sugar transport. One is biotic in origin – if these sugars are indeed algal exudates, they may be produced during the day and released </w:t>
      </w:r>
      <w:r w:rsidR="00621E8D">
        <w:t>in the evening and at</w:t>
      </w:r>
      <w:r>
        <w:t xml:space="preserve"> night. Although </w:t>
      </w:r>
      <w:r w:rsidR="006A2D39">
        <w:t>such</w:t>
      </w:r>
      <w:r>
        <w:t xml:space="preserve"> diel release of sugars has not been </w:t>
      </w:r>
      <w:r w:rsidR="00AE7AE6">
        <w:t>documented</w:t>
      </w:r>
      <w:r w:rsidR="005B6EA8">
        <w:t xml:space="preserve"> here</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w:t>
      </w:r>
      <w:r w:rsidR="00621E8D">
        <w:t>An</w:t>
      </w:r>
      <w:r w:rsidR="00C339C0">
        <w:t>other</w:t>
      </w:r>
      <w:r w:rsidR="00621E8D">
        <w:t xml:space="preserve"> possible</w:t>
      </w:r>
      <w:r w:rsidR="00C339C0">
        <w:t xml:space="preserve"> hypothesis is that oxidative stress prevents </w:t>
      </w:r>
      <w:r w:rsidR="00972ACF">
        <w:t>heterotrophs</w:t>
      </w:r>
      <w:r w:rsidR="00C339C0">
        <w:t xml:space="preserve"> from consuming sugar during the day, even if </w:t>
      </w:r>
      <w:r w:rsidR="005B6EA8">
        <w:t xml:space="preserve">such substrates are </w:t>
      </w:r>
      <w:r w:rsidR="00C339C0">
        <w:t xml:space="preserve">available. We </w:t>
      </w:r>
      <w:r w:rsidR="007E48E7">
        <w:t xml:space="preserve">also </w:t>
      </w:r>
      <w:r w:rsidR="00C339C0">
        <w:t>observe</w:t>
      </w:r>
      <w:r w:rsidR="006D09F3">
        <w:t>d</w:t>
      </w:r>
      <w:r w:rsidR="00C339C0">
        <w:t xml:space="preserve"> </w:t>
      </w:r>
      <w:r w:rsidR="007E48E7">
        <w:t xml:space="preserve">cyclic trends in </w:t>
      </w:r>
      <w:r w:rsidR="00C339C0">
        <w:t xml:space="preserve">expression in genes related </w:t>
      </w:r>
      <w:r w:rsidR="00972ACF">
        <w:t>to ROS</w:t>
      </w:r>
      <w:r w:rsidR="00C339C0">
        <w:t xml:space="preserve"> defense </w:t>
      </w:r>
      <w:r w:rsidR="006837D6">
        <w:t>or carboxylic acid</w:t>
      </w:r>
      <w:r w:rsidR="00F22F35">
        <w:t xml:space="preserve"> transport, a common photodegradation product, </w:t>
      </w:r>
      <w:r w:rsidR="00C339C0">
        <w:t xml:space="preserve">in all three lakes. </w:t>
      </w:r>
    </w:p>
    <w:p w14:paraId="76847ED2" w14:textId="5025BC35"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w:t>
      </w:r>
      <w:r w:rsidR="00972ACF">
        <w:lastRenderedPageBreak/>
        <w:t xml:space="preserve">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5F308FD2" w:rsidR="007F6735" w:rsidRDefault="0020291E" w:rsidP="00D916DA">
      <w:pPr>
        <w:pStyle w:val="Normal1"/>
        <w:ind w:firstLine="720"/>
        <w:jc w:val="left"/>
      </w:pPr>
      <w:r>
        <w:t>It is therefore reasonable</w:t>
      </w:r>
      <w:r w:rsidR="00E22B85">
        <w:t xml:space="preserve"> to h</w:t>
      </w:r>
      <w:r>
        <w:t>ypothesize that freshwater phototrophs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“Black Queen Hypothesis</w:t>
      </w:r>
      <w:r w:rsidR="00440778">
        <w:t>,</w:t>
      </w:r>
      <w:r>
        <w:t>”</w:t>
      </w:r>
      <w:r w:rsidR="00440778">
        <w:t xml:space="preserve"> where interdependencies among microbial community members leads to genome reduction</w:t>
      </w:r>
      <w:r>
        <w:t xml:space="preserve">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r w:rsidR="00621E8D">
        <w:t xml:space="preserve">It is intriguing to note that the dependency between phototrophs and heterotrophs and the diel partitioning of carbon fixation and respiration would be analogous to the organization and functioning of chloroplasts and mitochondria in plant cells </w:t>
      </w:r>
      <w:r w:rsidR="00621E8D">
        <w:fldChar w:fldCharType="begin" w:fldLock="1"/>
      </w:r>
      <w:r w:rsidR="00621E8D">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621E8D">
        <w:fldChar w:fldCharType="separate"/>
      </w:r>
      <w:r w:rsidR="00621E8D" w:rsidRPr="00D916DA">
        <w:rPr>
          <w:noProof/>
        </w:rPr>
        <w:t>(Braakman et al. 2017)</w:t>
      </w:r>
      <w:r w:rsidR="00621E8D">
        <w:fldChar w:fldCharType="end"/>
      </w:r>
      <w:r w:rsidR="00621E8D">
        <w:t xml:space="preserve">. </w:t>
      </w:r>
      <w:r w:rsidR="00B74E0D">
        <w:t>Further concerted efforts to recover nearly complete reference genomes from freshwater systems should enable more rigorous testing of this hypothesis.</w:t>
      </w:r>
    </w:p>
    <w:p w14:paraId="375EE6B7" w14:textId="230F8561" w:rsidR="00BE5EE4" w:rsidRDefault="0020291E" w:rsidP="00D916DA">
      <w:pPr>
        <w:pStyle w:val="Normal1"/>
        <w:ind w:firstLine="720"/>
        <w:jc w:val="left"/>
      </w:pPr>
      <w:r>
        <w:t>Here</w:t>
      </w:r>
      <w:r w:rsidR="009852CB">
        <w:t>,</w:t>
      </w:r>
      <w:r>
        <w:t xml:space="preserve"> we present a comparative metatranscriptomic analysis which demonstrates similar</w:t>
      </w:r>
      <w:r w:rsidR="006D09F3">
        <w:t xml:space="preserve"> diel trends in </w:t>
      </w:r>
      <w:r w:rsidR="001816C2">
        <w:t>photosynthesis and sugar transport in three different types of lakes</w:t>
      </w:r>
      <w:r>
        <w:t xml:space="preserve">. </w:t>
      </w:r>
      <w:r w:rsidR="001816C2">
        <w:t xml:space="preserve">We </w:t>
      </w:r>
      <w:r w:rsidR="007E48E7">
        <w:t xml:space="preserve">hypothesize </w:t>
      </w:r>
      <w:r w:rsidR="001816C2">
        <w:t xml:space="preserve">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Given the consistent patterns across metatranscriptomes from biogeochemically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lastRenderedPageBreak/>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69AC7582" w:rsidR="00430208" w:rsidRDefault="00430208" w:rsidP="00D916DA">
      <w:pPr>
        <w:pStyle w:val="Normal1"/>
        <w:jc w:val="left"/>
        <w:rPr>
          <w:b/>
        </w:rPr>
      </w:pPr>
    </w:p>
    <w:p w14:paraId="4264EF97" w14:textId="77777777" w:rsidR="009F19A8" w:rsidRDefault="009F19A8" w:rsidP="00D916DA">
      <w:pPr>
        <w:pStyle w:val="Normal1"/>
        <w:jc w:val="left"/>
        <w:rPr>
          <w:b/>
        </w:rPr>
      </w:pPr>
    </w:p>
    <w:p w14:paraId="789C1345" w14:textId="4FD236DB" w:rsidR="00F1088C" w:rsidRPr="00C15947" w:rsidRDefault="00F1088C" w:rsidP="00D916DA">
      <w:pPr>
        <w:pStyle w:val="Normal1"/>
        <w:jc w:val="left"/>
        <w:rPr>
          <w:b/>
        </w:rPr>
      </w:pPr>
      <w:r w:rsidRPr="00C15947">
        <w:rPr>
          <w:b/>
        </w:rPr>
        <w:t>Acknowledgements</w:t>
      </w:r>
    </w:p>
    <w:p w14:paraId="4BCA0DED" w14:textId="54D87E04" w:rsidR="00777FC1" w:rsidRDefault="00F1088C" w:rsidP="00D916DA">
      <w:pPr>
        <w:pStyle w:val="Normal1"/>
        <w:jc w:val="left"/>
      </w:pPr>
      <w:r>
        <w:t>This work would not have been possible without the large team of volunteers who helped</w:t>
      </w:r>
      <w:r w:rsidR="00B74E0D">
        <w:t xml:space="preserve"> develop methods and</w:t>
      </w:r>
      <w:r>
        <w:t xml:space="preserve"> collect</w:t>
      </w:r>
      <w:r w:rsidR="00B74E0D">
        <w:t>,</w:t>
      </w:r>
      <w:r>
        <w:t xml:space="preserve"> process</w:t>
      </w:r>
      <w:r w:rsidR="00B74E0D">
        <w:t>, and catalog</w:t>
      </w:r>
      <w:r>
        <w:t xml:space="preserve"> samples. </w:t>
      </w:r>
      <w:r w:rsidR="00FC3633">
        <w:t xml:space="preserve">These people included </w:t>
      </w:r>
      <w:r w:rsidR="00894AC8">
        <w:t xml:space="preserve">Amelia Flannery, </w:t>
      </w:r>
      <w:r w:rsidR="00B74E0D">
        <w:t xml:space="preserve">Ben Oyserman, </w:t>
      </w:r>
      <w:r w:rsidR="00894AC8">
        <w:t xml:space="preserve">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w:t>
      </w:r>
      <w:r w:rsidR="00B74E0D">
        <w:t xml:space="preserve">Diego Yanez, </w:t>
      </w:r>
      <w:r w:rsidR="00894AC8">
        <w:t>Dominick Ciruzzi, Francisco Moya</w:t>
      </w:r>
      <w:r w:rsidR="00B74E0D">
        <w:t xml:space="preserve"> Flores</w:t>
      </w:r>
      <w:r w:rsidR="00894AC8">
        <w:t xml:space="preserve">, Grace Schrader, </w:t>
      </w:r>
      <w:r w:rsidR="00B74E0D">
        <w:t xml:space="preserve">Jeffrey Dwulit-Smith, </w:t>
      </w:r>
      <w:r w:rsidR="00894AC8">
        <w:t>Joshua Breider,</w:t>
      </w:r>
      <w:r w:rsidR="00B74E0D">
        <w:t xml:space="preserve"> Joshua Hamilton,</w:t>
      </w:r>
      <w:r w:rsidR="00894AC8">
        <w:t xml:space="preserve"> Kat</w:t>
      </w:r>
      <w:r w:rsidR="00E72E5A">
        <w:t>rina</w:t>
      </w:r>
      <w:r w:rsidR="00894AC8">
        <w:t xml:space="preserve"> Forest, Kylie Huang, Madeleine Hughan, Madeleine Magee, </w:t>
      </w:r>
      <w:r w:rsidR="00FC3633">
        <w:t xml:space="preserve">Margaret Sobolewski, </w:t>
      </w:r>
      <w:r w:rsidR="00894AC8">
        <w:t xml:space="preserve">Mark Gahler, </w:t>
      </w:r>
      <w:r w:rsidR="00FC3633">
        <w:t xml:space="preserve">Mykala Sobieck, Pamela Camejo, </w:t>
      </w:r>
      <w:r w:rsidR="00894AC8">
        <w:t>Robin Rohwer, Sarah Stevens</w:t>
      </w:r>
      <w:r w:rsidR="00FC3633">
        <w:t xml:space="preserve">, </w:t>
      </w:r>
      <w:r w:rsidR="00894AC8">
        <w:t xml:space="preserve">and Shaomei He. We also thank </w:t>
      </w:r>
      <w:r w:rsidR="00777FC1">
        <w:t xml:space="preserve">Sarah Stevens for </w:t>
      </w:r>
      <w:r w:rsidR="007415C0">
        <w:t>her</w:t>
      </w:r>
      <w:r w:rsidR="00B00EFA">
        <w:t xml:space="preserve"> </w:t>
      </w:r>
      <w:r w:rsidR="00777FC1">
        <w:t>contribution of in-house McMahon Lab scripts</w:t>
      </w:r>
      <w:r w:rsidR="00871437">
        <w:t>,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15" w:name="_abl40ru00kyu" w:colFirst="0" w:colLast="0"/>
      <w:bookmarkEnd w:id="15"/>
      <w:r>
        <w:rPr>
          <w:rFonts w:ascii="Times New Roman" w:eastAsia="Times New Roman" w:hAnsi="Times New Roman" w:cs="Times New Roman"/>
        </w:rPr>
        <w:t>References</w:t>
      </w:r>
    </w:p>
    <w:p w14:paraId="70ABEC6D" w14:textId="38A2A467" w:rsidR="00512A3B" w:rsidRPr="00512A3B" w:rsidRDefault="00353C04" w:rsidP="00512A3B">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512A3B" w:rsidRPr="00512A3B">
        <w:rPr>
          <w:noProof/>
        </w:rPr>
        <w:t xml:space="preserve">Atamna-Ismaeel, N., G. Sabehi, I. Sharon, and others. 2008. Widespread distribution of proteorhodopsins in freshwater and brackish ecosystems. ISME J. </w:t>
      </w:r>
      <w:r w:rsidR="00512A3B" w:rsidRPr="00512A3B">
        <w:rPr>
          <w:b/>
          <w:bCs/>
          <w:noProof/>
        </w:rPr>
        <w:t>2</w:t>
      </w:r>
      <w:r w:rsidR="00512A3B" w:rsidRPr="00512A3B">
        <w:rPr>
          <w:noProof/>
        </w:rPr>
        <w:t xml:space="preserve">: 656–662. </w:t>
      </w:r>
      <w:r w:rsidR="00512A3B" w:rsidRPr="00512A3B">
        <w:rPr>
          <w:noProof/>
        </w:rPr>
        <w:lastRenderedPageBreak/>
        <w:t>doi:10.1038/ismej.2008.27</w:t>
      </w:r>
    </w:p>
    <w:p w14:paraId="0E99FA6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Aylward, F. O., J. M. Eppley, J. M. Smith, F. P. Chavez, C. A. Scholin, and E. F. DeLong. 2015. Microbial community transcriptional networks are conserved in three domains at ocean basin scales. Proc. Natl. Acad. Sci. </w:t>
      </w:r>
      <w:r w:rsidRPr="00512A3B">
        <w:rPr>
          <w:b/>
          <w:bCs/>
          <w:noProof/>
        </w:rPr>
        <w:t>112</w:t>
      </w:r>
      <w:r w:rsidRPr="00512A3B">
        <w:rPr>
          <w:noProof/>
        </w:rPr>
        <w:t>: 5443–5448. doi:10.1073/PNAS.1502883112</w:t>
      </w:r>
    </w:p>
    <w:p w14:paraId="4428DF92"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Bankevich, A., S. Nurk, D. Antipov, and others. 2012. SPAdes: A New Genome Assembly Algorithm and Its Applications to Single-Cell Sequencing. J. Comput. Biol. </w:t>
      </w:r>
      <w:r w:rsidRPr="00512A3B">
        <w:rPr>
          <w:b/>
          <w:bCs/>
          <w:noProof/>
        </w:rPr>
        <w:t>19</w:t>
      </w:r>
      <w:r w:rsidRPr="00512A3B">
        <w:rPr>
          <w:noProof/>
        </w:rPr>
        <w:t>: 455–477. doi:10.1089/cmb.2012.0021</w:t>
      </w:r>
    </w:p>
    <w:p w14:paraId="6F15B1D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Bendall, M. L., S. L. Stevens, L.-K. Chan, and others. 2016. Genome-wide selective sweeps and gene-specific sweeps in natural bacterial populations. ISME J. </w:t>
      </w:r>
      <w:r w:rsidRPr="00512A3B">
        <w:rPr>
          <w:b/>
          <w:bCs/>
          <w:noProof/>
        </w:rPr>
        <w:t>10</w:t>
      </w:r>
      <w:r w:rsidRPr="00512A3B">
        <w:rPr>
          <w:noProof/>
        </w:rPr>
        <w:t>: 1589–1601. doi:10.1038/ismej.2015.241</w:t>
      </w:r>
    </w:p>
    <w:p w14:paraId="2E53673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Bertilsson, S., O. Berglund, M. J. Pullin, and S. W. Chisholm. 2005. Release of dissolved organic matter by Prochlorococcus. Vie Milieu </w:t>
      </w:r>
      <w:r w:rsidRPr="00512A3B">
        <w:rPr>
          <w:b/>
          <w:bCs/>
          <w:noProof/>
        </w:rPr>
        <w:t>55</w:t>
      </w:r>
      <w:r w:rsidRPr="00512A3B">
        <w:rPr>
          <w:noProof/>
        </w:rPr>
        <w:t>: 225–232.</w:t>
      </w:r>
    </w:p>
    <w:p w14:paraId="50AC273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Bertilsson, S., and J. B. Jones. 2003. Supply of Dissolved Organic Matter to Aquatic Ecosystems: Autochthonous Sources. Aquat. Ecosyst. 3–24. doi:10.1016/B978-012256371-3/50002-0</w:t>
      </w:r>
    </w:p>
    <w:p w14:paraId="7769283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Bertilsson, S., and L. J. Tranvik. 2000. Photochemical transformation of dissolved organic matter in lakes. Limnol. Oceanogr. </w:t>
      </w:r>
      <w:r w:rsidRPr="00512A3B">
        <w:rPr>
          <w:b/>
          <w:bCs/>
          <w:noProof/>
        </w:rPr>
        <w:t>45</w:t>
      </w:r>
      <w:r w:rsidRPr="00512A3B">
        <w:rPr>
          <w:noProof/>
        </w:rPr>
        <w:t>: 753–762. doi:10.4319/lo.2000.45.4.0753</w:t>
      </w:r>
    </w:p>
    <w:p w14:paraId="1838D1E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Braakman, R., M. J. Follows, and S. W. Chisholm. 2017. Metabolic evolution and the self-organization of ecosystems. Proc. Natl. Acad. Sci. U. S. A. </w:t>
      </w:r>
      <w:r w:rsidRPr="00512A3B">
        <w:rPr>
          <w:b/>
          <w:bCs/>
          <w:noProof/>
        </w:rPr>
        <w:t>114</w:t>
      </w:r>
      <w:r w:rsidRPr="00512A3B">
        <w:rPr>
          <w:noProof/>
        </w:rPr>
        <w:t>: E3091–E3100. doi:10.1073/pnas.1619573114</w:t>
      </w:r>
    </w:p>
    <w:p w14:paraId="56D836A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Bushnell, B., R. Egan, A. Copeland, and others. 2014. BBMap: A Fast, Accurate, Splice-Aware Aligner.doi:10.1186/1471-2105-13-238</w:t>
      </w:r>
    </w:p>
    <w:p w14:paraId="3FB5419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Chin-Leo, G., and D. L. Kirchman. 1988. Estimating bacterial production in marine waters from the simultaneous incorporation of thymidine and leucine. Appl. Environ. Microbiol. </w:t>
      </w:r>
      <w:r w:rsidRPr="00512A3B">
        <w:rPr>
          <w:b/>
          <w:bCs/>
          <w:noProof/>
        </w:rPr>
        <w:t>54</w:t>
      </w:r>
      <w:r w:rsidRPr="00512A3B">
        <w:rPr>
          <w:noProof/>
        </w:rPr>
        <w:t>: 1934–9.</w:t>
      </w:r>
    </w:p>
    <w:p w14:paraId="27A21C0B"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Cole, J. J. 1982. INTERACTIONS BETWEEN BACTERIA AND ALGAE IN AQUATIC ECOSYSTEMS.</w:t>
      </w:r>
    </w:p>
    <w:p w14:paraId="111A91D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Eiler, A. 2006. Evidence for the Ubiquity of Mixotrophic Bacteria in the Upper Ocean: Implications and Consequences. Appl. Environ. Microbiol. </w:t>
      </w:r>
      <w:r w:rsidRPr="00512A3B">
        <w:rPr>
          <w:b/>
          <w:bCs/>
          <w:noProof/>
        </w:rPr>
        <w:t>72</w:t>
      </w:r>
      <w:r w:rsidRPr="00512A3B">
        <w:rPr>
          <w:noProof/>
        </w:rPr>
        <w:t>: 7431–7437. doi:10.1128/AEM.01559-06</w:t>
      </w:r>
    </w:p>
    <w:p w14:paraId="43598F4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Fiore, C. L., K. Longnecker, M. C. Kido Soule, and E. B. Kujawinski. 2015. Release of ecologically relevant metabolites by the cyanobacterium Synechococcus elongatus CCMP 1631. Environ. Microbiol. </w:t>
      </w:r>
      <w:r w:rsidRPr="00512A3B">
        <w:rPr>
          <w:b/>
          <w:bCs/>
          <w:noProof/>
        </w:rPr>
        <w:t>17</w:t>
      </w:r>
      <w:r w:rsidRPr="00512A3B">
        <w:rPr>
          <w:noProof/>
        </w:rPr>
        <w:t>: 3949–3963. doi:10.1111/1462-2920.12899</w:t>
      </w:r>
    </w:p>
    <w:p w14:paraId="5DDAEDD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Garcia, S. L., S. L. R. Stevens, B. Crary, and others. 2018. Contrasting patterns of genome-level diversity across distinct co-occurring bacterial populations. ISME J. </w:t>
      </w:r>
      <w:r w:rsidRPr="00512A3B">
        <w:rPr>
          <w:b/>
          <w:bCs/>
          <w:noProof/>
        </w:rPr>
        <w:t>12</w:t>
      </w:r>
      <w:r w:rsidRPr="00512A3B">
        <w:rPr>
          <w:noProof/>
        </w:rPr>
        <w:t>: 742–755. doi:10.1038/s41396-017-0001-0</w:t>
      </w:r>
    </w:p>
    <w:p w14:paraId="32E3106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Ghylin, T. W., S. L. Garcia, F. Moya, and others. 2014. Comparative single-cell genomics reveals potential ecological niches for the freshwater acI Actinobacteria lineage. ISME J. </w:t>
      </w:r>
      <w:r w:rsidRPr="00512A3B">
        <w:rPr>
          <w:b/>
          <w:bCs/>
          <w:noProof/>
        </w:rPr>
        <w:t>8</w:t>
      </w:r>
      <w:r w:rsidRPr="00512A3B">
        <w:rPr>
          <w:noProof/>
        </w:rPr>
        <w:t>: 2503–16. doi:10.1038/ismej.2014.135</w:t>
      </w:r>
    </w:p>
    <w:p w14:paraId="4BF9C55E"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Goldford, J. E., N. Lu, D. Bajić, and others. 2018. Emergent simplicity in microbial community assembly. Science </w:t>
      </w:r>
      <w:r w:rsidRPr="00512A3B">
        <w:rPr>
          <w:b/>
          <w:bCs/>
          <w:noProof/>
        </w:rPr>
        <w:t>361</w:t>
      </w:r>
      <w:r w:rsidRPr="00512A3B">
        <w:rPr>
          <w:noProof/>
        </w:rPr>
        <w:t>: 469–474. doi:10.1126/science.aat1168</w:t>
      </w:r>
    </w:p>
    <w:p w14:paraId="4815819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Hahn, M. W., J. Jezberová, U. Koll, T. Saueressig-Beck, and J. Schmidt. 2016. Complete ecological isolation and cryptic diversity in Polynucleobacter bacteria not resolved by 16S rRNA gene sequences. ISME J. </w:t>
      </w:r>
      <w:r w:rsidRPr="00512A3B">
        <w:rPr>
          <w:b/>
          <w:bCs/>
          <w:noProof/>
        </w:rPr>
        <w:t>10</w:t>
      </w:r>
      <w:r w:rsidRPr="00512A3B">
        <w:rPr>
          <w:noProof/>
        </w:rPr>
        <w:t>: 1642–1655. doi:10.1038/ismej.2015.237</w:t>
      </w:r>
    </w:p>
    <w:p w14:paraId="7C193A8B"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Hellebust, J. A. 1965. EXCRETION OF SOME ORGANIC COMPOUNDS BY MARINE PHYTOPLANKTON1. Limnol. Oceanogr. </w:t>
      </w:r>
      <w:r w:rsidRPr="00512A3B">
        <w:rPr>
          <w:b/>
          <w:bCs/>
          <w:noProof/>
        </w:rPr>
        <w:t>10</w:t>
      </w:r>
      <w:r w:rsidRPr="00512A3B">
        <w:rPr>
          <w:noProof/>
        </w:rPr>
        <w:t>: 192–206. doi:10.4319/lo.1965.10.2.0192</w:t>
      </w:r>
    </w:p>
    <w:p w14:paraId="6EE7EBA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Henson, M. W., V. C. Lanclos, B. C. Faircloth, and J. C. Thrash. 2018. Cultivation and genomics </w:t>
      </w:r>
      <w:r w:rsidRPr="00512A3B">
        <w:rPr>
          <w:noProof/>
        </w:rPr>
        <w:lastRenderedPageBreak/>
        <w:t xml:space="preserve">of the first freshwater SAR11 (LD12) isolate. ISME J. </w:t>
      </w:r>
      <w:r w:rsidRPr="00512A3B">
        <w:rPr>
          <w:b/>
          <w:bCs/>
          <w:noProof/>
        </w:rPr>
        <w:t>12</w:t>
      </w:r>
      <w:r w:rsidRPr="00512A3B">
        <w:rPr>
          <w:noProof/>
        </w:rPr>
        <w:t>: 1846–1860. doi:10.1038/s41396-018-0092-2</w:t>
      </w:r>
    </w:p>
    <w:p w14:paraId="5247EA3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Huang, Y., B. Niu, Y. Gao, L. Fu, and W. Li. 2010. CD-HIT Suite: a web server for clustering and comparing biological sequences. Bioinformatics </w:t>
      </w:r>
      <w:r w:rsidRPr="00512A3B">
        <w:rPr>
          <w:b/>
          <w:bCs/>
          <w:noProof/>
        </w:rPr>
        <w:t>26</w:t>
      </w:r>
      <w:r w:rsidRPr="00512A3B">
        <w:rPr>
          <w:noProof/>
        </w:rPr>
        <w:t>: 680–682. doi:10.1093/bioinformatics/btq003</w:t>
      </w:r>
    </w:p>
    <w:p w14:paraId="2BF2032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Jezberová, J., J. Jezbera, U. Brandt, E. S. Lindström, S. Langenheder, and M. W. Hahn. 2010. Ubiquity of Polynucleobacter necessarius ssp. asymbioticus in lentic freshwater habitats of a heterogeneous 2000 km area. Environ. Microbiol. </w:t>
      </w:r>
      <w:r w:rsidRPr="00512A3B">
        <w:rPr>
          <w:b/>
          <w:bCs/>
          <w:noProof/>
        </w:rPr>
        <w:t>12</w:t>
      </w:r>
      <w:r w:rsidRPr="00512A3B">
        <w:rPr>
          <w:noProof/>
        </w:rPr>
        <w:t>: 658–69. doi:10.1111/j.1462-2920.2009.02106.x</w:t>
      </w:r>
    </w:p>
    <w:p w14:paraId="7E6F8C3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Jorgenson, N. O., L. J. Tranvik, H. Edling, W. Graneli, and M. Lindell. 1998. Effects of sunlight on occurrence and bacterial turnover of specific carbon and nitrogen compounds in lake water. FEMS Microbiol. Ecol. </w:t>
      </w:r>
      <w:r w:rsidRPr="00512A3B">
        <w:rPr>
          <w:b/>
          <w:bCs/>
          <w:noProof/>
        </w:rPr>
        <w:t>25</w:t>
      </w:r>
      <w:r w:rsidRPr="00512A3B">
        <w:rPr>
          <w:noProof/>
        </w:rPr>
        <w:t>: 217–227.</w:t>
      </w:r>
    </w:p>
    <w:p w14:paraId="1863EC49"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Kaplan, L. A., and T. L. Bott. 1989. Diel fluctuations in bacterial activity on streambed substrata during vernal algal blooms: Effects of temperature, water chemistry, and habitat. Limnol. Oceanogr. </w:t>
      </w:r>
      <w:r w:rsidRPr="00512A3B">
        <w:rPr>
          <w:b/>
          <w:bCs/>
          <w:noProof/>
        </w:rPr>
        <w:t>34</w:t>
      </w:r>
      <w:r w:rsidRPr="00512A3B">
        <w:rPr>
          <w:noProof/>
        </w:rPr>
        <w:t>: 718–733. doi:10.4319/lo.1989.34.4.0718</w:t>
      </w:r>
    </w:p>
    <w:p w14:paraId="4C6C6431"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512A3B">
        <w:rPr>
          <w:b/>
          <w:bCs/>
          <w:noProof/>
        </w:rPr>
        <w:t>8</w:t>
      </w:r>
      <w:r w:rsidRPr="00512A3B">
        <w:rPr>
          <w:noProof/>
        </w:rPr>
        <w:t>: 1448–1459. doi:10.1111/j.1462-2920.2006.01039.x</w:t>
      </w:r>
    </w:p>
    <w:p w14:paraId="754C841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Kopylova, E., L. Noé, and H. Touzet. 2012. SortMeRNA: fast and accurate filtering of ribosomal RNAs in metatranscriptomic data. Bioinformatics </w:t>
      </w:r>
      <w:r w:rsidRPr="00512A3B">
        <w:rPr>
          <w:b/>
          <w:bCs/>
          <w:noProof/>
        </w:rPr>
        <w:t>28</w:t>
      </w:r>
      <w:r w:rsidRPr="00512A3B">
        <w:rPr>
          <w:noProof/>
        </w:rPr>
        <w:t>: 3211–3217. doi:10.1093/bioinformatics/bts611</w:t>
      </w:r>
    </w:p>
    <w:p w14:paraId="137358F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 D., R. Luo, C.-M. Liu, C.-M. Leung, H.-F. Ting, K. Sadakane, H. Yamashita, and T.-W. Lam. 2016. MEGAHIT v1.0: A fast and scalable metagenome assembler driven by advanced methodologies and community practices. Methods </w:t>
      </w:r>
      <w:r w:rsidRPr="00512A3B">
        <w:rPr>
          <w:b/>
          <w:bCs/>
          <w:noProof/>
        </w:rPr>
        <w:t>102</w:t>
      </w:r>
      <w:r w:rsidRPr="00512A3B">
        <w:rPr>
          <w:noProof/>
        </w:rPr>
        <w:t>: 3–11. doi:10.1016/J.YMETH.2016.02.020</w:t>
      </w:r>
    </w:p>
    <w:p w14:paraId="4B28DF03"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Liao, Y., G. K. Smyth, and W. Shi. 2014. featureCounts: an efficient general purpose program for assigning sequence reads to genomic features. Bioinformatics </w:t>
      </w:r>
      <w:r w:rsidRPr="00512A3B">
        <w:rPr>
          <w:b/>
          <w:bCs/>
          <w:noProof/>
        </w:rPr>
        <w:t>30</w:t>
      </w:r>
      <w:r w:rsidRPr="00512A3B">
        <w:rPr>
          <w:noProof/>
        </w:rPr>
        <w:t>: 923–930. doi:10.1093/bioinformatics/btt656</w:t>
      </w:r>
    </w:p>
    <w:p w14:paraId="7A00436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Linz, A. M., B. C. Crary, A. Shade, S. Owens, J. A. Gilbert, R. Knight, and K. D. McMahon. 2017. Bacterial Community Composition and Dynamics Spanning Five Years in Freshwater Bog Lakes. mSphere </w:t>
      </w:r>
      <w:r w:rsidRPr="00512A3B">
        <w:rPr>
          <w:b/>
          <w:bCs/>
          <w:noProof/>
        </w:rPr>
        <w:t>2</w:t>
      </w:r>
      <w:r w:rsidRPr="00512A3B">
        <w:rPr>
          <w:noProof/>
        </w:rPr>
        <w:t>: 1–15. doi:e00169-17</w:t>
      </w:r>
    </w:p>
    <w:p w14:paraId="772724B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Linz, A. M., S. He, S. L. R. Stevens, K. Anantharaman, R. R. Rohwer, R. R. Malmstrom, S. Bertilsson, and K. D. McMahon. 2018. Freshwater carbon and nutrient cycles revealed through reconstructed population genomes. PeerJ </w:t>
      </w:r>
      <w:r w:rsidRPr="00512A3B">
        <w:rPr>
          <w:b/>
          <w:bCs/>
          <w:noProof/>
        </w:rPr>
        <w:t>6</w:t>
      </w:r>
      <w:r w:rsidRPr="00512A3B">
        <w:rPr>
          <w:noProof/>
        </w:rPr>
        <w:t>: e6075. doi:10.7717/peerj.6075</w:t>
      </w:r>
    </w:p>
    <w:p w14:paraId="33B8F11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 L., B. C. Calfee, J. J. Morris, Z. I. Johnson, and E. R. Zinser. 2018. Degradation of hydrogen peroxide at the ocean’s surface: the influence of the microbial community on the realized thermal niche of Prochlorococcus. ISME J. </w:t>
      </w:r>
      <w:r w:rsidRPr="00512A3B">
        <w:rPr>
          <w:b/>
          <w:bCs/>
          <w:noProof/>
        </w:rPr>
        <w:t>12</w:t>
      </w:r>
      <w:r w:rsidRPr="00512A3B">
        <w:rPr>
          <w:noProof/>
        </w:rPr>
        <w:t>: 473–484. doi:10.1038/ismej.2017.182</w:t>
      </w:r>
    </w:p>
    <w:p w14:paraId="5905495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Maresca, J. A., J. L. Keffer, P. Hempel, and others. 2019. Light modulates the physiology of non-phototrophic Actinobacteria. J. Bacteriol. JB.00740-18. doi:10.1128/JB.00740-18</w:t>
      </w:r>
    </w:p>
    <w:p w14:paraId="3ADB1D2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Markowitz, V. M., I. M. A. Chen, K. Palaniappan, and others. 2012. IMG: The integrated microbial genomes database and comparative analysis system. Nucleic Acids Res. </w:t>
      </w:r>
      <w:r w:rsidRPr="00512A3B">
        <w:rPr>
          <w:b/>
          <w:bCs/>
          <w:noProof/>
        </w:rPr>
        <w:t>40</w:t>
      </w:r>
      <w:r w:rsidRPr="00512A3B">
        <w:rPr>
          <w:noProof/>
        </w:rPr>
        <w:t>: 115–122. doi:10.1093/nar/gkr1044</w:t>
      </w:r>
    </w:p>
    <w:p w14:paraId="02F9D11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Maršálek, B., and R. Rojíčková. 1996. Stress Factors Enhancing Production of Algal Exudates: a Potential Self-Protective Mechanism? Zeitschrift für Naturforsch. C </w:t>
      </w:r>
      <w:r w:rsidRPr="00512A3B">
        <w:rPr>
          <w:b/>
          <w:bCs/>
          <w:noProof/>
        </w:rPr>
        <w:t>51</w:t>
      </w:r>
      <w:r w:rsidRPr="00512A3B">
        <w:rPr>
          <w:noProof/>
        </w:rPr>
        <w:t>: 646–650. doi:10.1515/znc-1996-9-1008</w:t>
      </w:r>
    </w:p>
    <w:p w14:paraId="44D6044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lastRenderedPageBreak/>
        <w:t xml:space="preserve">Martinez-Garcia, M., B. K. Swan, N. J. Poulton, M. L. Gomez, D. Masland, M. E. Sieracki, and R. Stepanauskas. 2012. High-throughput single-cell sequencing identifies photoheterotrophs and chemoautotrophs in freshwater bacterioplankton. ISME J. </w:t>
      </w:r>
      <w:r w:rsidRPr="00512A3B">
        <w:rPr>
          <w:b/>
          <w:bCs/>
          <w:noProof/>
        </w:rPr>
        <w:t>6</w:t>
      </w:r>
      <w:r w:rsidRPr="00512A3B">
        <w:rPr>
          <w:noProof/>
        </w:rPr>
        <w:t>: 113–123. doi:10.1038/ismej.2011.84</w:t>
      </w:r>
    </w:p>
    <w:p w14:paraId="616E7A0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Masuda, T., G. Bernát, M. Bečková, E. Kotabová, E. Lawrenz, M. Lukeš, J. Komenda, and O. Prášil. 2018. Diel regulation of photosynthetic activity in the oceanic unicellular diazotrophic cyanobacterium </w:t>
      </w:r>
      <w:r w:rsidRPr="00512A3B">
        <w:rPr>
          <w:i/>
          <w:iCs/>
          <w:noProof/>
        </w:rPr>
        <w:t>Crocosphaera watsonii</w:t>
      </w:r>
      <w:r w:rsidRPr="00512A3B">
        <w:rPr>
          <w:noProof/>
        </w:rPr>
        <w:t xml:space="preserve"> WH8501. Environ. Microbiol. </w:t>
      </w:r>
      <w:r w:rsidRPr="00512A3B">
        <w:rPr>
          <w:b/>
          <w:bCs/>
          <w:noProof/>
        </w:rPr>
        <w:t>20</w:t>
      </w:r>
      <w:r w:rsidRPr="00512A3B">
        <w:rPr>
          <w:noProof/>
        </w:rPr>
        <w:t>: 546–560. doi:10.1111/1462-2920.13963</w:t>
      </w:r>
    </w:p>
    <w:p w14:paraId="664D0AEE"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Moran, M. A., E. B. Kujawinski, A. Stubbins, and others. 2016. Deciphering ocean carbon in a changing world. Proc. Natl. Acad. Sci. U. S. A. </w:t>
      </w:r>
      <w:r w:rsidRPr="00512A3B">
        <w:rPr>
          <w:b/>
          <w:bCs/>
          <w:noProof/>
        </w:rPr>
        <w:t>113</w:t>
      </w:r>
      <w:r w:rsidRPr="00512A3B">
        <w:rPr>
          <w:noProof/>
        </w:rPr>
        <w:t>: 3143–51. doi:10.1073/pnas.1514645113</w:t>
      </w:r>
    </w:p>
    <w:p w14:paraId="34A92DDE"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Morris, J. J., Z. I. Johnson, M. J. Szul, M. Keller, and E. R. Zinser. 2011. Dependence of the Cyanobacterium Prochlorococcus on Hydrogen Peroxide Scavenging Microbes for Growth at the Ocean’s Surface F. Rodriguez-Valera [ed.]. PLoS One </w:t>
      </w:r>
      <w:r w:rsidRPr="00512A3B">
        <w:rPr>
          <w:b/>
          <w:bCs/>
          <w:noProof/>
        </w:rPr>
        <w:t>6</w:t>
      </w:r>
      <w:r w:rsidRPr="00512A3B">
        <w:rPr>
          <w:noProof/>
        </w:rPr>
        <w:t>: e16805. doi:10.1371/journal.pone.0016805</w:t>
      </w:r>
    </w:p>
    <w:p w14:paraId="59517C9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Morris, J. J., Z. I. Johnson, S. W. Wilhelm, and E. R. Zinser. 2016. Diel regulation of hydrogen peroxide defenses by open ocean microbial communities. J. Plankton Res. </w:t>
      </w:r>
      <w:r w:rsidRPr="00512A3B">
        <w:rPr>
          <w:b/>
          <w:bCs/>
          <w:noProof/>
        </w:rPr>
        <w:t>38</w:t>
      </w:r>
      <w:r w:rsidRPr="00512A3B">
        <w:rPr>
          <w:noProof/>
        </w:rPr>
        <w:t>: 1103–1114. doi:10.1093/plankt/fbw016</w:t>
      </w:r>
    </w:p>
    <w:p w14:paraId="26253F4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Morris, J. J., R. E. Lenski, and E. R. Zinser. 2012. The Black Queen Hypothesis: evolution of dependencies through adaptive gene loss. MBio </w:t>
      </w:r>
      <w:r w:rsidRPr="00512A3B">
        <w:rPr>
          <w:b/>
          <w:bCs/>
          <w:noProof/>
        </w:rPr>
        <w:t>3</w:t>
      </w:r>
      <w:r w:rsidRPr="00512A3B">
        <w:rPr>
          <w:noProof/>
        </w:rPr>
        <w:t>: e00036-12. doi:10.1128/mBio.00036-12</w:t>
      </w:r>
    </w:p>
    <w:p w14:paraId="7DF9C79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Nelson, C. E., S. J. Goldberg, L. Wegley Kelly, A. F. Haas, J. E. Smith, F. Rohwer, and C. A. Carlson. 2013. Coral and macroalgal exudates vary in neutral sugar composition and differentially enrich reef bacterioplankton lineages. ISME J. </w:t>
      </w:r>
      <w:r w:rsidRPr="00512A3B">
        <w:rPr>
          <w:b/>
          <w:bCs/>
          <w:noProof/>
        </w:rPr>
        <w:t>7</w:t>
      </w:r>
      <w:r w:rsidRPr="00512A3B">
        <w:rPr>
          <w:noProof/>
        </w:rPr>
        <w:t>: 962–979. doi:10.1038/ismej.2012.161</w:t>
      </w:r>
    </w:p>
    <w:p w14:paraId="726A86D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Newton, R. J., S. E. Jones, A. Eiler, K. D. McMahon, and S. Bertilsson. 2011. A guide to the natural history of freshwater lake bacteria. Microbiol. Mol. Biol. Rev. </w:t>
      </w:r>
      <w:r w:rsidRPr="00512A3B">
        <w:rPr>
          <w:b/>
          <w:bCs/>
          <w:noProof/>
        </w:rPr>
        <w:t>75</w:t>
      </w:r>
      <w:r w:rsidRPr="00512A3B">
        <w:rPr>
          <w:noProof/>
        </w:rPr>
        <w:t>: 14–49. doi:10.1128/MMBR.00028-10</w:t>
      </w:r>
    </w:p>
    <w:p w14:paraId="7BC35BD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Newton, R. J., S. E. Jones, M. R. Helmus, and K. D. McMahon. 2007. Phylogenetic ecology of the freshwater Actinobacteria acI lineage. Appl. Environ. Microbiol. </w:t>
      </w:r>
      <w:r w:rsidRPr="00512A3B">
        <w:rPr>
          <w:b/>
          <w:bCs/>
          <w:noProof/>
        </w:rPr>
        <w:t>73</w:t>
      </w:r>
      <w:r w:rsidRPr="00512A3B">
        <w:rPr>
          <w:noProof/>
        </w:rPr>
        <w:t>: 7169–76. doi:10.1128/AEM.00794-07</w:t>
      </w:r>
    </w:p>
    <w:p w14:paraId="10A72572"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Ottesen, E. A., C. R. Young, J. M. Eppley, J. P. Ryan, F. P. Chavez, C. A. Scholin, and E. F. DeLong. 2013. Pattern and synchrony of gene expression among sympatric marine microbial populations. Proc. Natl. Acad. Sci. U. S. A. </w:t>
      </w:r>
      <w:r w:rsidRPr="00512A3B">
        <w:rPr>
          <w:b/>
          <w:bCs/>
          <w:noProof/>
        </w:rPr>
        <w:t>110</w:t>
      </w:r>
      <w:r w:rsidRPr="00512A3B">
        <w:rPr>
          <w:noProof/>
        </w:rPr>
        <w:t>: E488-97. doi:10.1073/pnas.1222099110</w:t>
      </w:r>
    </w:p>
    <w:p w14:paraId="77542DE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Ottesen, E. A., C. R. Young, S. M. Gifford, J. M. Eppley, R. Marin, S. C. Schuster, C. A. Scholin, and E. F. DeLong. 2014. Ocean microbes. Multispecies diel transcriptional oscillations in open ocean heterotrophic bacterial assemblages. Science </w:t>
      </w:r>
      <w:r w:rsidRPr="00512A3B">
        <w:rPr>
          <w:b/>
          <w:bCs/>
          <w:noProof/>
        </w:rPr>
        <w:t>345</w:t>
      </w:r>
      <w:r w:rsidRPr="00512A3B">
        <w:rPr>
          <w:noProof/>
        </w:rPr>
        <w:t>: 207–12. doi:10.1126/science.1252476</w:t>
      </w:r>
    </w:p>
    <w:p w14:paraId="7371C63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Parks, D. H., M. Imelfort, C. T. Skennerton, P. Hugenholtz, and G. W. Tyson. 2015. CheckM: assessing the quality of microbial genomes recovered from isolates, single cells, and metagenomes. Genome Res. </w:t>
      </w:r>
      <w:r w:rsidRPr="00512A3B">
        <w:rPr>
          <w:b/>
          <w:bCs/>
          <w:noProof/>
        </w:rPr>
        <w:t>25</w:t>
      </w:r>
      <w:r w:rsidRPr="00512A3B">
        <w:rPr>
          <w:noProof/>
        </w:rPr>
        <w:t>: 1043–55. doi:10.1101/gr.186072.114</w:t>
      </w:r>
    </w:p>
    <w:p w14:paraId="6ECD268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Paver, S. F., K. R. Hayek, K. A. Gano, and others. 2013. Interactions between specific phytoplankton and bacteria affect lake bacterial community succession. Environ. Microbiol. </w:t>
      </w:r>
      <w:r w:rsidRPr="00512A3B">
        <w:rPr>
          <w:b/>
          <w:bCs/>
          <w:noProof/>
        </w:rPr>
        <w:t>15</w:t>
      </w:r>
      <w:r w:rsidRPr="00512A3B">
        <w:rPr>
          <w:noProof/>
        </w:rPr>
        <w:t>: 2489–2504. doi:10.1111/1462-2920.12131</w:t>
      </w:r>
    </w:p>
    <w:p w14:paraId="4F4C1C6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Paver, S. F., N. D. Youngblut, R. J. Whitaker, and A. D. Kent. 2015. Phytoplankton succession affects the composition of </w:t>
      </w:r>
      <w:r w:rsidRPr="00512A3B">
        <w:rPr>
          <w:i/>
          <w:iCs/>
          <w:noProof/>
        </w:rPr>
        <w:t>P</w:t>
      </w:r>
      <w:r w:rsidRPr="00512A3B">
        <w:rPr>
          <w:noProof/>
        </w:rPr>
        <w:t xml:space="preserve"> </w:t>
      </w:r>
      <w:r w:rsidRPr="00512A3B">
        <w:rPr>
          <w:i/>
          <w:iCs/>
          <w:noProof/>
        </w:rPr>
        <w:t>olynucleobacter</w:t>
      </w:r>
      <w:r w:rsidRPr="00512A3B">
        <w:rPr>
          <w:noProof/>
        </w:rPr>
        <w:t xml:space="preserve"> subtypes in humic lakes. Environ. Microbiol. </w:t>
      </w:r>
      <w:r w:rsidRPr="00512A3B">
        <w:rPr>
          <w:b/>
          <w:bCs/>
          <w:noProof/>
        </w:rPr>
        <w:t>17</w:t>
      </w:r>
      <w:r w:rsidRPr="00512A3B">
        <w:rPr>
          <w:noProof/>
        </w:rPr>
        <w:t>: 816–828. doi:10.1111/1462-2920.12529</w:t>
      </w:r>
    </w:p>
    <w:p w14:paraId="35EB668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Pernthaler, J., T. Posch, K. Simek, and others. 2001. Predator-specific enrichment of actinobacteria </w:t>
      </w:r>
      <w:r w:rsidRPr="00512A3B">
        <w:rPr>
          <w:noProof/>
        </w:rPr>
        <w:lastRenderedPageBreak/>
        <w:t xml:space="preserve">from a cosmopolitan freshwater clade in mixed continuous culture. Appl. Environ. Microbiol. </w:t>
      </w:r>
      <w:r w:rsidRPr="00512A3B">
        <w:rPr>
          <w:b/>
          <w:bCs/>
          <w:noProof/>
        </w:rPr>
        <w:t>67</w:t>
      </w:r>
      <w:r w:rsidRPr="00512A3B">
        <w:rPr>
          <w:noProof/>
        </w:rPr>
        <w:t>: 2145–55. doi:10.1128/AEM.67.5.2145-2155.2001</w:t>
      </w:r>
    </w:p>
    <w:p w14:paraId="22C91639"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Pinhassi, J., E. F. DeLong, O. Béjà, J. M. González, and C. Pedrós-Alió. 2016. Marine Bacterial and Archaeal Ion-Pumping Rhodopsins: Genetic Diversity, Physiology, and Ecology. Microbiol. Mol. Biol. Rev. </w:t>
      </w:r>
      <w:r w:rsidRPr="00512A3B">
        <w:rPr>
          <w:b/>
          <w:bCs/>
          <w:noProof/>
        </w:rPr>
        <w:t>80</w:t>
      </w:r>
      <w:r w:rsidRPr="00512A3B">
        <w:rPr>
          <w:noProof/>
        </w:rPr>
        <w:t>: 929–954. doi:10.1128/MMBR.00003-16</w:t>
      </w:r>
    </w:p>
    <w:p w14:paraId="17663FA2"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Poretsky, R. S., I. Hewson, S. Sun, A. E. Allen, J. P. Zehr, and M. A. Moran. 2009. Comparative day/night metatranscriptomic analysis of microbial communities in the North Pacific subtropical gyre. Environ. Microbiol. </w:t>
      </w:r>
      <w:r w:rsidRPr="00512A3B">
        <w:rPr>
          <w:b/>
          <w:bCs/>
          <w:noProof/>
        </w:rPr>
        <w:t>11</w:t>
      </w:r>
      <w:r w:rsidRPr="00512A3B">
        <w:rPr>
          <w:noProof/>
        </w:rPr>
        <w:t>: 1358–1375. doi:10.1111/j.1462-2920.2008.01863.x</w:t>
      </w:r>
    </w:p>
    <w:p w14:paraId="48A3E2C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Posch, T., K. Simek, J. Vrba, J. Pernthaler, J. Nedoma, B. Sattler, B. Sonntag, and R. Psenner. 1999. Predator-induced changes of bacterial size-structure and productivity studied on an experimental microbial community. Aquat. Microb. Ecol. </w:t>
      </w:r>
      <w:r w:rsidRPr="00512A3B">
        <w:rPr>
          <w:b/>
          <w:bCs/>
          <w:noProof/>
        </w:rPr>
        <w:t>18</w:t>
      </w:r>
      <w:r w:rsidRPr="00512A3B">
        <w:rPr>
          <w:noProof/>
        </w:rPr>
        <w:t>: 235–246. doi:10.3354/ame018235</w:t>
      </w:r>
    </w:p>
    <w:p w14:paraId="524087BF"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Pruitt, K. D., and D. R. Maglott. 2001. RefSeq and LocusLink: NCBI gene-centered resources. Nucleic Acids Res. </w:t>
      </w:r>
      <w:r w:rsidRPr="00512A3B">
        <w:rPr>
          <w:b/>
          <w:bCs/>
          <w:noProof/>
        </w:rPr>
        <w:t>29</w:t>
      </w:r>
      <w:r w:rsidRPr="00512A3B">
        <w:rPr>
          <w:noProof/>
        </w:rPr>
        <w:t>: 137–140. doi:10.1093/nar/29.1.137</w:t>
      </w:r>
    </w:p>
    <w:p w14:paraId="10A489D9"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Rinke, C., J. Lee, N. Nath, and others. 2014. Obtaining genomes from uncultivated environmental microorganisms using FACS–based single-cell genomics. Nat. Protoc. </w:t>
      </w:r>
      <w:r w:rsidRPr="00512A3B">
        <w:rPr>
          <w:b/>
          <w:bCs/>
          <w:noProof/>
        </w:rPr>
        <w:t>9</w:t>
      </w:r>
      <w:r w:rsidRPr="00512A3B">
        <w:rPr>
          <w:noProof/>
        </w:rPr>
        <w:t>: 1038–1048. doi:10.1038/nprot.2014.067</w:t>
      </w:r>
    </w:p>
    <w:p w14:paraId="13490D0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Satinsky, B. M., S. M. Gifford, B. C. Crump, and M. A. Moran. 2013. Use of Internal Standards for Quantitative Metatranscriptome and Metagenome Analysis. Methods Enzymol. </w:t>
      </w:r>
      <w:r w:rsidRPr="00512A3B">
        <w:rPr>
          <w:b/>
          <w:bCs/>
          <w:noProof/>
        </w:rPr>
        <w:t>531</w:t>
      </w:r>
      <w:r w:rsidRPr="00512A3B">
        <w:rPr>
          <w:noProof/>
        </w:rPr>
        <w:t>: 237–250. doi:10.1016/B978-0-12-407863-5.00012-5</w:t>
      </w:r>
    </w:p>
    <w:p w14:paraId="74863636"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Simek, K., V. Kasalický, E. Zapomĕlová, and K. Hornák. 2011. Alga-derived substrates select for distinct Betaproteobacterial lineages and contribute to niche separation in Limnohabitans strains. Appl. Environ. Microbiol. </w:t>
      </w:r>
      <w:r w:rsidRPr="00512A3B">
        <w:rPr>
          <w:b/>
          <w:bCs/>
          <w:noProof/>
        </w:rPr>
        <w:t>77</w:t>
      </w:r>
      <w:r w:rsidRPr="00512A3B">
        <w:rPr>
          <w:noProof/>
        </w:rPr>
        <w:t>: 7307–15. doi:10.1128/AEM.05107-11</w:t>
      </w:r>
    </w:p>
    <w:p w14:paraId="5BDA9FF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Šimek, K., J. Nedoma, J. Pernthaler, T. Posch, and J. R. Dolan. 2002. Altering the balance between bacterial production and protistan bacterivory triggers shifts in freshwater bacterial community composition. Antonie Van Leeuwenhoek </w:t>
      </w:r>
      <w:r w:rsidRPr="00512A3B">
        <w:rPr>
          <w:b/>
          <w:bCs/>
          <w:noProof/>
        </w:rPr>
        <w:t>81</w:t>
      </w:r>
      <w:r w:rsidRPr="00512A3B">
        <w:rPr>
          <w:noProof/>
        </w:rPr>
        <w:t>: 453–463. doi:10.1023/A:1020557221798</w:t>
      </w:r>
    </w:p>
    <w:p w14:paraId="6D36B0CC"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512A3B">
        <w:rPr>
          <w:b/>
          <w:bCs/>
          <w:noProof/>
        </w:rPr>
        <w:t>78</w:t>
      </w:r>
      <w:r w:rsidRPr="00512A3B">
        <w:rPr>
          <w:noProof/>
        </w:rPr>
        <w:t>: 1361–9. doi:10.1128/AEM.05542-11</w:t>
      </w:r>
    </w:p>
    <w:p w14:paraId="6629708D"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Solomon, C. T., D. A. Bruesewitz, D. C. Richardson, and others. 2013. Ecosystem respiration: Drivers of daily variability and background respiration in lakes around the globe. Limnol. Oceanogr. </w:t>
      </w:r>
      <w:r w:rsidRPr="00512A3B">
        <w:rPr>
          <w:b/>
          <w:bCs/>
          <w:noProof/>
        </w:rPr>
        <w:t>58</w:t>
      </w:r>
      <w:r w:rsidRPr="00512A3B">
        <w:rPr>
          <w:noProof/>
        </w:rPr>
        <w:t>: 849–866. doi:10.4319/lo.2013.58.3.0849</w:t>
      </w:r>
    </w:p>
    <w:p w14:paraId="5ECFC78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Sommaruga, R., I. Obernosterer, G. J. Herndl, and R. Psenner. 1997. Inhibitory effect of solar radiation on thymidine and leucine incorporation by freshwater and marine bacterioplankton. Appl. Environ. Microbiol. </w:t>
      </w:r>
      <w:r w:rsidRPr="00512A3B">
        <w:rPr>
          <w:b/>
          <w:bCs/>
          <w:noProof/>
        </w:rPr>
        <w:t>63</w:t>
      </w:r>
      <w:r w:rsidRPr="00512A3B">
        <w:rPr>
          <w:noProof/>
        </w:rPr>
        <w:t>: 4178–84.</w:t>
      </w:r>
    </w:p>
    <w:p w14:paraId="6426A557"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Sunagawa, S., L. P. Coelho, S. Chaffron, and others. 2015. Structure and function of the global ocean microbiome. Science </w:t>
      </w:r>
      <w:r w:rsidRPr="00512A3B">
        <w:rPr>
          <w:b/>
          <w:bCs/>
          <w:noProof/>
        </w:rPr>
        <w:t>348</w:t>
      </w:r>
      <w:r w:rsidRPr="00512A3B">
        <w:rPr>
          <w:noProof/>
        </w:rPr>
        <w:t>: 1261359. doi:10.1126/science.1261359</w:t>
      </w:r>
    </w:p>
    <w:p w14:paraId="39A1DAE4"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Teeling, H., B. M. Fuchs, D. Becher, and others. 2012. Substrate-Controlled Succession of Marine Bacterioplankton Populations Induced by a Phytoplankton Bloom. Science (80-. ). </w:t>
      </w:r>
      <w:r w:rsidRPr="00512A3B">
        <w:rPr>
          <w:b/>
          <w:bCs/>
          <w:noProof/>
        </w:rPr>
        <w:t>336</w:t>
      </w:r>
      <w:r w:rsidRPr="00512A3B">
        <w:rPr>
          <w:noProof/>
        </w:rPr>
        <w:t>: 608–611. doi:10.1126/science.1218344</w:t>
      </w:r>
    </w:p>
    <w:p w14:paraId="11571FF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Thaben, P. F., and P. O. Westermark. 2014. Detecting rhythms in time series with RAIN. J. Biol. Rhythms </w:t>
      </w:r>
      <w:r w:rsidRPr="00512A3B">
        <w:rPr>
          <w:b/>
          <w:bCs/>
          <w:noProof/>
        </w:rPr>
        <w:t>29</w:t>
      </w:r>
      <w:r w:rsidRPr="00512A3B">
        <w:rPr>
          <w:noProof/>
        </w:rPr>
        <w:t>: 391–400. doi:10.1177/0748730414553029</w:t>
      </w:r>
    </w:p>
    <w:p w14:paraId="567216FA"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Tsementzi, D., R. Poretsky, L. M. Rodriguez-R, C. Luo, and K. T. Konstantinidis. 2014. </w:t>
      </w:r>
      <w:r w:rsidRPr="00512A3B">
        <w:rPr>
          <w:noProof/>
        </w:rPr>
        <w:lastRenderedPageBreak/>
        <w:t xml:space="preserve">Evaluation of metatranscriptomic protocols and application to the study of freshwater microbial communities. Environ. Microbiol. Rep. </w:t>
      </w:r>
      <w:r w:rsidRPr="00512A3B">
        <w:rPr>
          <w:b/>
          <w:bCs/>
          <w:noProof/>
        </w:rPr>
        <w:t>6</w:t>
      </w:r>
      <w:r w:rsidRPr="00512A3B">
        <w:rPr>
          <w:noProof/>
        </w:rPr>
        <w:t>: 640–655. doi:10.1111/1758-2229.12180</w:t>
      </w:r>
    </w:p>
    <w:p w14:paraId="71E86343"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512A3B">
        <w:rPr>
          <w:b/>
          <w:bCs/>
          <w:noProof/>
        </w:rPr>
        <w:t>84</w:t>
      </w:r>
      <w:r w:rsidRPr="00512A3B">
        <w:rPr>
          <w:noProof/>
        </w:rPr>
        <w:t>: 265–277. doi:10.1080/00364827.1999.10420431</w:t>
      </w:r>
    </w:p>
    <w:p w14:paraId="7B34F780"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Vila-Costa, M., S. Sharma, M. A. Moran, and E. O. Casamayor. 2013. Diel gene expression profiles of a phosphorus limited mountain lake using metatranscriptomics. Environ. Microbiol. </w:t>
      </w:r>
      <w:r w:rsidRPr="00512A3B">
        <w:rPr>
          <w:b/>
          <w:bCs/>
          <w:noProof/>
        </w:rPr>
        <w:t>15</w:t>
      </w:r>
      <w:r w:rsidRPr="00512A3B">
        <w:rPr>
          <w:noProof/>
        </w:rPr>
        <w:t>: 1190–1203. doi:10.1111/1462-2920.12033</w:t>
      </w:r>
    </w:p>
    <w:p w14:paraId="3A07D493"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Vorobev, A., S. Sharma, M. Yu, and others. 2018. Identifying labile DOM components in a coastal ocean through depleted bacterial transcripts and chemical signals. Environ. Microbiol. </w:t>
      </w:r>
      <w:r w:rsidRPr="00512A3B">
        <w:rPr>
          <w:b/>
          <w:bCs/>
          <w:noProof/>
        </w:rPr>
        <w:t>20</w:t>
      </w:r>
      <w:r w:rsidRPr="00512A3B">
        <w:rPr>
          <w:noProof/>
        </w:rPr>
        <w:t>: 3012–3030. doi:10.1111/1462-2920.14344</w:t>
      </w:r>
    </w:p>
    <w:p w14:paraId="5972D49B"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Welkie, D. G., B. E. Rubin, S. Diamond, R. D. Hood, D. F. Savage, and S. S. Golden. 2018. A Hard Day’s Night: Cyanobacteria in Diel Cycles. Trends Microbiol. doi:10.1016/J.TIM.2018.11.002</w:t>
      </w:r>
    </w:p>
    <w:p w14:paraId="255329E8"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Woyke, T., A. Sczyrba, J. Lee, and others. 2011. Decontamination of MDA Reagents for Single Cell Whole Genome Amplification O. Lespinet [ed.]. PLoS One </w:t>
      </w:r>
      <w:r w:rsidRPr="00512A3B">
        <w:rPr>
          <w:b/>
          <w:bCs/>
          <w:noProof/>
        </w:rPr>
        <w:t>6</w:t>
      </w:r>
      <w:r w:rsidRPr="00512A3B">
        <w:rPr>
          <w:noProof/>
        </w:rPr>
        <w:t>: e26161. doi:10.1371/journal.pone.0026161</w:t>
      </w:r>
    </w:p>
    <w:p w14:paraId="027B7CD5" w14:textId="77777777" w:rsidR="00512A3B" w:rsidRPr="00512A3B" w:rsidRDefault="00512A3B" w:rsidP="00512A3B">
      <w:pPr>
        <w:widowControl w:val="0"/>
        <w:autoSpaceDE w:val="0"/>
        <w:autoSpaceDN w:val="0"/>
        <w:adjustRightInd w:val="0"/>
        <w:spacing w:after="0" w:line="240" w:lineRule="auto"/>
        <w:ind w:left="480" w:hanging="480"/>
        <w:rPr>
          <w:noProof/>
        </w:rPr>
      </w:pPr>
      <w:r w:rsidRPr="00512A3B">
        <w:rPr>
          <w:noProof/>
        </w:rPr>
        <w:t xml:space="preserve">Wu, Y.-W., Y.-H. Tang, S. G. Tringe, B. A. Simmons, and S. W. Singer. 2014. MaxBin: an automated binning method to recover individual genomes from metagenomes using an expectation-maximization algorithm. Microbiome </w:t>
      </w:r>
      <w:r w:rsidRPr="00512A3B">
        <w:rPr>
          <w:b/>
          <w:bCs/>
          <w:noProof/>
        </w:rPr>
        <w:t>2</w:t>
      </w:r>
      <w:r w:rsidRPr="00512A3B">
        <w:rPr>
          <w:noProof/>
        </w:rPr>
        <w:t>: 26. doi:10.1186/2049-2618-2-26</w:t>
      </w:r>
    </w:p>
    <w:p w14:paraId="67A7FE15" w14:textId="5B35B5C3" w:rsidR="008F3F5E" w:rsidRDefault="00353C04" w:rsidP="00512A3B">
      <w:pPr>
        <w:widowControl w:val="0"/>
        <w:autoSpaceDE w:val="0"/>
        <w:autoSpaceDN w:val="0"/>
        <w:adjustRightInd w:val="0"/>
        <w:spacing w:after="0" w:line="240" w:lineRule="auto"/>
        <w:ind w:left="480" w:hanging="480"/>
      </w:pPr>
      <w:r>
        <w:fldChar w:fldCharType="end"/>
      </w:r>
    </w:p>
    <w:p w14:paraId="368AEFDA" w14:textId="49838CB0" w:rsidR="00EB3E84" w:rsidRDefault="00EB3E84" w:rsidP="00512A3B">
      <w:pPr>
        <w:widowControl w:val="0"/>
        <w:autoSpaceDE w:val="0"/>
        <w:autoSpaceDN w:val="0"/>
        <w:adjustRightInd w:val="0"/>
        <w:spacing w:after="0" w:line="240" w:lineRule="auto"/>
        <w:ind w:left="480" w:hanging="480"/>
      </w:pPr>
    </w:p>
    <w:p w14:paraId="56B90A89" w14:textId="0F2126BC" w:rsidR="00EB3E84" w:rsidRDefault="00EB3E84" w:rsidP="00EB3E84">
      <w:pPr>
        <w:widowControl w:val="0"/>
        <w:autoSpaceDE w:val="0"/>
        <w:autoSpaceDN w:val="0"/>
        <w:adjustRightInd w:val="0"/>
        <w:spacing w:after="0" w:line="240" w:lineRule="auto"/>
        <w:ind w:left="480" w:hanging="480"/>
        <w:jc w:val="left"/>
        <w:rPr>
          <w:b/>
        </w:rPr>
      </w:pPr>
      <w:r>
        <w:rPr>
          <w:b/>
        </w:rPr>
        <w:t>Figure and Table Legends</w:t>
      </w:r>
    </w:p>
    <w:p w14:paraId="05D7A10A" w14:textId="77777777" w:rsidR="00EB3E84" w:rsidRPr="00EB3E84" w:rsidRDefault="00EB3E84" w:rsidP="00EB3E84">
      <w:pPr>
        <w:widowControl w:val="0"/>
        <w:autoSpaceDE w:val="0"/>
        <w:autoSpaceDN w:val="0"/>
        <w:adjustRightInd w:val="0"/>
        <w:spacing w:after="0" w:line="240" w:lineRule="auto"/>
        <w:ind w:left="480" w:hanging="480"/>
        <w:jc w:val="left"/>
        <w:rPr>
          <w:b/>
        </w:rPr>
      </w:pPr>
    </w:p>
    <w:p w14:paraId="273D0184" w14:textId="77777777" w:rsidR="00EB3E84" w:rsidRPr="00653237" w:rsidRDefault="00EB3E84" w:rsidP="00EB3E84">
      <w:pPr>
        <w:spacing w:line="240" w:lineRule="auto"/>
        <w:jc w:val="left"/>
      </w:pPr>
      <w:r w:rsidRPr="00653237">
        <w:rPr>
          <w:b/>
        </w:rPr>
        <w:t>Table 1. Comparison of Sparkling Lake, Lake Mendota, and Trout Bog.</w:t>
      </w:r>
      <w:r w:rsidRPr="00653237">
        <w:t xml:space="preserve"> These three lakes were chosen for comparative </w:t>
      </w:r>
      <w:proofErr w:type="spellStart"/>
      <w:r w:rsidRPr="00653237">
        <w:t>metatranscriptomics</w:t>
      </w:r>
      <w:proofErr w:type="spellEnd"/>
      <w:r w:rsidRPr="00653237">
        <w:t xml:space="preserve"> because of their varying trophic statuses, extensive historical data, and previous microbial sampling. Data on surface area, maximum depth, dissolved organic carbon, and development on shoreline courtesy of NTL-LTER &lt;lter.limnology.wisc.edu&gt;. Temperature, dissolved oxygen, pH, and conductivity were measured using a </w:t>
      </w:r>
      <w:proofErr w:type="spellStart"/>
      <w:r w:rsidRPr="00653237">
        <w:t>HydroLab</w:t>
      </w:r>
      <w:proofErr w:type="spellEnd"/>
      <w:r w:rsidRPr="00653237">
        <w:t xml:space="preserve"> DS5x </w:t>
      </w:r>
      <w:proofErr w:type="spellStart"/>
      <w:r w:rsidRPr="00653237">
        <w:t>Sonde</w:t>
      </w:r>
      <w:proofErr w:type="spellEnd"/>
      <w:r w:rsidRPr="00653237">
        <w:t xml:space="preserve"> and are averaged over all sampling depths and timepoints for each lake. Chlorophyll and </w:t>
      </w:r>
      <w:proofErr w:type="spellStart"/>
      <w:r w:rsidRPr="00653237">
        <w:t>phaeophytin</w:t>
      </w:r>
      <w:proofErr w:type="spellEnd"/>
      <w:r w:rsidRPr="00653237">
        <w:t xml:space="preserve"> concentrations were measured from the integrated epilimnion samples using a methanol extraction protocol and averaged over all timepoints. Secchi depth was measured at the first timepoint for each lake. Bacterial production was quantified via C14-leucine incorporation and averaged over all timepoints. Total and dissolved nitrogen and phosphorus concentrations were measured via </w:t>
      </w:r>
      <w:proofErr w:type="spellStart"/>
      <w:r w:rsidRPr="00653237">
        <w:t>colorometric</w:t>
      </w:r>
      <w:proofErr w:type="spellEnd"/>
      <w:r w:rsidRPr="00653237">
        <w:t xml:space="preserve"> HPLC; concentrations are within the typical ranges of these lakes. Due to thunderstorms the night of July 8th, the final 1AM timepoint in Sparkling Lake was collected on July 9th instead.</w:t>
      </w:r>
    </w:p>
    <w:p w14:paraId="6A6FE4CA" w14:textId="77777777" w:rsidR="00EB3E84" w:rsidRPr="00653237" w:rsidRDefault="00EB3E84" w:rsidP="00EB3E84">
      <w:pPr>
        <w:spacing w:line="240" w:lineRule="auto"/>
        <w:jc w:val="left"/>
      </w:pPr>
    </w:p>
    <w:p w14:paraId="61A91BCB" w14:textId="77777777" w:rsidR="00EB3E84" w:rsidRPr="00653237" w:rsidRDefault="00EB3E84" w:rsidP="00EB3E84">
      <w:pPr>
        <w:pStyle w:val="Compact"/>
        <w:rPr>
          <w:rFonts w:ascii="Times New Roman" w:hAnsi="Times New Roman" w:cs="Times New Roman"/>
        </w:rPr>
      </w:pPr>
      <w:r w:rsidRPr="00653237">
        <w:rPr>
          <w:rFonts w:ascii="Times New Roman" w:hAnsi="Times New Roman" w:cs="Times New Roman"/>
        </w:rPr>
        <w:t>*Dissolved organic carbon was measured by the North Temperate Lakes - Long-Term Ecological Research project and is available at &lt;lter.limnology.wisc.edu&gt;. The measurement closest to the date of sampling is reported here; this was July 5, 2016 for Lake Mendota, July 19, 2016 for Trout Bog Lake, and July 21, 2016</w:t>
      </w:r>
    </w:p>
    <w:p w14:paraId="2F9C2D63" w14:textId="77777777" w:rsidR="00EB3E84" w:rsidRPr="00653237" w:rsidRDefault="00EB3E84" w:rsidP="00EB3E84">
      <w:pPr>
        <w:spacing w:line="240" w:lineRule="auto"/>
        <w:jc w:val="left"/>
      </w:pPr>
    </w:p>
    <w:p w14:paraId="00931DC4" w14:textId="7329FB69" w:rsidR="00EB3E84" w:rsidRPr="00653237" w:rsidRDefault="00EB3E84" w:rsidP="00EB3E84">
      <w:pPr>
        <w:autoSpaceDE w:val="0"/>
        <w:autoSpaceDN w:val="0"/>
        <w:adjustRightInd w:val="0"/>
        <w:spacing w:line="240" w:lineRule="auto"/>
        <w:jc w:val="left"/>
      </w:pPr>
      <w:r w:rsidRPr="00653237">
        <w:rPr>
          <w:b/>
        </w:rPr>
        <w:lastRenderedPageBreak/>
        <w:t>Figure 1. Abundance vs. expression by lake.</w:t>
      </w:r>
      <w:r w:rsidRPr="00653237">
        <w:t xml:space="preserve"> To determine which phyla were most abundant or most expressed during our time series, we analyzed metagenomic</w:t>
      </w:r>
      <w:r>
        <w:t xml:space="preserve"> </w:t>
      </w:r>
      <w:bookmarkStart w:id="16" w:name="_GoBack"/>
      <w:bookmarkEnd w:id="16"/>
      <w:r w:rsidRPr="00653237">
        <w:t xml:space="preserve">and </w:t>
      </w:r>
      <w:proofErr w:type="spellStart"/>
      <w:r w:rsidRPr="00653237">
        <w:t>metatranscriptomic</w:t>
      </w:r>
      <w:proofErr w:type="spellEnd"/>
      <w:r w:rsidRPr="00653237">
        <w:t xml:space="preserve"> read counts. All read counts are reported in transcripts per liter. The expression of clustered, nonredundant genes was aggregated by phylum and</w:t>
      </w:r>
      <w:r>
        <w:t xml:space="preserve"> </w:t>
      </w:r>
      <w:r w:rsidRPr="00653237">
        <w:t>compared to the coverage of those phyla in metagenomes and colored by kingdom(A-C). Axis are reported in proportion of reads assigned to each phylum across the time</w:t>
      </w:r>
      <w:r>
        <w:t xml:space="preserve"> </w:t>
      </w:r>
      <w:r w:rsidRPr="00653237">
        <w:t>series. Genes that could not be classi</w:t>
      </w:r>
      <w:r>
        <w:t>fi</w:t>
      </w:r>
      <w:r w:rsidRPr="00653237">
        <w:t>ed into a phylum were not included in this analysis. Proteobacteria were split into classes due to the high diversity of this phylum. No</w:t>
      </w:r>
      <w:r>
        <w:t xml:space="preserve"> </w:t>
      </w:r>
      <w:r w:rsidRPr="00653237">
        <w:t xml:space="preserve">positive relationship was observed between expression and abundance. We repeated this analysis at a </w:t>
      </w:r>
      <w:r>
        <w:t>fi</w:t>
      </w:r>
      <w:r w:rsidRPr="00653237">
        <w:t>ner resolution by investigating freshwater clades (D-F). Clades are</w:t>
      </w:r>
      <w:r>
        <w:t xml:space="preserve"> </w:t>
      </w:r>
      <w:r w:rsidRPr="00653237">
        <w:t>color-coded by phylum to provide taxonomic context.</w:t>
      </w:r>
    </w:p>
    <w:p w14:paraId="26E9910A" w14:textId="77777777" w:rsidR="00EB3E84" w:rsidRPr="00653237" w:rsidRDefault="00EB3E84" w:rsidP="00EB3E84">
      <w:pPr>
        <w:spacing w:line="240" w:lineRule="auto"/>
        <w:jc w:val="left"/>
      </w:pPr>
    </w:p>
    <w:p w14:paraId="696E063F" w14:textId="77777777" w:rsidR="00EB3E84" w:rsidRPr="00653237" w:rsidRDefault="00EB3E84" w:rsidP="00EB3E84">
      <w:pPr>
        <w:autoSpaceDE w:val="0"/>
        <w:autoSpaceDN w:val="0"/>
        <w:adjustRightInd w:val="0"/>
        <w:spacing w:line="240" w:lineRule="auto"/>
        <w:jc w:val="left"/>
      </w:pPr>
      <w:r w:rsidRPr="00653237">
        <w:rPr>
          <w:b/>
        </w:rPr>
        <w:t>Figure 2. Cyclic trends in photosynthesis-related genes.</w:t>
      </w:r>
      <w:r w:rsidRPr="00653237">
        <w:t xml:space="preserve"> Cyclic trends with a </w:t>
      </w:r>
      <w:proofErr w:type="gramStart"/>
      <w:r w:rsidRPr="00653237">
        <w:t>12 hour</w:t>
      </w:r>
      <w:proofErr w:type="gramEnd"/>
      <w:r w:rsidRPr="00653237">
        <w:t xml:space="preserve"> phase were detected in the top 20,000 most expressed genes in each lake. Here, we present an example of these cyclic trends in genes related to photosynthesis. Read counts in transcripts per liter were z-score normalized for the purpose of visualization. Each gene trend is color-coded by its time of maximal expression in the first </w:t>
      </w:r>
      <w:proofErr w:type="gramStart"/>
      <w:r w:rsidRPr="00653237">
        <w:t>24 hour</w:t>
      </w:r>
      <w:proofErr w:type="gramEnd"/>
      <w:r w:rsidRPr="00653237">
        <w:t xml:space="preserve"> period. Because of missing samples in Day 2 of Trout Bog, only Day 1 is displayed.</w:t>
      </w:r>
    </w:p>
    <w:p w14:paraId="3CF28D85" w14:textId="77777777" w:rsidR="00EB3E84" w:rsidRPr="00653237" w:rsidRDefault="00EB3E84" w:rsidP="00EB3E84">
      <w:pPr>
        <w:spacing w:line="240" w:lineRule="auto"/>
        <w:jc w:val="left"/>
      </w:pPr>
      <w:r w:rsidRPr="00653237">
        <w:br w:type="page"/>
      </w:r>
    </w:p>
    <w:p w14:paraId="5D5BD71C" w14:textId="25492F24" w:rsidR="00EB3E84" w:rsidRDefault="00EB3E84" w:rsidP="00EB3E84">
      <w:pPr>
        <w:autoSpaceDE w:val="0"/>
        <w:autoSpaceDN w:val="0"/>
        <w:adjustRightInd w:val="0"/>
        <w:spacing w:line="240" w:lineRule="auto"/>
        <w:jc w:val="left"/>
      </w:pPr>
      <w:r w:rsidRPr="00653237">
        <w:rPr>
          <w:b/>
        </w:rPr>
        <w:lastRenderedPageBreak/>
        <w:t>Figure 3. Cyclic trends by functional category and lake.</w:t>
      </w:r>
      <w:r w:rsidRPr="00653237">
        <w:t xml:space="preserve"> For each lake, we grouped genes by functional category based on their annotations and plotted the time of their maximal </w:t>
      </w:r>
      <w:proofErr w:type="gramStart"/>
      <w:r w:rsidRPr="00653237">
        <w:t>expression  in</w:t>
      </w:r>
      <w:proofErr w:type="gramEnd"/>
      <w:r w:rsidRPr="00653237">
        <w:t xml:space="preserve"> the two day time series. Only genes with significant variation (greater than 20% coefficient of</w:t>
      </w:r>
      <w:r>
        <w:t xml:space="preserve"> </w:t>
      </w:r>
      <w:r w:rsidRPr="00653237">
        <w:t>variance) are plotted. Genes are color-coded by whether they have a significant cyclic pattern or not. This analysis revealed many categories contained cyclic genes in all three lakes, including anoxygenic aerobic photosynthesis (AAP), general sugar transport, reactive oxygen species defense (ROS), and carbon fixation (</w:t>
      </w:r>
      <w:proofErr w:type="spellStart"/>
      <w:r w:rsidRPr="00653237">
        <w:t>RuBisCO</w:t>
      </w:r>
      <w:proofErr w:type="spellEnd"/>
      <w:r w:rsidRPr="00653237">
        <w:t>). The time of maximal expression varied by lake and category, with 1:00 as a time of maximal expression in Sparkling Lake and 9:00 in Trout Bog.</w:t>
      </w:r>
    </w:p>
    <w:p w14:paraId="6911637F" w14:textId="77777777" w:rsidR="00EB3E84" w:rsidRDefault="00EB3E84" w:rsidP="00EB3E84">
      <w:pPr>
        <w:autoSpaceDE w:val="0"/>
        <w:autoSpaceDN w:val="0"/>
        <w:adjustRightInd w:val="0"/>
        <w:spacing w:line="240" w:lineRule="auto"/>
        <w:jc w:val="left"/>
        <w:rPr>
          <w:b/>
        </w:rPr>
      </w:pPr>
    </w:p>
    <w:p w14:paraId="33CBF9EA" w14:textId="11F7C370" w:rsidR="00EB3E84" w:rsidRPr="00015021" w:rsidRDefault="00EB3E84" w:rsidP="00EB3E84">
      <w:pPr>
        <w:autoSpaceDE w:val="0"/>
        <w:autoSpaceDN w:val="0"/>
        <w:adjustRightInd w:val="0"/>
        <w:spacing w:line="240" w:lineRule="auto"/>
        <w:jc w:val="left"/>
      </w:pPr>
      <w:r w:rsidRPr="00653237">
        <w:rPr>
          <w:b/>
        </w:rPr>
        <w:t xml:space="preserve">Figure 4. Taxonomic composition of functional categories by time and lake. </w:t>
      </w:r>
      <w:r w:rsidRPr="00653237">
        <w:t>We next</w:t>
      </w:r>
      <w:r>
        <w:t xml:space="preserve"> </w:t>
      </w:r>
      <w:r w:rsidRPr="00653237">
        <w:t>investigated the taxonomy of functional categories and how phylogenetic groups change expression over time. The x-axis indicates the number of genes from each category assigned to each phylum, summed across both days of the time series. Proteobacteria were split by class due to the high diversity of this phylum. RNA polymerase, used as an indicator of growth, was phylogenetically diverse in all lakes, although less well-classified in Sparkling Lake, likely due to the lack of reference genomes from this site. Cyanobacteria contributed to photosynthesis in all lakes, particularly in Lake Mendota. General sugar transport was encoded primarily by Cyanobacteria and Actinobacteria in Lake Mendota, Actinobacteria and Betaproteobacteria in Trout Bog, and Actinobacteria and</w:t>
      </w:r>
      <w:r>
        <w:t xml:space="preserve"> </w:t>
      </w:r>
      <w:proofErr w:type="spellStart"/>
      <w:r>
        <w:t>Armatimonadetes</w:t>
      </w:r>
      <w:proofErr w:type="spellEnd"/>
      <w:r>
        <w:t xml:space="preserve"> in Sparkling Lake.</w:t>
      </w:r>
    </w:p>
    <w:sectPr w:rsidR="00EB3E84" w:rsidRPr="00015021" w:rsidSect="00D916DA">
      <w:footerReference w:type="even" r:id="rId13"/>
      <w:footerReference w:type="default" r:id="rId14"/>
      <w:pgSz w:w="12240" w:h="15840"/>
      <w:pgMar w:top="1440" w:right="1440" w:bottom="1440" w:left="1440" w:header="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ED2A3" w14:textId="77777777" w:rsidR="009133D1" w:rsidRDefault="009133D1" w:rsidP="00D916DA">
      <w:pPr>
        <w:spacing w:after="0" w:line="240" w:lineRule="auto"/>
      </w:pPr>
      <w:r>
        <w:separator/>
      </w:r>
    </w:p>
  </w:endnote>
  <w:endnote w:type="continuationSeparator" w:id="0">
    <w:p w14:paraId="4CFA7258" w14:textId="77777777" w:rsidR="009133D1" w:rsidRDefault="009133D1"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2751845"/>
      <w:docPartObj>
        <w:docPartGallery w:val="Page Numbers (Bottom of Page)"/>
        <w:docPartUnique/>
      </w:docPartObj>
    </w:sdtPr>
    <w:sdtEndPr>
      <w:rPr>
        <w:rStyle w:val="PageNumber"/>
      </w:rPr>
    </w:sdtEndPr>
    <w:sdtContent>
      <w:p w14:paraId="7BE58DED" w14:textId="22182B22" w:rsidR="00184EDA" w:rsidRDefault="00184EDA"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184EDA" w:rsidRDefault="00184EDA" w:rsidP="00D91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8726193"/>
      <w:docPartObj>
        <w:docPartGallery w:val="Page Numbers (Bottom of Page)"/>
        <w:docPartUnique/>
      </w:docPartObj>
    </w:sdtPr>
    <w:sdtEndPr>
      <w:rPr>
        <w:rStyle w:val="PageNumber"/>
      </w:rPr>
    </w:sdtEndPr>
    <w:sdtContent>
      <w:p w14:paraId="45A69E51" w14:textId="0A292E04" w:rsidR="00184EDA" w:rsidRDefault="00184EDA"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5CEE8664" w14:textId="77777777" w:rsidR="00184EDA" w:rsidRDefault="00184EDA" w:rsidP="00D91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A7471" w14:textId="77777777" w:rsidR="009133D1" w:rsidRDefault="009133D1" w:rsidP="00D916DA">
      <w:pPr>
        <w:spacing w:after="0" w:line="240" w:lineRule="auto"/>
      </w:pPr>
      <w:r>
        <w:separator/>
      </w:r>
    </w:p>
  </w:footnote>
  <w:footnote w:type="continuationSeparator" w:id="0">
    <w:p w14:paraId="38061189" w14:textId="77777777" w:rsidR="009133D1" w:rsidRDefault="009133D1" w:rsidP="00D91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11E15"/>
    <w:rsid w:val="00015021"/>
    <w:rsid w:val="0003088A"/>
    <w:rsid w:val="000432BA"/>
    <w:rsid w:val="00044449"/>
    <w:rsid w:val="00056272"/>
    <w:rsid w:val="00082719"/>
    <w:rsid w:val="00083715"/>
    <w:rsid w:val="0008750F"/>
    <w:rsid w:val="00094EEC"/>
    <w:rsid w:val="000A4F8D"/>
    <w:rsid w:val="000C1647"/>
    <w:rsid w:val="000C5DC1"/>
    <w:rsid w:val="000D654B"/>
    <w:rsid w:val="000D7782"/>
    <w:rsid w:val="000F0D32"/>
    <w:rsid w:val="000F0EA6"/>
    <w:rsid w:val="000F457A"/>
    <w:rsid w:val="001004B3"/>
    <w:rsid w:val="00104B30"/>
    <w:rsid w:val="0011314F"/>
    <w:rsid w:val="001175AC"/>
    <w:rsid w:val="00130E92"/>
    <w:rsid w:val="001319FE"/>
    <w:rsid w:val="00152F82"/>
    <w:rsid w:val="00154D0F"/>
    <w:rsid w:val="00154E93"/>
    <w:rsid w:val="00164393"/>
    <w:rsid w:val="0016769D"/>
    <w:rsid w:val="0017229C"/>
    <w:rsid w:val="0017317B"/>
    <w:rsid w:val="00177A90"/>
    <w:rsid w:val="001816C2"/>
    <w:rsid w:val="00184EDA"/>
    <w:rsid w:val="001910C3"/>
    <w:rsid w:val="001941DD"/>
    <w:rsid w:val="001B12C6"/>
    <w:rsid w:val="001B3EEF"/>
    <w:rsid w:val="001C514A"/>
    <w:rsid w:val="001C59E7"/>
    <w:rsid w:val="001C67D0"/>
    <w:rsid w:val="001D75BD"/>
    <w:rsid w:val="0020229A"/>
    <w:rsid w:val="0020291E"/>
    <w:rsid w:val="00216373"/>
    <w:rsid w:val="0022101B"/>
    <w:rsid w:val="00235083"/>
    <w:rsid w:val="00244FE5"/>
    <w:rsid w:val="00252C35"/>
    <w:rsid w:val="00267D5B"/>
    <w:rsid w:val="002737E0"/>
    <w:rsid w:val="002779FF"/>
    <w:rsid w:val="00297EBD"/>
    <w:rsid w:val="002A3821"/>
    <w:rsid w:val="002B2873"/>
    <w:rsid w:val="002C5637"/>
    <w:rsid w:val="002D3D77"/>
    <w:rsid w:val="002D758B"/>
    <w:rsid w:val="002F06BF"/>
    <w:rsid w:val="002F15A3"/>
    <w:rsid w:val="0030228D"/>
    <w:rsid w:val="00307056"/>
    <w:rsid w:val="003119AC"/>
    <w:rsid w:val="003143DF"/>
    <w:rsid w:val="00320262"/>
    <w:rsid w:val="003249BB"/>
    <w:rsid w:val="003268FB"/>
    <w:rsid w:val="0033334B"/>
    <w:rsid w:val="00333710"/>
    <w:rsid w:val="00334E59"/>
    <w:rsid w:val="00346CDD"/>
    <w:rsid w:val="0034789C"/>
    <w:rsid w:val="00353C04"/>
    <w:rsid w:val="003625B9"/>
    <w:rsid w:val="0036306A"/>
    <w:rsid w:val="00364258"/>
    <w:rsid w:val="00366AB2"/>
    <w:rsid w:val="00374048"/>
    <w:rsid w:val="0038194E"/>
    <w:rsid w:val="00382E5C"/>
    <w:rsid w:val="003B00D7"/>
    <w:rsid w:val="003B1A0A"/>
    <w:rsid w:val="003C696B"/>
    <w:rsid w:val="003D0C18"/>
    <w:rsid w:val="003D36F0"/>
    <w:rsid w:val="003D7AD7"/>
    <w:rsid w:val="003E7294"/>
    <w:rsid w:val="003F0E15"/>
    <w:rsid w:val="003F26B0"/>
    <w:rsid w:val="003F4487"/>
    <w:rsid w:val="004020E7"/>
    <w:rsid w:val="00411212"/>
    <w:rsid w:val="004137C0"/>
    <w:rsid w:val="004146C3"/>
    <w:rsid w:val="00430208"/>
    <w:rsid w:val="00440778"/>
    <w:rsid w:val="00440E88"/>
    <w:rsid w:val="00441B45"/>
    <w:rsid w:val="004445AB"/>
    <w:rsid w:val="004479AA"/>
    <w:rsid w:val="00454270"/>
    <w:rsid w:val="004545DC"/>
    <w:rsid w:val="00455EAC"/>
    <w:rsid w:val="004566CC"/>
    <w:rsid w:val="004627F9"/>
    <w:rsid w:val="00462BD7"/>
    <w:rsid w:val="00474477"/>
    <w:rsid w:val="0049105A"/>
    <w:rsid w:val="00491595"/>
    <w:rsid w:val="004924E3"/>
    <w:rsid w:val="00494965"/>
    <w:rsid w:val="004A597F"/>
    <w:rsid w:val="004B05C9"/>
    <w:rsid w:val="004B1026"/>
    <w:rsid w:val="004B1CD8"/>
    <w:rsid w:val="004C436A"/>
    <w:rsid w:val="004C5D10"/>
    <w:rsid w:val="004C6AE6"/>
    <w:rsid w:val="004D01B9"/>
    <w:rsid w:val="004D28D5"/>
    <w:rsid w:val="004D7166"/>
    <w:rsid w:val="004D7648"/>
    <w:rsid w:val="004E2EA7"/>
    <w:rsid w:val="004E4B43"/>
    <w:rsid w:val="004F10B1"/>
    <w:rsid w:val="00512A3B"/>
    <w:rsid w:val="00513B77"/>
    <w:rsid w:val="00531650"/>
    <w:rsid w:val="005363C3"/>
    <w:rsid w:val="00561AE9"/>
    <w:rsid w:val="0057643D"/>
    <w:rsid w:val="00583CCD"/>
    <w:rsid w:val="00585765"/>
    <w:rsid w:val="00586F61"/>
    <w:rsid w:val="005915D3"/>
    <w:rsid w:val="00592355"/>
    <w:rsid w:val="00595EF0"/>
    <w:rsid w:val="00596C2A"/>
    <w:rsid w:val="005A0693"/>
    <w:rsid w:val="005A155C"/>
    <w:rsid w:val="005B5B97"/>
    <w:rsid w:val="005B6D11"/>
    <w:rsid w:val="005B6EA8"/>
    <w:rsid w:val="005C1807"/>
    <w:rsid w:val="005F664D"/>
    <w:rsid w:val="00603972"/>
    <w:rsid w:val="00617174"/>
    <w:rsid w:val="00621E8D"/>
    <w:rsid w:val="00624B78"/>
    <w:rsid w:val="0063056B"/>
    <w:rsid w:val="006371EC"/>
    <w:rsid w:val="006466DD"/>
    <w:rsid w:val="00656B61"/>
    <w:rsid w:val="006648FD"/>
    <w:rsid w:val="00664B4D"/>
    <w:rsid w:val="0066558E"/>
    <w:rsid w:val="00665D70"/>
    <w:rsid w:val="00671E0F"/>
    <w:rsid w:val="006740C0"/>
    <w:rsid w:val="006756E6"/>
    <w:rsid w:val="00675E99"/>
    <w:rsid w:val="00682EB7"/>
    <w:rsid w:val="006837D6"/>
    <w:rsid w:val="006A0159"/>
    <w:rsid w:val="006A2D39"/>
    <w:rsid w:val="006B35D1"/>
    <w:rsid w:val="006B3E4F"/>
    <w:rsid w:val="006B53BD"/>
    <w:rsid w:val="006C2B7D"/>
    <w:rsid w:val="006C502D"/>
    <w:rsid w:val="006C6422"/>
    <w:rsid w:val="006C78F0"/>
    <w:rsid w:val="006D09F3"/>
    <w:rsid w:val="006E2C59"/>
    <w:rsid w:val="00717862"/>
    <w:rsid w:val="0072215F"/>
    <w:rsid w:val="00723035"/>
    <w:rsid w:val="007415C0"/>
    <w:rsid w:val="007440AC"/>
    <w:rsid w:val="00750BBA"/>
    <w:rsid w:val="00763028"/>
    <w:rsid w:val="00773822"/>
    <w:rsid w:val="00776371"/>
    <w:rsid w:val="00777FC1"/>
    <w:rsid w:val="00781CB2"/>
    <w:rsid w:val="00781EDD"/>
    <w:rsid w:val="00785C38"/>
    <w:rsid w:val="0079545B"/>
    <w:rsid w:val="007A3DEC"/>
    <w:rsid w:val="007A57E0"/>
    <w:rsid w:val="007A6AEB"/>
    <w:rsid w:val="007B1D8E"/>
    <w:rsid w:val="007B4C19"/>
    <w:rsid w:val="007B696B"/>
    <w:rsid w:val="007C425D"/>
    <w:rsid w:val="007D1C38"/>
    <w:rsid w:val="007D42CF"/>
    <w:rsid w:val="007E1D26"/>
    <w:rsid w:val="007E48E7"/>
    <w:rsid w:val="007F536C"/>
    <w:rsid w:val="007F6735"/>
    <w:rsid w:val="00806F1A"/>
    <w:rsid w:val="00820A9B"/>
    <w:rsid w:val="0082345C"/>
    <w:rsid w:val="0083119B"/>
    <w:rsid w:val="008354D3"/>
    <w:rsid w:val="00835FA4"/>
    <w:rsid w:val="00844EB1"/>
    <w:rsid w:val="0084749F"/>
    <w:rsid w:val="00853073"/>
    <w:rsid w:val="00855A0A"/>
    <w:rsid w:val="008649C2"/>
    <w:rsid w:val="008704A8"/>
    <w:rsid w:val="00871437"/>
    <w:rsid w:val="008752D0"/>
    <w:rsid w:val="0087615E"/>
    <w:rsid w:val="00884E8E"/>
    <w:rsid w:val="008904F3"/>
    <w:rsid w:val="00894AC8"/>
    <w:rsid w:val="008B1441"/>
    <w:rsid w:val="008C02D3"/>
    <w:rsid w:val="008C0528"/>
    <w:rsid w:val="008D14C9"/>
    <w:rsid w:val="008F17E2"/>
    <w:rsid w:val="008F3F5E"/>
    <w:rsid w:val="00901984"/>
    <w:rsid w:val="00904AE9"/>
    <w:rsid w:val="00905A5E"/>
    <w:rsid w:val="00912992"/>
    <w:rsid w:val="009133D1"/>
    <w:rsid w:val="00920259"/>
    <w:rsid w:val="00927963"/>
    <w:rsid w:val="00927CF6"/>
    <w:rsid w:val="00952078"/>
    <w:rsid w:val="00971D76"/>
    <w:rsid w:val="00972ACF"/>
    <w:rsid w:val="009852CB"/>
    <w:rsid w:val="00991EB7"/>
    <w:rsid w:val="009977C8"/>
    <w:rsid w:val="009A0070"/>
    <w:rsid w:val="009A16D4"/>
    <w:rsid w:val="009B34D2"/>
    <w:rsid w:val="009C4E46"/>
    <w:rsid w:val="009D40AB"/>
    <w:rsid w:val="009E50AA"/>
    <w:rsid w:val="009F0435"/>
    <w:rsid w:val="009F17E0"/>
    <w:rsid w:val="009F19A8"/>
    <w:rsid w:val="009F5CE8"/>
    <w:rsid w:val="00A0366A"/>
    <w:rsid w:val="00A06EFA"/>
    <w:rsid w:val="00A07E04"/>
    <w:rsid w:val="00A14ED4"/>
    <w:rsid w:val="00A15C34"/>
    <w:rsid w:val="00A322EE"/>
    <w:rsid w:val="00A4460A"/>
    <w:rsid w:val="00A45C7C"/>
    <w:rsid w:val="00A5556F"/>
    <w:rsid w:val="00A62F9B"/>
    <w:rsid w:val="00A6361B"/>
    <w:rsid w:val="00A71773"/>
    <w:rsid w:val="00A7236F"/>
    <w:rsid w:val="00A73402"/>
    <w:rsid w:val="00A86C4C"/>
    <w:rsid w:val="00A92F06"/>
    <w:rsid w:val="00AA2238"/>
    <w:rsid w:val="00AB33C3"/>
    <w:rsid w:val="00AB3B5C"/>
    <w:rsid w:val="00AC4FD0"/>
    <w:rsid w:val="00AC69DC"/>
    <w:rsid w:val="00AD4090"/>
    <w:rsid w:val="00AE7AE6"/>
    <w:rsid w:val="00AF2017"/>
    <w:rsid w:val="00AF2B0A"/>
    <w:rsid w:val="00AF7037"/>
    <w:rsid w:val="00B00EFA"/>
    <w:rsid w:val="00B02013"/>
    <w:rsid w:val="00B028A7"/>
    <w:rsid w:val="00B112C6"/>
    <w:rsid w:val="00B1412D"/>
    <w:rsid w:val="00B15246"/>
    <w:rsid w:val="00B2311D"/>
    <w:rsid w:val="00B239CD"/>
    <w:rsid w:val="00B2782E"/>
    <w:rsid w:val="00B362F8"/>
    <w:rsid w:val="00B37368"/>
    <w:rsid w:val="00B37C85"/>
    <w:rsid w:val="00B4780B"/>
    <w:rsid w:val="00B56E04"/>
    <w:rsid w:val="00B62BBF"/>
    <w:rsid w:val="00B67C22"/>
    <w:rsid w:val="00B7340A"/>
    <w:rsid w:val="00B74E0D"/>
    <w:rsid w:val="00B8024B"/>
    <w:rsid w:val="00B8213A"/>
    <w:rsid w:val="00B871CE"/>
    <w:rsid w:val="00B95DAC"/>
    <w:rsid w:val="00B95F36"/>
    <w:rsid w:val="00B97E41"/>
    <w:rsid w:val="00BA305D"/>
    <w:rsid w:val="00BB1884"/>
    <w:rsid w:val="00BB4EE6"/>
    <w:rsid w:val="00BC3CB1"/>
    <w:rsid w:val="00BC6C59"/>
    <w:rsid w:val="00BD4B0C"/>
    <w:rsid w:val="00BE009C"/>
    <w:rsid w:val="00BE11A9"/>
    <w:rsid w:val="00BE3FD4"/>
    <w:rsid w:val="00BE5EE4"/>
    <w:rsid w:val="00BF1A10"/>
    <w:rsid w:val="00BF3E0D"/>
    <w:rsid w:val="00C067D4"/>
    <w:rsid w:val="00C15172"/>
    <w:rsid w:val="00C15626"/>
    <w:rsid w:val="00C15947"/>
    <w:rsid w:val="00C163F2"/>
    <w:rsid w:val="00C17931"/>
    <w:rsid w:val="00C26B5A"/>
    <w:rsid w:val="00C339C0"/>
    <w:rsid w:val="00C358AC"/>
    <w:rsid w:val="00C51E9B"/>
    <w:rsid w:val="00C67779"/>
    <w:rsid w:val="00C75D89"/>
    <w:rsid w:val="00C84CA0"/>
    <w:rsid w:val="00CB2C6A"/>
    <w:rsid w:val="00CC0FAE"/>
    <w:rsid w:val="00CC24C4"/>
    <w:rsid w:val="00CC679B"/>
    <w:rsid w:val="00CD3DAF"/>
    <w:rsid w:val="00CD5D24"/>
    <w:rsid w:val="00CF013F"/>
    <w:rsid w:val="00D10D9D"/>
    <w:rsid w:val="00D14435"/>
    <w:rsid w:val="00D17433"/>
    <w:rsid w:val="00D209FC"/>
    <w:rsid w:val="00D339AD"/>
    <w:rsid w:val="00D35441"/>
    <w:rsid w:val="00D5168F"/>
    <w:rsid w:val="00D64FDC"/>
    <w:rsid w:val="00D71B2C"/>
    <w:rsid w:val="00D8267E"/>
    <w:rsid w:val="00D86A2E"/>
    <w:rsid w:val="00D916DA"/>
    <w:rsid w:val="00D91A77"/>
    <w:rsid w:val="00DA6C13"/>
    <w:rsid w:val="00DB2633"/>
    <w:rsid w:val="00DC0096"/>
    <w:rsid w:val="00DC45A8"/>
    <w:rsid w:val="00DC76C1"/>
    <w:rsid w:val="00DD0E13"/>
    <w:rsid w:val="00DD2616"/>
    <w:rsid w:val="00DE0782"/>
    <w:rsid w:val="00DE31D4"/>
    <w:rsid w:val="00DF0C4C"/>
    <w:rsid w:val="00E01139"/>
    <w:rsid w:val="00E03D13"/>
    <w:rsid w:val="00E2018C"/>
    <w:rsid w:val="00E20241"/>
    <w:rsid w:val="00E20472"/>
    <w:rsid w:val="00E20608"/>
    <w:rsid w:val="00E22B85"/>
    <w:rsid w:val="00E41801"/>
    <w:rsid w:val="00E45FC7"/>
    <w:rsid w:val="00E55E5A"/>
    <w:rsid w:val="00E72873"/>
    <w:rsid w:val="00E72E5A"/>
    <w:rsid w:val="00E73DB1"/>
    <w:rsid w:val="00E75421"/>
    <w:rsid w:val="00E81C26"/>
    <w:rsid w:val="00E85E88"/>
    <w:rsid w:val="00E87B72"/>
    <w:rsid w:val="00E91555"/>
    <w:rsid w:val="00E941B2"/>
    <w:rsid w:val="00EA295D"/>
    <w:rsid w:val="00EB3E84"/>
    <w:rsid w:val="00EB4B0C"/>
    <w:rsid w:val="00EC2953"/>
    <w:rsid w:val="00EC4F0E"/>
    <w:rsid w:val="00ED5C0B"/>
    <w:rsid w:val="00ED5E7E"/>
    <w:rsid w:val="00EF04EF"/>
    <w:rsid w:val="00EF0B27"/>
    <w:rsid w:val="00EF0C34"/>
    <w:rsid w:val="00EF3B8C"/>
    <w:rsid w:val="00EF482B"/>
    <w:rsid w:val="00F05FCF"/>
    <w:rsid w:val="00F1088C"/>
    <w:rsid w:val="00F112C5"/>
    <w:rsid w:val="00F15664"/>
    <w:rsid w:val="00F22F35"/>
    <w:rsid w:val="00F374C3"/>
    <w:rsid w:val="00F51ADE"/>
    <w:rsid w:val="00F60A64"/>
    <w:rsid w:val="00F7056C"/>
    <w:rsid w:val="00F7189E"/>
    <w:rsid w:val="00F722AC"/>
    <w:rsid w:val="00F74EF1"/>
    <w:rsid w:val="00F81E31"/>
    <w:rsid w:val="00F83D26"/>
    <w:rsid w:val="00F91100"/>
    <w:rsid w:val="00F954D6"/>
    <w:rsid w:val="00F967E0"/>
    <w:rsid w:val="00FA1D97"/>
    <w:rsid w:val="00FA413F"/>
    <w:rsid w:val="00FA552F"/>
    <w:rsid w:val="00FB080E"/>
    <w:rsid w:val="00FB0F49"/>
    <w:rsid w:val="00FC0BBB"/>
    <w:rsid w:val="00FC3633"/>
    <w:rsid w:val="00FC6DFF"/>
    <w:rsid w:val="00FD6028"/>
    <w:rsid w:val="00FE21DE"/>
    <w:rsid w:val="00FE3672"/>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8FFB3DF5-8C8E-6B44-B3FE-25C786F5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 w:type="paragraph" w:customStyle="1" w:styleId="vtclemail">
    <w:name w:val="vt_cl_email"/>
    <w:basedOn w:val="Normal"/>
    <w:rsid w:val="00603972"/>
    <w:pPr>
      <w:spacing w:before="100" w:beforeAutospacing="1" w:after="100" w:afterAutospacing="1" w:line="240" w:lineRule="auto"/>
      <w:jc w:val="left"/>
    </w:pPr>
    <w:rPr>
      <w:lang w:val="en-US"/>
    </w:rPr>
  </w:style>
  <w:style w:type="paragraph" w:customStyle="1" w:styleId="Compact">
    <w:name w:val="Compact"/>
    <w:basedOn w:val="BodyText"/>
    <w:qFormat/>
    <w:rsid w:val="00EB3E84"/>
    <w:pPr>
      <w:spacing w:before="36" w:after="36" w:line="240" w:lineRule="auto"/>
      <w:jc w:val="left"/>
    </w:pPr>
    <w:rPr>
      <w:rFonts w:asciiTheme="minorHAnsi" w:eastAsiaTheme="minorHAnsi" w:hAnsiTheme="minorHAnsi" w:cstheme="minorBidi"/>
      <w:lang w:val="en-US"/>
    </w:rPr>
  </w:style>
  <w:style w:type="paragraph" w:styleId="BodyText">
    <w:name w:val="Body Text"/>
    <w:basedOn w:val="Normal"/>
    <w:link w:val="BodyTextChar"/>
    <w:uiPriority w:val="99"/>
    <w:semiHidden/>
    <w:unhideWhenUsed/>
    <w:rsid w:val="00EB3E84"/>
    <w:pPr>
      <w:spacing w:after="120"/>
    </w:pPr>
  </w:style>
  <w:style w:type="character" w:customStyle="1" w:styleId="BodyTextChar">
    <w:name w:val="Body Text Char"/>
    <w:basedOn w:val="DefaultParagraphFont"/>
    <w:link w:val="BodyText"/>
    <w:uiPriority w:val="99"/>
    <w:semiHidden/>
    <w:rsid w:val="00EB3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cMahonLab/geod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ina.mcmahon@wi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ebe@ebc.uu.se" TargetMode="External"/><Relationship Id="rId4" Type="http://schemas.openxmlformats.org/officeDocument/2006/relationships/settings" Target="settings.xml"/><Relationship Id="rId9" Type="http://schemas.openxmlformats.org/officeDocument/2006/relationships/hyperlink" Target="mailto:faylward@vt.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1CD1-DD42-5242-B3DE-C240BA9B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26</Pages>
  <Words>37917</Words>
  <Characters>216132</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253542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10</cp:revision>
  <cp:lastPrinted>2019-06-05T16:14:00Z</cp:lastPrinted>
  <dcterms:created xsi:type="dcterms:W3CDTF">2019-06-06T15:15:00Z</dcterms:created>
  <dcterms:modified xsi:type="dcterms:W3CDTF">2019-07-26T13:57:00Z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