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09FF4EE9" w:rsidR="00164393" w:rsidRDefault="00364258" w:rsidP="00D916DA">
      <w:pPr>
        <w:pStyle w:val="Heading1"/>
        <w:jc w:val="left"/>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conserved patterns</w:t>
      </w:r>
      <w:r w:rsidR="00E22B85">
        <w:rPr>
          <w:sz w:val="36"/>
          <w:szCs w:val="36"/>
        </w:rPr>
        <w:t xml:space="preserve">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7C4D2405" w14:textId="77777777" w:rsidR="00603972" w:rsidRDefault="00603972" w:rsidP="00603972">
      <w:pPr>
        <w:pStyle w:val="Normal1"/>
        <w:spacing w:line="240" w:lineRule="auto"/>
      </w:pPr>
      <w:r>
        <w:t>*Corresponding author</w:t>
      </w:r>
    </w:p>
    <w:p w14:paraId="366BBD04" w14:textId="77777777" w:rsidR="00603972" w:rsidRDefault="00603972" w:rsidP="00603972">
      <w:pPr>
        <w:pStyle w:val="Normal1"/>
        <w:spacing w:line="240" w:lineRule="auto"/>
      </w:pPr>
      <w:r>
        <w:t xml:space="preserve">Alexandra M. Linz: </w:t>
      </w:r>
      <w:hyperlink r:id="rId8" w:history="1">
        <w:r w:rsidRPr="009F19A8">
          <w:rPr>
            <w:rStyle w:val="Hyperlink"/>
            <w:color w:val="0070C0"/>
          </w:rPr>
          <w:t>amlinz@wisc.edu</w:t>
        </w:r>
      </w:hyperlink>
    </w:p>
    <w:p w14:paraId="5E3F1D31" w14:textId="0DBE3330" w:rsidR="00603972" w:rsidRPr="007D66B4" w:rsidRDefault="00603972" w:rsidP="00603972">
      <w:pPr>
        <w:pStyle w:val="vtclemail"/>
        <w:spacing w:after="270" w:afterAutospacing="0"/>
        <w:rPr>
          <w:rFonts w:ascii="Arial" w:hAnsi="Arial" w:cs="Arial"/>
          <w:color w:val="000000"/>
          <w:sz w:val="27"/>
          <w:szCs w:val="27"/>
        </w:rPr>
      </w:pPr>
      <w:r>
        <w:t xml:space="preserve">Frank O. Aylward: </w:t>
      </w:r>
      <w:hyperlink r:id="rId9" w:history="1">
        <w:r w:rsidR="00BE009C" w:rsidRPr="009F19A8">
          <w:rPr>
            <w:color w:val="0070C0"/>
            <w:u w:val="single"/>
          </w:rPr>
          <w:t>faylward@vt.edu</w:t>
        </w:r>
      </w:hyperlink>
    </w:p>
    <w:p w14:paraId="364FB95E" w14:textId="77777777" w:rsidR="00603972" w:rsidRPr="009F19A8" w:rsidRDefault="00603972" w:rsidP="00603972">
      <w:pPr>
        <w:pStyle w:val="Normal1"/>
        <w:spacing w:line="240" w:lineRule="auto"/>
        <w:rPr>
          <w:color w:val="0070C0"/>
        </w:rPr>
      </w:pPr>
      <w:r>
        <w:t xml:space="preserve">Stefan </w:t>
      </w:r>
      <w:proofErr w:type="spellStart"/>
      <w:r>
        <w:t>Bertilsson</w:t>
      </w:r>
      <w:proofErr w:type="spellEnd"/>
      <w:r>
        <w:t xml:space="preserve">: </w:t>
      </w:r>
      <w:hyperlink r:id="rId10" w:history="1">
        <w:r w:rsidRPr="009F19A8">
          <w:rPr>
            <w:rStyle w:val="Hyperlink"/>
            <w:color w:val="0070C0"/>
          </w:rPr>
          <w:t>stebe@ebc.uu.se</w:t>
        </w:r>
      </w:hyperlink>
    </w:p>
    <w:p w14:paraId="2B871973" w14:textId="77777777" w:rsidR="00603972" w:rsidRDefault="00603972" w:rsidP="00603972">
      <w:pPr>
        <w:pStyle w:val="Normal1"/>
        <w:spacing w:line="240" w:lineRule="auto"/>
      </w:pPr>
      <w:r>
        <w:t xml:space="preserve">Katherine D. McMahon: </w:t>
      </w:r>
      <w:hyperlink r:id="rId11" w:history="1">
        <w:r w:rsidRPr="009F19A8">
          <w:rPr>
            <w:rStyle w:val="Hyperlink"/>
            <w:color w:val="0070C0"/>
          </w:rPr>
          <w:t>trina.mcmahon@wisc.edu</w:t>
        </w:r>
      </w:hyperlink>
      <w:r w:rsidRPr="009F19A8">
        <w:rPr>
          <w:color w:val="0070C0"/>
        </w:rPr>
        <w:t xml:space="preserve"> </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33D923B8" w:rsidR="00CB2C6A" w:rsidRPr="00CB2C6A" w:rsidRDefault="00CB2C6A" w:rsidP="00D916DA">
      <w:pPr>
        <w:pStyle w:val="Normal1"/>
        <w:spacing w:line="240" w:lineRule="auto"/>
        <w:jc w:val="left"/>
      </w:pPr>
      <w:r>
        <w:tab/>
        <w:t xml:space="preserve">Microbial communities form the base of 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w:t>
      </w:r>
      <w:r w:rsidR="0049105A">
        <w:t>We</w:t>
      </w:r>
      <w:r w:rsidR="005A0693">
        <w:t xml:space="preserve"> identif</w:t>
      </w:r>
      <w:r w:rsidR="00FA552F">
        <w:t>ied</w:t>
      </w:r>
      <w:r w:rsidR="005A0693">
        <w:t xml:space="preserve"> diel cycles in all three lakes</w:t>
      </w:r>
      <w:r w:rsidR="001C67D0">
        <w:t xml:space="preserve">, particularly in genes related to photosynthesis, </w:t>
      </w:r>
      <w:r w:rsidR="00A07E04">
        <w:t>sugar transport, and carbon fixation</w:t>
      </w:r>
      <w:r w:rsidR="005A0693">
        <w:t xml:space="preserve">. </w:t>
      </w:r>
      <w:r w:rsidR="00A07E04">
        <w:t>The maximal time of expression for sugar genes tend</w:t>
      </w:r>
      <w:r w:rsidR="003D7AD7">
        <w:t>ed</w:t>
      </w:r>
      <w:r w:rsidR="00A07E04">
        <w:t xml:space="preserve"> to trail that of photosynthesis genes by several hours. </w:t>
      </w:r>
      <w:r w:rsidR="00FA552F">
        <w:t>These results indicate sophisticated organization within freshwater microbial</w:t>
      </w:r>
      <w:r w:rsidR="003D7AD7">
        <w:t xml:space="preserve"> communities</w:t>
      </w:r>
      <w:r w:rsidR="00FA552F">
        <w:t>.</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77C662C3" w:rsidR="00FA552F" w:rsidRPr="00FA552F" w:rsidRDefault="00FA552F" w:rsidP="00D916DA">
      <w:pPr>
        <w:pStyle w:val="Normal1"/>
        <w:spacing w:line="240" w:lineRule="auto"/>
        <w:jc w:val="left"/>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12"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t>Introduction</w:t>
      </w:r>
    </w:p>
    <w:p w14:paraId="18C9A99F" w14:textId="6219C5BB"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w:t>
      </w:r>
      <w:r>
        <w:lastRenderedPageBreak/>
        <w:t xml:space="preserve">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636346DB" w:rsidR="00164393" w:rsidRDefault="004D7648" w:rsidP="00D916DA">
      <w:pPr>
        <w:pStyle w:val="Normal1"/>
        <w:ind w:firstLine="720"/>
        <w:jc w:val="left"/>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expression of energy acquisition pathways during the day and higher expression of 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w:t>
      </w:r>
      <w:r w:rsidR="0083119B">
        <w:lastRenderedPageBreak/>
        <w:t xml:space="preserve">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010EEA4B"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D916DA">
        <w:rPr>
          <w:noProof/>
          <w:lang w:val="da-DK"/>
        </w:rPr>
        <w:t>(Verity et al. 1999; Teeling et al. 2012; Paver et al. 2013, 2015)</w:t>
      </w:r>
      <w:r w:rsidR="004479AA">
        <w:fldChar w:fldCharType="end"/>
      </w:r>
      <w:r w:rsidR="0063056B" w:rsidRPr="007D42CF">
        <w:rPr>
          <w:lang w:val="da-DK"/>
        </w:rPr>
        <w:t>.</w:t>
      </w:r>
      <w:r w:rsidR="00BE5EE4" w:rsidRPr="007D42CF">
        <w:rPr>
          <w:lang w:val="da-DK"/>
        </w:rPr>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A07E04">
        <w:t xml:space="preserve">Approximately </w:t>
      </w:r>
      <w:bookmarkStart w:id="2" w:name="_GoBack"/>
      <w:r w:rsidR="00A07E04">
        <w:t>20</w:t>
      </w:r>
      <w:r w:rsidR="0063056B">
        <w:t>%</w:t>
      </w:r>
      <w:bookmarkEnd w:id="2"/>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 xml:space="preserve">in marine </w:t>
      </w:r>
      <w:r w:rsidR="00A07E04">
        <w:t xml:space="preserve">and freshwater </w:t>
      </w:r>
      <w:r w:rsidR="0063056B">
        <w:t>systems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5DA39A34"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w:t>
      </w:r>
      <w:r w:rsidR="00561AE9">
        <w:lastRenderedPageBreak/>
        <w:t xml:space="preserve">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r w:rsidR="0003088A">
        <w:t>Additionally, photoheterotrophic microbes can also exist outside the categories of phototroph and heterotroph</w:t>
      </w:r>
      <w:r w:rsidR="00AC69DC">
        <w:t>, such as those that perform aerobic anoxygenic photosynthesis (AAP)</w:t>
      </w:r>
      <w:r w:rsidR="0003088A">
        <w:t>. These microbes use sunlight for energy, but do not fix carbon.</w:t>
      </w:r>
    </w:p>
    <w:p w14:paraId="6FCC3DEE" w14:textId="08505610"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lastRenderedPageBreak/>
        <w:t>Methods</w:t>
      </w:r>
    </w:p>
    <w:p w14:paraId="47751E17" w14:textId="77777777" w:rsidR="00164393" w:rsidRDefault="00E22B85" w:rsidP="00D916DA">
      <w:pPr>
        <w:pStyle w:val="Heading3"/>
        <w:jc w:val="left"/>
        <w:rPr>
          <w:color w:val="000000"/>
        </w:rPr>
      </w:pPr>
      <w:bookmarkStart w:id="4" w:name="_8alg5w71bqcy" w:colFirst="0" w:colLast="0"/>
      <w:bookmarkEnd w:id="4"/>
      <w:r>
        <w:rPr>
          <w:color w:val="000000"/>
        </w:rPr>
        <w:t>Study design and in situ measurements</w:t>
      </w:r>
    </w:p>
    <w:p w14:paraId="73102ED2" w14:textId="0243440A" w:rsidR="00164393" w:rsidRDefault="00E22B85" w:rsidP="00D916DA">
      <w:pPr>
        <w:pStyle w:val="Normal1"/>
        <w:ind w:firstLine="720"/>
        <w:jc w:val="left"/>
      </w:pPr>
      <w:r>
        <w:t xml:space="preserve">Three lakes in Wisconsin, USA, were chosen for this study based on their </w:t>
      </w:r>
      <w:r w:rsidR="00671E0F">
        <w:t xml:space="preserve">different </w:t>
      </w:r>
      <w:r>
        <w:t>trophic status: oligotrophic (Sparkling Lake</w:t>
      </w:r>
      <w:r w:rsidR="009F5CE8">
        <w:t>,</w:t>
      </w:r>
      <w:r w:rsidR="00B362F8">
        <w:t xml:space="preserve"> SP</w:t>
      </w:r>
      <w:r>
        <w:t>), eutrophic (Lake Mendota</w:t>
      </w:r>
      <w:r w:rsidR="009F5CE8">
        <w:t>,</w:t>
      </w:r>
      <w:r w:rsidR="00B362F8">
        <w:t xml:space="preserve"> ME</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sidR="00B362F8">
        <w:rPr>
          <w:b/>
        </w:rPr>
        <w:t xml:space="preserve"> </w:t>
      </w:r>
      <w:r w:rsidR="00B362F8" w:rsidRPr="00B362F8">
        <w:t>ME</w:t>
      </w:r>
      <w:r>
        <w:t xml:space="preserve"> is located in Madison, WI, USA, while T</w:t>
      </w:r>
      <w:r w:rsidR="009F5CE8">
        <w:t>B</w:t>
      </w:r>
      <w:r>
        <w:t xml:space="preserve"> and</w:t>
      </w:r>
      <w:r w:rsidR="00B362F8">
        <w:t xml:space="preserve"> SP</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00667B6B" w:rsidR="00164393" w:rsidRDefault="003E7294" w:rsidP="00D916DA">
      <w:pPr>
        <w:pStyle w:val="Normal1"/>
        <w:ind w:firstLine="720"/>
        <w:jc w:val="left"/>
      </w:pPr>
      <w:r>
        <w:t xml:space="preserve">Hereafter, we provide brief summaries of our methods; full protocols are available in Supplemental Document </w:t>
      </w:r>
      <w:r w:rsidR="006C2B7D">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09223EA1" w:rsidR="00164393" w:rsidRDefault="0033334B" w:rsidP="00D916DA">
      <w:pPr>
        <w:pStyle w:val="Normal1"/>
        <w:ind w:firstLine="720"/>
        <w:jc w:val="left"/>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 xml:space="preserve">ater from the integrated epilimnion sample was pumped through </w:t>
      </w:r>
      <w:r w:rsidR="00F51ADE">
        <w:t xml:space="preserve">four </w:t>
      </w:r>
      <w:r w:rsidR="00E22B85">
        <w:t>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w:t>
      </w:r>
      <w:r w:rsidR="00E22B85">
        <w:lastRenderedPageBreak/>
        <w:t>USA). 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5" w:name="_em0pnlq4s3qx" w:colFirst="0" w:colLast="0"/>
      <w:bookmarkEnd w:id="5"/>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proofErr w:type="spellStart"/>
      <w:proofErr w:type="gramStart"/>
      <w:r w:rsidR="003B00D7">
        <w:t>Phenol:c</w:t>
      </w:r>
      <w:r w:rsidR="00E22B85">
        <w:t>hloroform</w:t>
      </w:r>
      <w:proofErr w:type="spellEnd"/>
      <w:proofErr w:type="gram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w:t>
      </w:r>
      <w:proofErr w:type="gramStart"/>
      <w:r w:rsidR="00E22B85">
        <w:t>an</w:t>
      </w:r>
      <w:proofErr w:type="gramEnd"/>
      <w:r w:rsidR="00E22B85">
        <w:t xml:space="preserve">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rsidP="00D916DA">
      <w:pPr>
        <w:pStyle w:val="Heading3"/>
        <w:jc w:val="left"/>
        <w:rPr>
          <w:color w:val="000000"/>
        </w:rPr>
      </w:pPr>
      <w:bookmarkStart w:id="6" w:name="_ju176pq6583a" w:colFirst="0" w:colLast="0"/>
      <w:bookmarkEnd w:id="6"/>
      <w:r>
        <w:rPr>
          <w:color w:val="000000"/>
        </w:rPr>
        <w:t>Additional lab-based measurements</w:t>
      </w:r>
    </w:p>
    <w:p w14:paraId="67E742B1" w14:textId="7BB237D4"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proofErr w:type="gramStart"/>
      <w:r>
        <w:t>phenol</w:t>
      </w:r>
      <w:r w:rsidR="00244FE5">
        <w:t>:</w:t>
      </w:r>
      <w:r>
        <w:t>chloroform</w:t>
      </w:r>
      <w:proofErr w:type="spellEnd"/>
      <w:proofErr w:type="gram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B362F8">
        <w:t xml:space="preserve"> SP</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37DF1A99" w:rsidR="00DA6C13" w:rsidRDefault="00DA6C13" w:rsidP="00D916DA">
      <w:pPr>
        <w:ind w:firstLine="720"/>
        <w:jc w:val="left"/>
      </w:pPr>
      <w:r>
        <w:lastRenderedPageBreak/>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Briefly, individual cells were 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SP</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6C3434FA"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populations","type":"article-journal","volume":"12"},"uris":["http://www.mendeley.com/documents/?uuid=2f85a6f8-c376-3070-b5eb-f8b980216330"]}],"mendeley":{"formattedCitation":"(Ghylin et al. 2014; Garcia et al. 2018; Linz et al. 2018)","plainTextFormattedCitation":"(Ghylin et al. 2014; Garcia et al. 2018; Linz et al. 2018)","previouslyFormattedCitation":"(Ghylin et al. 2014; Garcia et al. 2018; Linz et al. 2018)"},"properties":{"noteIndex":0},"schema":"https://github.com/citation-style-language/schema/raw/master/csl-citation.json"}</w:instrText>
      </w:r>
      <w:r>
        <w:rPr>
          <w:color w:val="000000"/>
        </w:rPr>
        <w:fldChar w:fldCharType="separate"/>
      </w:r>
      <w:r w:rsidR="00D916DA" w:rsidRPr="00D916DA">
        <w:rPr>
          <w:noProof/>
          <w:color w:val="000000"/>
        </w:rPr>
        <w:t xml:space="preserve">(Ghylin et al. 2014; Garcia et al. 2018; Linz </w:t>
      </w:r>
      <w:r w:rsidR="00D916DA" w:rsidRPr="00D916DA">
        <w:rPr>
          <w:noProof/>
          <w:color w:val="000000"/>
        </w:rPr>
        <w:lastRenderedPageBreak/>
        <w:t>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reads (</w:t>
      </w:r>
      <w:r w:rsidR="000C1647">
        <w:t>Table S1</w:t>
      </w:r>
      <w:r>
        <w:t xml:space="preserve">).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w:t>
      </w:r>
      <w:r w:rsidR="004F10B1">
        <w:t xml:space="preserve"> (used as the seed sequence to generate each cluster)</w:t>
      </w:r>
      <w:r w:rsidR="00AF2017">
        <w:t xml:space="preserve"> was chosen as the representative sequence and used as the mapping reference.</w:t>
      </w:r>
    </w:p>
    <w:p w14:paraId="546C414C" w14:textId="57611746" w:rsidR="004F10B1" w:rsidRDefault="00DA6C13" w:rsidP="00595EF0">
      <w:pPr>
        <w:pStyle w:val="Normal1"/>
        <w:ind w:firstLine="720"/>
        <w:jc w:val="left"/>
      </w:pPr>
      <w:r>
        <w:t xml:space="preserve">Individual metagenome assemblies were binned using </w:t>
      </w:r>
      <w:proofErr w:type="spellStart"/>
      <w:r>
        <w:t>M</w:t>
      </w:r>
      <w:r w:rsidR="00C67779">
        <w:t>axBin</w:t>
      </w:r>
      <w:proofErr w:type="spellEnd"/>
      <w:r w:rsidR="00C67779">
        <w:t xml:space="preserve">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w:t>
      </w:r>
      <w:proofErr w:type="spellStart"/>
      <w:r>
        <w:t>CheckM</w:t>
      </w:r>
      <w:proofErr w:type="spellEnd"/>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w:t>
      </w:r>
      <w:r w:rsidR="004F10B1">
        <w:t xml:space="preserve">Many bins were incomplete, and many contigs were too short to classify using </w:t>
      </w:r>
      <w:r w:rsidR="00595EF0">
        <w:t xml:space="preserve">the </w:t>
      </w:r>
      <w:r w:rsidR="004F10B1">
        <w:t xml:space="preserve">phylogeny of single-copy genes; therefore, we </w:t>
      </w:r>
      <w:r w:rsidR="00595EF0">
        <w:t xml:space="preserve">aggregated the taxonomic assignments of coding regions in each contig/bin to classify these sequences. Coding regions were </w:t>
      </w:r>
      <w:r w:rsidR="006A0159">
        <w:t xml:space="preserve">first </w:t>
      </w:r>
      <w:r w:rsidR="00595EF0">
        <w:t>classified based on their best hit in the Integrated Microbial Genomes database</w:t>
      </w:r>
      <w:r w:rsidR="006A0159">
        <w:t xml:space="preserve"> (IMG, accessed Jan. 2017)</w:t>
      </w:r>
      <w:r w:rsidR="00595EF0">
        <w:t xml:space="preserve"> </w:t>
      </w:r>
      <w:r w:rsidR="00595EF0">
        <w:fldChar w:fldCharType="begin" w:fldLock="1"/>
      </w:r>
      <w:r w:rsidR="00595EF0">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595EF0">
        <w:fldChar w:fldCharType="separate"/>
      </w:r>
      <w:r w:rsidR="00595EF0" w:rsidRPr="00D916DA">
        <w:rPr>
          <w:noProof/>
        </w:rPr>
        <w:t>(Markowitz et al. 2012)</w:t>
      </w:r>
      <w:r w:rsidR="00595EF0">
        <w:fldChar w:fldCharType="end"/>
      </w:r>
      <w:r w:rsidR="00595EF0">
        <w:t xml:space="preserve">. Bins and </w:t>
      </w:r>
      <w:proofErr w:type="spellStart"/>
      <w:r w:rsidR="00595EF0">
        <w:t>unbinned</w:t>
      </w:r>
      <w:proofErr w:type="spellEnd"/>
      <w:r w:rsidR="00595EF0">
        <w:t xml:space="preserve"> contigs from the metagenome assemblies were classified by taking the consensus taxonomy of the best hit for each coding region on a contig/bin using in-house McMahon Lab scripts. </w:t>
      </w:r>
      <w:r w:rsidR="00750BBA">
        <w:t>If</w:t>
      </w:r>
      <w:r w:rsidR="00595EF0">
        <w:t xml:space="preserve"> contigs</w:t>
      </w:r>
      <w:r w:rsidR="00750BBA">
        <w:t xml:space="preserve"> or bins</w:t>
      </w:r>
      <w:r w:rsidR="00595EF0">
        <w:t xml:space="preserve"> were too short to classify or had conflicting coding region classifications, </w:t>
      </w:r>
      <w:r w:rsidR="00750BBA">
        <w:t xml:space="preserve">we assigned no classification.  In these cases, each coding region retained the </w:t>
      </w:r>
      <w:r w:rsidR="006A0159">
        <w:t xml:space="preserve">IMG-derived </w:t>
      </w:r>
      <w:r w:rsidR="00750BBA">
        <w:t>classification of its best hit</w:t>
      </w:r>
      <w:r w:rsidR="00595EF0">
        <w:t>.</w:t>
      </w:r>
    </w:p>
    <w:p w14:paraId="6FD20BC1" w14:textId="04C1AA6B" w:rsidR="00B112C6" w:rsidRPr="001D75BD" w:rsidRDefault="00DA6C13" w:rsidP="00D916DA">
      <w:pPr>
        <w:pStyle w:val="Heading3"/>
        <w:jc w:val="left"/>
        <w:rPr>
          <w:color w:val="000000"/>
        </w:rPr>
      </w:pPr>
      <w:bookmarkStart w:id="7" w:name="_bmysu084743p" w:colFirst="0" w:colLast="0"/>
      <w:bookmarkEnd w:id="7"/>
      <w:proofErr w:type="spellStart"/>
      <w:r>
        <w:rPr>
          <w:color w:val="000000"/>
        </w:rPr>
        <w:t>Metatranscriptomics</w:t>
      </w:r>
      <w:proofErr w:type="spellEnd"/>
      <w:r w:rsidR="00B112C6">
        <w:t xml:space="preserve"> </w:t>
      </w:r>
    </w:p>
    <w:p w14:paraId="4D340945" w14:textId="14FBE938" w:rsidR="00DA6C13" w:rsidRDefault="00F7189E" w:rsidP="00D916DA">
      <w:pPr>
        <w:pStyle w:val="Normal1"/>
        <w:ind w:firstLine="720"/>
        <w:jc w:val="left"/>
      </w:pPr>
      <w:r>
        <w:t xml:space="preserve">Three samples from each timepoint were submitted for </w:t>
      </w:r>
      <w:proofErr w:type="spellStart"/>
      <w:r>
        <w:t>metatranscriptomic</w:t>
      </w:r>
      <w:proofErr w:type="spellEnd"/>
      <w:r>
        <w:t xml:space="preserve"> sequencing at the JGI. Some samples failed to pass quality control standards and were replaced by the fourth filter from that timepoint. </w:t>
      </w:r>
      <w:r w:rsidR="00B7340A">
        <w:t xml:space="preserve">When we were unable to sequence three samples for a timepoint, we replaced those samples with the fourth replicate for other timepoints, resulting in between one </w:t>
      </w:r>
      <w:r w:rsidR="00B7340A">
        <w:lastRenderedPageBreak/>
        <w:t xml:space="preserve">and four replicate </w:t>
      </w:r>
      <w:proofErr w:type="spellStart"/>
      <w:r w:rsidR="00B7340A">
        <w:t>metatranscriptomes</w:t>
      </w:r>
      <w:proofErr w:type="spellEnd"/>
      <w:r w:rsidR="00B7340A">
        <w:t xml:space="preserve"> for each timepoint (</w:t>
      </w:r>
      <w:r w:rsidR="006371EC">
        <w:t>Table S2</w:t>
      </w:r>
      <w:r w:rsidR="00B7340A">
        <w:t>).</w:t>
      </w:r>
      <w:r>
        <w:t xml:space="preserve"> </w:t>
      </w:r>
      <w:r w:rsidR="002A3821">
        <w:t>R</w:t>
      </w:r>
      <w:r w:rsidR="00E22B85">
        <w:t xml:space="preserve">ibosomal RNA was depleted </w:t>
      </w:r>
      <w:r w:rsidR="002A3821">
        <w:t xml:space="preserve">using the </w:t>
      </w:r>
      <w:r w:rsidR="00AA2238">
        <w:t xml:space="preserve">Illumina </w:t>
      </w:r>
      <w:proofErr w:type="spellStart"/>
      <w:r w:rsidR="00AA2238">
        <w:t>Ribo</w:t>
      </w:r>
      <w:proofErr w:type="spellEnd"/>
      <w:r w:rsidR="00AA2238">
        <w:t>-Zero rRNA Removal Kit</w:t>
      </w:r>
      <w:r w:rsidR="003B00D7">
        <w:t xml:space="preserve">, and </w:t>
      </w:r>
      <w:r w:rsidR="00AA2238">
        <w:t xml:space="preserve">samples were prepared for sequencing with the Illumina </w:t>
      </w:r>
      <w:proofErr w:type="spellStart"/>
      <w:r w:rsidR="00AA2238">
        <w:t>TruSeq</w:t>
      </w:r>
      <w:proofErr w:type="spellEnd"/>
      <w:r w:rsidR="00AA2238">
        <w:t xml:space="preserve"> Stranded Total RNA HT kit</w:t>
      </w:r>
      <w:r w:rsidR="00E22B85">
        <w:t xml:space="preserve">. </w:t>
      </w:r>
      <w:r w:rsidR="00AA2238">
        <w:t>Samples were</w:t>
      </w:r>
      <w:r w:rsidR="00E22B85">
        <w:t xml:space="preserve"> sequenced using</w:t>
      </w:r>
      <w:r w:rsidR="00AA2238">
        <w:t xml:space="preserve"> the</w:t>
      </w:r>
      <w:r w:rsidR="00E22B85">
        <w:t xml:space="preserve"> Illumina </w:t>
      </w:r>
      <w:proofErr w:type="spellStart"/>
      <w:r w:rsidR="00E22B85">
        <w:t>HiSeq</w:t>
      </w:r>
      <w:proofErr w:type="spellEnd"/>
      <w:r w:rsidR="00E22B85">
        <w:t xml:space="preserve"> </w:t>
      </w:r>
      <w:r w:rsidR="00AA2238">
        <w:t xml:space="preserve">platform and a </w:t>
      </w:r>
      <w:proofErr w:type="spellStart"/>
      <w:r w:rsidR="00AA2238">
        <w:t>TruSeq</w:t>
      </w:r>
      <w:proofErr w:type="spellEnd"/>
      <w:r w:rsidR="00AA2238">
        <w:t xml:space="preserve"> paired-end clustering kit for paired-end, 150bp sequencing (2x150).</w:t>
      </w:r>
      <w:r w:rsidR="00E22B85">
        <w:t xml:space="preserve"> </w:t>
      </w:r>
      <w:proofErr w:type="spellStart"/>
      <w:r w:rsidR="00AA2238" w:rsidRPr="002A3821">
        <w:t>BBDuk</w:t>
      </w:r>
      <w:proofErr w:type="spellEnd"/>
      <w:r w:rsidR="00AA2238" w:rsidRPr="002A3821">
        <w:t xml:space="preserve"> adapter trimming was used to remove known Illumina adapters.  </w:t>
      </w:r>
      <w:r w:rsidR="00AA2238">
        <w:rPr>
          <w:szCs w:val="20"/>
          <w:lang w:val="en-US"/>
        </w:rPr>
        <w:t>R</w:t>
      </w:r>
      <w:r w:rsidR="00AA2238" w:rsidRPr="002A3821">
        <w:rPr>
          <w:szCs w:val="20"/>
          <w:lang w:val="en-US"/>
        </w:rPr>
        <w:t>eads ends were trimmed where</w:t>
      </w:r>
      <w:r w:rsidR="00AA2238">
        <w:t xml:space="preserve"> </w:t>
      </w:r>
      <w:r w:rsidR="00AA2238" w:rsidRPr="002A3821">
        <w:rPr>
          <w:szCs w:val="20"/>
          <w:lang w:val="en-US"/>
        </w:rPr>
        <w:t>quality values were less than 12.  Read pairs containing more than three 'N', or with quality</w:t>
      </w:r>
      <w:r w:rsidR="00AA2238">
        <w:t xml:space="preserve"> </w:t>
      </w:r>
      <w:r w:rsidR="00AA2238" w:rsidRPr="002A3821">
        <w:rPr>
          <w:szCs w:val="20"/>
          <w:lang w:val="en-US"/>
        </w:rPr>
        <w:t>scores (before trimming) averaging less than 3 over the read, or length under 51bp after trimming were discarded.</w:t>
      </w:r>
      <w:r w:rsidR="00AA2238">
        <w:rPr>
          <w:szCs w:val="20"/>
          <w:lang w:val="en-US"/>
        </w:rPr>
        <w:t xml:space="preserve"> </w:t>
      </w:r>
      <w:r w:rsidR="00DA6C13">
        <w:t xml:space="preserve">Ribosomal RNA reads were removed using </w:t>
      </w:r>
      <w:proofErr w:type="spellStart"/>
      <w:r w:rsidR="00DA6C13">
        <w:t>SortMeRNA</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xml:space="preserve">. </w:t>
      </w:r>
      <w:proofErr w:type="spellStart"/>
      <w:r w:rsidR="00DA6C13">
        <w:t>Metatranscriptomic</w:t>
      </w:r>
      <w:proofErr w:type="spellEnd"/>
      <w:r w:rsidR="00DA6C13">
        <w:t xml:space="preserve"> reads were</w:t>
      </w:r>
      <w:r w:rsidR="00C67779">
        <w:t xml:space="preserve"> competitively</w:t>
      </w:r>
      <w:r w:rsidR="00DA6C13">
        <w:t xml:space="preserve"> mapped to this database with a 90% ID cutoff using </w:t>
      </w:r>
      <w:proofErr w:type="spellStart"/>
      <w:r w:rsidR="00DA6C13">
        <w:t>BBMap</w:t>
      </w:r>
      <w:proofErr w:type="spellEnd"/>
      <w:r w:rsidR="00DA6C13">
        <w:t xml:space="preserve"> and requiring at least 75% overlap with a gene feature. Mapped reads were tabulated using </w:t>
      </w:r>
      <w:proofErr w:type="spellStart"/>
      <w:r w:rsidR="00DA6C13">
        <w:t>FeatureCounts</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1AC35685"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SP</w:t>
      </w:r>
      <w:r>
        <w:t>, 30 from</w:t>
      </w:r>
      <w:r w:rsidR="00B362F8">
        <w:t xml:space="preserve"> ME</w:t>
      </w:r>
      <w:r>
        <w:t xml:space="preserve">, and 21 from </w:t>
      </w:r>
      <w:r w:rsidR="00AF2017">
        <w:t>TB</w:t>
      </w:r>
      <w:r>
        <w:t xml:space="preserve">. </w:t>
      </w:r>
      <w:r w:rsidR="00EA295D">
        <w:t>Nine</w:t>
      </w:r>
      <w:r>
        <w:t xml:space="preserve"> samples from day two in the </w:t>
      </w:r>
      <w:r w:rsidR="00AF2017">
        <w:t>TB</w:t>
      </w:r>
      <w:r>
        <w:t xml:space="preserve"> time series </w:t>
      </w:r>
      <w:r w:rsidR="00EA295D">
        <w:t>were not analyzed due to insufficient yield</w:t>
      </w:r>
      <w:r w:rsidR="00F967E0">
        <w:t>, resulting in two lost timepoints</w:t>
      </w:r>
      <w:r>
        <w:t>.</w:t>
      </w:r>
    </w:p>
    <w:p w14:paraId="3FD792C6" w14:textId="64BCDB0C" w:rsidR="00164393" w:rsidRPr="00B112C6" w:rsidRDefault="00E22B85" w:rsidP="00D916DA">
      <w:pPr>
        <w:pStyle w:val="Heading3"/>
        <w:jc w:val="left"/>
        <w:rPr>
          <w:color w:val="000000"/>
        </w:rPr>
      </w:pPr>
      <w:bookmarkStart w:id="8" w:name="_1k60gpsz1jbo" w:colFirst="0" w:colLast="0"/>
      <w:bookmarkStart w:id="9" w:name="_w0bizv9z0f9x" w:colFirst="0" w:colLast="0"/>
      <w:bookmarkEnd w:id="8"/>
      <w:bookmarkEnd w:id="9"/>
      <w:r>
        <w:rPr>
          <w:color w:val="000000"/>
        </w:rPr>
        <w:t>Statistics</w:t>
      </w:r>
      <w:r>
        <w:t xml:space="preserve"> </w:t>
      </w:r>
    </w:p>
    <w:p w14:paraId="06763408" w14:textId="3BEE3960"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w:t>
      </w:r>
      <w:r w:rsidR="00A07E04">
        <w:t xml:space="preserve">Using the internal standard to determine normalization size factors, we converted read counts to units of transcripts per liter: all following read-based metrics are in transcripts per liter. </w:t>
      </w:r>
      <w:r w:rsidR="00E22B85">
        <w:t xml:space="preserve">To reduce </w:t>
      </w:r>
      <w:r w:rsidR="00E22B85">
        <w:lastRenderedPageBreak/>
        <w:t xml:space="preserve">noise in the dataset, the top 20,000 expressed genes in each lake were retained for differential expression analysis. From this subset, marker genes for metabolic processes were selected and aggregated by pathway.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xml:space="preserve">. </w:t>
      </w:r>
      <w:r w:rsidR="00A07E04">
        <w:t xml:space="preserve">Genes with p-values less than </w:t>
      </w:r>
      <w:r w:rsidR="00AF7037">
        <w:t xml:space="preserve">0.05 were considered cyclic. </w:t>
      </w:r>
      <w:r w:rsidR="00A07E04">
        <w:t xml:space="preserve">In addition to the abundance threshold imposed by taking the top 20,000 genes in each lake, we also required that genes included in the cyclic trend analysis have a coefficient of variance of at least 0.2. The maximal time of expression for each gene was determined by </w:t>
      </w:r>
      <w:r w:rsidR="00AF7037">
        <w:t xml:space="preserve">averaging </w:t>
      </w:r>
      <w:proofErr w:type="spellStart"/>
      <w:r w:rsidR="00AF7037">
        <w:t>metatranscriptomes</w:t>
      </w:r>
      <w:proofErr w:type="spellEnd"/>
      <w:r w:rsidR="00AF7037">
        <w:t xml:space="preserve"> taken at the same time of day over the two-day time series. </w:t>
      </w:r>
      <w:r w:rsidR="00E22B85">
        <w:t xml:space="preserve">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10" w:name="_8i6phqimfszc" w:colFirst="0" w:colLast="0"/>
      <w:bookmarkEnd w:id="10"/>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1" w:name="_k28i5150uff6" w:colFirst="0" w:colLast="0"/>
      <w:bookmarkEnd w:id="11"/>
      <w:r>
        <w:rPr>
          <w:color w:val="000000"/>
        </w:rPr>
        <w:t xml:space="preserve">What genes </w:t>
      </w:r>
      <w:r w:rsidR="00FB080E">
        <w:rPr>
          <w:color w:val="000000"/>
        </w:rPr>
        <w:t xml:space="preserve">were </w:t>
      </w:r>
      <w:r>
        <w:rPr>
          <w:color w:val="000000"/>
        </w:rPr>
        <w:t>expressed?</w:t>
      </w:r>
    </w:p>
    <w:p w14:paraId="560E5EBF" w14:textId="23631D56" w:rsidR="00164393" w:rsidRDefault="00E22B85" w:rsidP="00B7340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A07E04">
        <w:t>S</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w:t>
      </w:r>
      <w:r w:rsidR="00B362F8">
        <w:t xml:space="preserve"> ME</w:t>
      </w:r>
      <w:r>
        <w:t xml:space="preserve"> and </w:t>
      </w:r>
      <w:r w:rsidR="00AF2017">
        <w:t>TB</w:t>
      </w:r>
      <w:r>
        <w:t xml:space="preserve">. </w:t>
      </w:r>
      <w:r w:rsidR="00B7340A">
        <w:t>We</w:t>
      </w:r>
      <w:r>
        <w:t xml:space="preserv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A07E04">
        <w:t>S</w:t>
      </w:r>
      <w:r w:rsidR="007A6AEB">
        <w:t>1</w:t>
      </w:r>
      <w:r>
        <w:t xml:space="preserve">). Many of the most highly expressed </w:t>
      </w:r>
      <w:r w:rsidR="00BB1884">
        <w:t>non-photosynthetic</w:t>
      </w:r>
      <w:r>
        <w:t xml:space="preserve"> genes in</w:t>
      </w:r>
      <w:r w:rsidR="00B362F8">
        <w:t xml:space="preserve"> ME</w:t>
      </w:r>
      <w:r>
        <w:t xml:space="preserve"> belong</w:t>
      </w:r>
      <w:r w:rsidR="00AF2017">
        <w:t>ed</w:t>
      </w:r>
      <w:r>
        <w:t xml:space="preserve"> to </w:t>
      </w:r>
      <w:r w:rsidR="00BB1884" w:rsidRPr="00BB1884">
        <w:rPr>
          <w:i/>
        </w:rPr>
        <w:t>Actinobacteria</w:t>
      </w:r>
      <w:r w:rsidR="00BB1884">
        <w:t xml:space="preserve"> </w:t>
      </w:r>
      <w:r w:rsidR="00BC3CB1">
        <w:t>(</w:t>
      </w:r>
      <w:proofErr w:type="spellStart"/>
      <w:r>
        <w:t>acI</w:t>
      </w:r>
      <w:proofErr w:type="spellEnd"/>
      <w:r w:rsidR="00BC3CB1">
        <w:t xml:space="preserve">-A and </w:t>
      </w:r>
      <w:proofErr w:type="spellStart"/>
      <w:r w:rsidR="00BC3CB1">
        <w:t>acI</w:t>
      </w:r>
      <w:proofErr w:type="spellEnd"/>
      <w:r w:rsidR="00BC3CB1">
        <w:t>-B clades</w:t>
      </w:r>
      <w:r w:rsidR="002B2873">
        <w:t xml:space="preserve">, both members of </w:t>
      </w:r>
      <w:proofErr w:type="spellStart"/>
      <w:r w:rsidR="002B2873">
        <w:rPr>
          <w:i/>
        </w:rPr>
        <w:t>Actinomycetales</w:t>
      </w:r>
      <w:proofErr w:type="spellEnd"/>
      <w:r w:rsidR="00BC3CB1">
        <w:t>)</w:t>
      </w:r>
      <w:r>
        <w:t>, including a sugar transporter.</w:t>
      </w:r>
      <w:r w:rsidR="00513B77">
        <w:t xml:space="preserve"> </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774114ED" w:rsidR="00164393" w:rsidRPr="00624B78" w:rsidRDefault="00E22B85" w:rsidP="00D916DA">
      <w:pPr>
        <w:pStyle w:val="Normal1"/>
        <w:jc w:val="left"/>
      </w:pPr>
      <w:r>
        <w:lastRenderedPageBreak/>
        <w:tab/>
        <w:t xml:space="preserve">We next aggregated expressed genes by </w:t>
      </w:r>
      <w:r w:rsidR="00AF2017">
        <w:t>taxonomic</w:t>
      </w:r>
      <w:r>
        <w:t xml:space="preserve"> classifications to compare the most expressed taxa to the most abundant taxa based on metagenomic data (Figure </w:t>
      </w:r>
      <w:r w:rsidR="00A07E04">
        <w:t>1</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At the phylum level,</w:t>
      </w:r>
      <w:r w:rsidR="0003088A">
        <w:t xml:space="preserve"> genes from</w:t>
      </w:r>
      <w:r w:rsidR="00AF2017">
        <w:t xml:space="preserve"> </w:t>
      </w:r>
      <w:r>
        <w:rPr>
          <w:i/>
        </w:rPr>
        <w:t>Cyanobacteria</w:t>
      </w:r>
      <w:r w:rsidR="00B95F36">
        <w:rPr>
          <w:i/>
        </w:rPr>
        <w:t xml:space="preserve">, Bacteroidetes, </w:t>
      </w:r>
      <w:r w:rsidR="00B95F36">
        <w:t xml:space="preserve">and </w:t>
      </w:r>
      <w:r w:rsidR="00B95F36">
        <w:rPr>
          <w:i/>
        </w:rPr>
        <w:t>Actinobacteria</w:t>
      </w:r>
      <w:r>
        <w:t xml:space="preserve"> were</w:t>
      </w:r>
      <w:r w:rsidR="00B95F36">
        <w:t xml:space="preserve"> relatively</w:t>
      </w:r>
      <w:r>
        <w:t xml:space="preserve"> highly expressed in all three lakes.</w:t>
      </w:r>
      <w:r w:rsidR="00B15246">
        <w:t xml:space="preserve"> </w:t>
      </w:r>
      <w:r w:rsidR="0003088A">
        <w:t xml:space="preserve">Genes from </w:t>
      </w:r>
      <w:r w:rsidR="00B15246">
        <w:rPr>
          <w:i/>
        </w:rPr>
        <w:t xml:space="preserve">Betaproteobacteria </w:t>
      </w:r>
      <w:r w:rsidR="00B15246">
        <w:t>w</w:t>
      </w:r>
      <w:r w:rsidR="0003088A">
        <w:t>ere</w:t>
      </w:r>
      <w:r w:rsidR="00B15246">
        <w:t xml:space="preserve"> highly expressed in TB and SP, while </w:t>
      </w:r>
      <w:proofErr w:type="spellStart"/>
      <w:r w:rsidR="00B15246">
        <w:rPr>
          <w:i/>
        </w:rPr>
        <w:t>Verrucomicrobia</w:t>
      </w:r>
      <w:proofErr w:type="spellEnd"/>
      <w:r w:rsidR="00B15246">
        <w:rPr>
          <w:i/>
        </w:rPr>
        <w:t xml:space="preserve"> </w:t>
      </w:r>
      <w:r w:rsidR="0003088A">
        <w:t xml:space="preserve">genes were </w:t>
      </w:r>
      <w:r w:rsidR="00B15246">
        <w:t>especially highly expressed in TB.</w:t>
      </w:r>
      <w:r>
        <w:t xml:space="preserve"> </w:t>
      </w:r>
      <w:r w:rsidR="00BC6C59">
        <w:t>Widely recognized abundant and/or cosmopolitan taxa were also present</w:t>
      </w:r>
      <w:r w:rsidR="00B74E0D">
        <w:t xml:space="preserve">, and a significant portion of transcripts could be associated with groups recognized as being freshwater-specific </w:t>
      </w:r>
      <w:r w:rsidR="006A0159">
        <w:t xml:space="preserve">and largely cosmopolitan </w:t>
      </w:r>
      <w:r w:rsidR="00B74E0D">
        <w:t xml:space="preserve">“clades” </w:t>
      </w:r>
      <w:r w:rsidR="00B74E0D">
        <w:fldChar w:fldCharType="begin" w:fldLock="1"/>
      </w:r>
      <w:r w:rsidR="00B74E0D">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B74E0D">
        <w:fldChar w:fldCharType="separate"/>
      </w:r>
      <w:r w:rsidR="00B74E0D" w:rsidRPr="00235083">
        <w:rPr>
          <w:noProof/>
        </w:rPr>
        <w:t>(Newton et al. 2011)</w:t>
      </w:r>
      <w:r w:rsidR="00B74E0D">
        <w:fldChar w:fldCharType="end"/>
      </w:r>
      <w:r w:rsidR="00235083">
        <w:t>. Where taxonomy was resolved to the clade level</w:t>
      </w:r>
      <w:r w:rsidR="00BC6C59">
        <w:t xml:space="preserve">, we noted which clades contributed to observed transcripts. </w:t>
      </w:r>
      <w:r w:rsidR="0003088A">
        <w:t>Genes from m</w:t>
      </w:r>
      <w:r w:rsidR="00617174">
        <w:t xml:space="preserve">embers of </w:t>
      </w:r>
      <w:r w:rsidR="00617174">
        <w:rPr>
          <w:i/>
        </w:rPr>
        <w:t xml:space="preserve">Actinobacteria </w:t>
      </w:r>
      <w:proofErr w:type="spellStart"/>
      <w:r w:rsidR="00617174">
        <w:t>acI</w:t>
      </w:r>
      <w:proofErr w:type="spellEnd"/>
      <w:r w:rsidR="00B15246">
        <w:t>-B</w:t>
      </w:r>
      <w:r w:rsidR="006756E6">
        <w:t xml:space="preserve"> (</w:t>
      </w:r>
      <w:proofErr w:type="spellStart"/>
      <w:r w:rsidR="006756E6">
        <w:rPr>
          <w:i/>
        </w:rPr>
        <w:t>Actinomycetales</w:t>
      </w:r>
      <w:proofErr w:type="spellEnd"/>
      <w:r w:rsidR="006756E6">
        <w:rPr>
          <w:i/>
        </w:rPr>
        <w:t>)</w:t>
      </w:r>
      <w:r w:rsidR="00BC6C59">
        <w:t xml:space="preserve"> </w:t>
      </w:r>
      <w:r w:rsidR="00617174">
        <w:t>were expressed and abundant in</w:t>
      </w:r>
      <w:r w:rsidR="00B362F8">
        <w:t xml:space="preserve"> </w:t>
      </w:r>
      <w:r w:rsidR="00B15246">
        <w:t>all lakes, but especially TB</w:t>
      </w:r>
      <w:r w:rsidR="00617174">
        <w:t xml:space="preserve">. </w:t>
      </w:r>
      <w:r w:rsidR="00B15246">
        <w:t xml:space="preserve">This is consistent with previous research identifying acI-B2 as an acidic lake specialist </w:t>
      </w:r>
      <w:r w:rsidR="00B15246">
        <w:fldChar w:fldCharType="begin" w:fldLock="1"/>
      </w:r>
      <w:r w:rsidR="00B15246">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B15246">
        <w:fldChar w:fldCharType="separate"/>
      </w:r>
      <w:r w:rsidR="00B15246" w:rsidRPr="00D916DA">
        <w:rPr>
          <w:noProof/>
        </w:rPr>
        <w:t>(Newton et al. 2007)</w:t>
      </w:r>
      <w:r w:rsidR="00B15246">
        <w:fldChar w:fldCharType="end"/>
      </w:r>
      <w:r w:rsidR="00B15246">
        <w:t xml:space="preserve">. </w:t>
      </w:r>
      <w:r w:rsidR="00B74E0D">
        <w:t xml:space="preserve">The </w:t>
      </w:r>
      <w:proofErr w:type="spellStart"/>
      <w:r w:rsidR="00B74E0D">
        <w:t>betIV</w:t>
      </w:r>
      <w:proofErr w:type="spellEnd"/>
      <w:r w:rsidR="00B74E0D">
        <w:t>-A clade (LD28</w:t>
      </w:r>
      <w:r w:rsidR="006756E6">
        <w:t xml:space="preserve">, </w:t>
      </w:r>
      <w:proofErr w:type="spellStart"/>
      <w:r w:rsidR="006756E6">
        <w:rPr>
          <w:i/>
        </w:rPr>
        <w:t>Methylophilales</w:t>
      </w:r>
      <w:proofErr w:type="spellEnd"/>
      <w:r w:rsidR="00B74E0D">
        <w:t>) contributed a surprising number of expressed genes in ME</w:t>
      </w:r>
      <w:r w:rsidR="00BE3FD4">
        <w:t xml:space="preserve">, as did the </w:t>
      </w:r>
      <w:proofErr w:type="spellStart"/>
      <w:r w:rsidR="00BE3FD4">
        <w:t>alfV</w:t>
      </w:r>
      <w:proofErr w:type="spellEnd"/>
      <w:r w:rsidR="00BE3FD4">
        <w:t>-A clade (</w:t>
      </w:r>
      <w:proofErr w:type="spellStart"/>
      <w:r w:rsidR="006A0159">
        <w:t>Candidatus</w:t>
      </w:r>
      <w:proofErr w:type="spellEnd"/>
      <w:r w:rsidR="006A0159">
        <w:t xml:space="preserve"> </w:t>
      </w:r>
      <w:proofErr w:type="spellStart"/>
      <w:r w:rsidR="006A0159">
        <w:t>Fonsibacter</w:t>
      </w:r>
      <w:proofErr w:type="spellEnd"/>
      <w:r w:rsidR="006A0159">
        <w:t>, a sister cl</w:t>
      </w:r>
      <w:r w:rsidR="00884E8E">
        <w:t>ade</w:t>
      </w:r>
      <w:r w:rsidR="006A0159">
        <w:t xml:space="preserve"> to</w:t>
      </w:r>
      <w:r w:rsidR="00884E8E">
        <w:t xml:space="preserve"> the marine</w:t>
      </w:r>
      <w:r w:rsidR="006A0159">
        <w:t xml:space="preserve"> SAR11</w:t>
      </w:r>
      <w:r w:rsidR="00BE3FD4">
        <w:t>)</w:t>
      </w:r>
      <w:r w:rsidR="00B15246">
        <w:t xml:space="preserve"> and the </w:t>
      </w:r>
      <w:proofErr w:type="spellStart"/>
      <w:r w:rsidR="00B15246">
        <w:t>acI</w:t>
      </w:r>
      <w:proofErr w:type="spellEnd"/>
      <w:r w:rsidR="00B15246">
        <w:t>-A</w:t>
      </w:r>
      <w:r w:rsidR="006756E6">
        <w:t xml:space="preserve"> </w:t>
      </w:r>
      <w:r w:rsidR="00B15246">
        <w:t>clade</w:t>
      </w:r>
      <w:r w:rsidR="006756E6">
        <w:t xml:space="preserve"> (</w:t>
      </w:r>
      <w:proofErr w:type="spellStart"/>
      <w:r w:rsidR="006756E6">
        <w:rPr>
          <w:i/>
        </w:rPr>
        <w:t>Actinomycetales</w:t>
      </w:r>
      <w:proofErr w:type="spellEnd"/>
      <w:r w:rsidR="006756E6">
        <w:rPr>
          <w:i/>
        </w:rPr>
        <w:t>)</w:t>
      </w:r>
      <w:r w:rsidR="00B74E0D">
        <w:t xml:space="preserve">. </w:t>
      </w:r>
      <w:r w:rsidR="0003088A">
        <w:t>Genes from t</w:t>
      </w:r>
      <w:r w:rsidR="00BE3FD4">
        <w:t xml:space="preserve">he </w:t>
      </w:r>
      <w:proofErr w:type="spellStart"/>
      <w:r w:rsidR="00BE3FD4">
        <w:t>bacIII</w:t>
      </w:r>
      <w:proofErr w:type="spellEnd"/>
      <w:r w:rsidR="00BE3FD4">
        <w:t xml:space="preserve">-B clade </w:t>
      </w:r>
      <w:r w:rsidR="006756E6">
        <w:t>(</w:t>
      </w:r>
      <w:proofErr w:type="spellStart"/>
      <w:r w:rsidR="006756E6">
        <w:rPr>
          <w:i/>
        </w:rPr>
        <w:t>Sphingobacteriales</w:t>
      </w:r>
      <w:proofErr w:type="spellEnd"/>
      <w:r w:rsidR="006756E6">
        <w:rPr>
          <w:i/>
        </w:rPr>
        <w:t xml:space="preserve">) </w:t>
      </w:r>
      <w:r w:rsidR="00BE3FD4">
        <w:t xml:space="preserve">was highly expressed in SP, but had low abundance. </w:t>
      </w:r>
      <w:r w:rsidR="0003088A">
        <w:t>Genes from m</w:t>
      </w:r>
      <w:r w:rsidR="00B74E0D">
        <w:t xml:space="preserve">embers of </w:t>
      </w:r>
      <w:proofErr w:type="spellStart"/>
      <w:r w:rsidR="00BE3FD4">
        <w:t>betIV</w:t>
      </w:r>
      <w:proofErr w:type="spellEnd"/>
      <w:r w:rsidR="00BE3FD4">
        <w:t>-A</w:t>
      </w:r>
      <w:r w:rsidR="00B74E0D">
        <w:t xml:space="preserve"> </w:t>
      </w:r>
      <w:r w:rsidR="00BE3FD4">
        <w:t>were</w:t>
      </w:r>
      <w:r w:rsidR="00B74E0D">
        <w:t xml:space="preserve"> abundant in TB</w:t>
      </w:r>
      <w:r w:rsidR="00BE3FD4">
        <w:t>, but not proportionally highly expressed</w:t>
      </w:r>
      <w:r w:rsidR="00B74E0D">
        <w:t>.</w:t>
      </w:r>
      <w:r w:rsidR="008704A8">
        <w:t xml:space="preserve"> </w:t>
      </w:r>
      <w:proofErr w:type="spellStart"/>
      <w:r w:rsidR="008704A8">
        <w:t>Pnec</w:t>
      </w:r>
      <w:proofErr w:type="spellEnd"/>
      <w:r w:rsidR="008704A8">
        <w:t xml:space="preserve"> clade</w:t>
      </w:r>
      <w:r w:rsidR="006756E6">
        <w:t xml:space="preserve"> (</w:t>
      </w:r>
      <w:proofErr w:type="spellStart"/>
      <w:r w:rsidR="006756E6">
        <w:rPr>
          <w:i/>
        </w:rPr>
        <w:t>Polynucleobacter</w:t>
      </w:r>
      <w:proofErr w:type="spellEnd"/>
      <w:r w:rsidR="006756E6">
        <w:rPr>
          <w:i/>
        </w:rPr>
        <w:t>)</w:t>
      </w:r>
      <w:r w:rsidR="0003088A">
        <w:rPr>
          <w:i/>
        </w:rPr>
        <w:t xml:space="preserve"> </w:t>
      </w:r>
      <w:r w:rsidR="0003088A">
        <w:t>genes</w:t>
      </w:r>
      <w:r w:rsidR="008704A8">
        <w:t xml:space="preserve">, known to be </w:t>
      </w:r>
      <w:r w:rsidR="00624B78">
        <w:t>endemic to</w:t>
      </w:r>
      <w:r w:rsidR="008704A8">
        <w:t xml:space="preserve"> bog lakes</w:t>
      </w:r>
      <w:r w:rsidR="00624B78">
        <w:t xml:space="preserve"> and particularly TB, w</w:t>
      </w:r>
      <w:r w:rsidR="0003088A">
        <w:t>ere</w:t>
      </w:r>
      <w:r w:rsidR="00624B78">
        <w:t xml:space="preserve"> not as expressed or abundant as we had expected it to be </w:t>
      </w:r>
      <w:r w:rsidR="00624B78">
        <w:fldChar w:fldCharType="begin" w:fldLock="1"/>
      </w:r>
      <w:r w:rsidR="00624B78">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Lakes","type":"article-journal","volume":"2"},"uris":["http://www.mendeley.com/documents/?uuid=23a98f63-1265-4ac3-b086-42bf96d54594"]}],"mendeley":{"formattedCitation":"(Jezberová et al. 2010; Linz et al. 2017)","plainTextFormattedCitation":"(Jezberová et al. 2010; Linz et al. 2017)","previouslyFormattedCitation":"(Jezberová et al. 2010; Linz et al. 2017)"},"properties":{"noteIndex":0},"schema":"https://github.com/citation-style-language/schema/raw/master/csl-citation.json"}</w:instrText>
      </w:r>
      <w:r w:rsidR="00624B78">
        <w:fldChar w:fldCharType="separate"/>
      </w:r>
      <w:r w:rsidR="00624B78" w:rsidRPr="00624B78">
        <w:rPr>
          <w:noProof/>
        </w:rPr>
        <w:t>(Jezberová et al. 2010; Linz et al. 2017)</w:t>
      </w:r>
      <w:r w:rsidR="00624B78">
        <w:fldChar w:fldCharType="end"/>
      </w:r>
      <w:r w:rsidR="00624B78">
        <w:t xml:space="preserve">. However, we noted many additional transcripts classified as </w:t>
      </w:r>
      <w:proofErr w:type="spellStart"/>
      <w:r w:rsidR="00624B78">
        <w:rPr>
          <w:i/>
        </w:rPr>
        <w:t>Burkholderiales</w:t>
      </w:r>
      <w:proofErr w:type="spellEnd"/>
      <w:r w:rsidR="00624B78">
        <w:rPr>
          <w:i/>
        </w:rPr>
        <w:t xml:space="preserve"> </w:t>
      </w:r>
      <w:r w:rsidR="00624B78">
        <w:t xml:space="preserve">that may be </w:t>
      </w:r>
      <w:proofErr w:type="spellStart"/>
      <w:r w:rsidR="00624B78">
        <w:t>Pnec</w:t>
      </w:r>
      <w:proofErr w:type="spellEnd"/>
      <w:r w:rsidR="00624B78">
        <w:t>, but could not be classified to the clade level.</w:t>
      </w:r>
    </w:p>
    <w:p w14:paraId="3D731C92" w14:textId="77777777" w:rsidR="00164393" w:rsidRDefault="00E22B85" w:rsidP="00D916DA">
      <w:pPr>
        <w:pStyle w:val="Heading3"/>
        <w:jc w:val="left"/>
      </w:pPr>
      <w:bookmarkStart w:id="12" w:name="_ruh70ktc9611" w:colFirst="0" w:colLast="0"/>
      <w:bookmarkStart w:id="13" w:name="_tkkq70ezf96n" w:colFirst="0" w:colLast="0"/>
      <w:bookmarkEnd w:id="12"/>
      <w:bookmarkEnd w:id="13"/>
      <w:r>
        <w:lastRenderedPageBreak/>
        <w:t xml:space="preserve">Assessing variability in freshwater </w:t>
      </w:r>
      <w:proofErr w:type="spellStart"/>
      <w:r>
        <w:t>metatranscriptomes</w:t>
      </w:r>
      <w:proofErr w:type="spellEnd"/>
    </w:p>
    <w:p w14:paraId="041BE216" w14:textId="41446EC5" w:rsidR="00164393" w:rsidRDefault="00E22B85" w:rsidP="00D916DA">
      <w:pPr>
        <w:pStyle w:val="Normal1"/>
        <w:jc w:val="left"/>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A07E04">
        <w:t>2</w:t>
      </w:r>
      <w:r w:rsidR="00455EAC">
        <w:t>)</w:t>
      </w:r>
      <w:r>
        <w:t xml:space="preserve">. Higher </w:t>
      </w:r>
      <w:proofErr w:type="spellStart"/>
      <w:r>
        <w:t>CoVs</w:t>
      </w:r>
      <w:proofErr w:type="spellEnd"/>
      <w:r>
        <w:t xml:space="preserve"> were observed across 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916DA">
      <w:pPr>
        <w:pStyle w:val="Heading3"/>
        <w:jc w:val="left"/>
        <w:rPr>
          <w:color w:val="000000"/>
        </w:rPr>
      </w:pPr>
      <w:r>
        <w:t>Trends in environmental variables</w:t>
      </w:r>
    </w:p>
    <w:p w14:paraId="1BABCAA5" w14:textId="786F22C3"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A07E04">
        <w:t>3</w:t>
      </w:r>
      <w:r>
        <w:t>). Parameters that reflect the boundaries between layers within the water column, such as dissolved oxygen, temperature, pH, and conductivity, were strongly diel in</w:t>
      </w:r>
      <w:r w:rsidR="00B362F8">
        <w:t xml:space="preserve"> ME</w:t>
      </w:r>
      <w:r>
        <w:t>, but less so in</w:t>
      </w:r>
      <w:r w:rsidR="00B362F8">
        <w:t xml:space="preserve"> SP</w:t>
      </w:r>
      <w:r>
        <w:t xml:space="preserve"> and TB (Figure S</w:t>
      </w:r>
      <w:r w:rsidR="00A07E04">
        <w:t>4</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A07E04">
        <w:t>5</w:t>
      </w:r>
      <w:r>
        <w:t>). No</w:t>
      </w:r>
      <w:r w:rsidR="00AF2017">
        <w:t xml:space="preserve"> diel</w:t>
      </w:r>
      <w:r>
        <w:t xml:space="preserve"> trends were observed in total and dissolved nitrogen or phosphorus concentrations. </w:t>
      </w:r>
    </w:p>
    <w:p w14:paraId="3CBD1FB0" w14:textId="72D6A1CC" w:rsidR="00164393" w:rsidRDefault="00A07E04" w:rsidP="00D916DA">
      <w:pPr>
        <w:pStyle w:val="Heading3"/>
        <w:jc w:val="left"/>
      </w:pPr>
      <w:bookmarkStart w:id="14" w:name="_l9dnag5f7d2j" w:colFirst="0" w:colLast="0"/>
      <w:bookmarkEnd w:id="14"/>
      <w:r>
        <w:lastRenderedPageBreak/>
        <w:t>Diel trends in g</w:t>
      </w:r>
      <w:r w:rsidR="00E22B85">
        <w:t>ene expression</w:t>
      </w:r>
    </w:p>
    <w:p w14:paraId="6B2B7DE5" w14:textId="54C1FB06" w:rsidR="00AB33C3" w:rsidRDefault="00E22B85" w:rsidP="00D916DA">
      <w:pPr>
        <w:pStyle w:val="Normal1"/>
        <w:jc w:val="left"/>
      </w:pPr>
      <w:r>
        <w:tab/>
      </w:r>
      <w:r w:rsidR="00E91555">
        <w:t xml:space="preserve">We used RAIN to </w:t>
      </w:r>
      <w:r w:rsidR="00717862">
        <w:t xml:space="preserve">reveal any </w:t>
      </w:r>
      <w:r w:rsidR="00E91555">
        <w:t xml:space="preserve">cyclic trends </w:t>
      </w:r>
      <w:r w:rsidR="008752D0">
        <w:t xml:space="preserve">with 12-hour periods </w:t>
      </w:r>
      <w:r w:rsidR="00E91555">
        <w:t xml:space="preserve">among </w:t>
      </w:r>
      <w:r w:rsidR="00A07E04">
        <w:t xml:space="preserve">our top 20,000 most abundant </w:t>
      </w:r>
      <w:r w:rsidR="00E91555">
        <w:t>genes</w:t>
      </w:r>
      <w:r w:rsidR="00A07E04">
        <w:t xml:space="preserve"> in each lake, with an addi</w:t>
      </w:r>
      <w:r w:rsidR="00AB33C3">
        <w:t>tional requirement that genes must be sufficiently variable (coefficient of variation greater than 0.2). Many g</w:t>
      </w:r>
      <w:r w:rsidR="00F05FCF">
        <w:t>enes related to photosynthesis</w:t>
      </w:r>
      <w:r w:rsidR="00B97E41">
        <w:t xml:space="preserve"> </w:t>
      </w:r>
      <w:r>
        <w:t>were</w:t>
      </w:r>
      <w:r w:rsidR="00AB33C3">
        <w:t xml:space="preserve"> cyclic in </w:t>
      </w:r>
      <w:r w:rsidR="0066558E">
        <w:t xml:space="preserve">all </w:t>
      </w:r>
      <w:r w:rsidR="00F05FCF">
        <w:t>lakes</w:t>
      </w:r>
      <w:r w:rsidR="00FA1D97">
        <w:t xml:space="preserve"> (Figure </w:t>
      </w:r>
      <w:r w:rsidR="007A6AEB">
        <w:t>3)</w:t>
      </w:r>
      <w:r w:rsidR="00FA1D97">
        <w:t xml:space="preserve">. </w:t>
      </w:r>
      <w:r w:rsidR="003268FB">
        <w:t xml:space="preserve">However, the time of maximum expression differed in each lake. In ME, most photosynthesis genes were maximally expressed at 13:00 or 17:00, while in SP, the majority were most highly expressed at 13:00. In TB, 9:00 was the most common time of maximum expression for photosynthesis genes. Similarly, many genes related to sugar transport were cyclic across our study sites, but had different times of maximum expression. These genes were most expressed at 17:00 in ME, 1:00 in SP, and 9:00 in TB. </w:t>
      </w:r>
      <w:r w:rsidR="009F17E0">
        <w:t xml:space="preserve">We also investigated cyclic trends in genes annotated as RNA polymerase subunits as a measure of general community activity. While less predominantly cyclic than the other categories discussed here, the time of maximum expression for RNA polymerase genes </w:t>
      </w:r>
      <w:r w:rsidR="00DF0C4C">
        <w:t xml:space="preserve">was typically mid-morning (9:00 in ME, 9:00 and 13:00 in SP, and 9:00 in TB). </w:t>
      </w:r>
      <w:r w:rsidR="00382E5C">
        <w:t>Many genes encoding subunits of the key carbon fixation enzyme ribulose-1,6-bisphosphate carboxylase (</w:t>
      </w:r>
      <w:proofErr w:type="spellStart"/>
      <w:r w:rsidR="00382E5C">
        <w:t>RuBisCo</w:t>
      </w:r>
      <w:proofErr w:type="spellEnd"/>
      <w:r w:rsidR="00382E5C">
        <w:t xml:space="preserve">), were cyclic in all three lakes and typically most expressed in the morning (9:00 in ME, 5:00 in SP, and 9:00 in TB). </w:t>
      </w:r>
      <w:r w:rsidR="00B028A7">
        <w:t xml:space="preserve">Genes </w:t>
      </w:r>
      <w:r w:rsidR="004146C3">
        <w:t xml:space="preserve">related to opsin synthesis were expressed primarily expressed in ME and SP, contained both cyclic and non-cyclic trends, and peaked at 13:00 in ME and 1:00 in SP. We used genes encoding photosynthetic reaction center M as a marker for AAP and found that these genes were predominantly cyclic and peaked at 1:00 in ME and SP and 5:00 in TB. </w:t>
      </w:r>
      <w:r w:rsidR="00DF0C4C">
        <w:t>Notably, genes in many categories in SP showed peak expression at 1:00, while most maximal expression in TB occurred in the hours of 5:00-13:00.</w:t>
      </w:r>
      <w:r w:rsidR="00382E5C">
        <w:t xml:space="preserve"> </w:t>
      </w:r>
    </w:p>
    <w:p w14:paraId="2919242B" w14:textId="5D4839FD" w:rsidR="00DF0C4C" w:rsidRPr="00AF2B0A" w:rsidRDefault="00DF0C4C" w:rsidP="00D916DA">
      <w:pPr>
        <w:pStyle w:val="Normal1"/>
        <w:jc w:val="left"/>
      </w:pPr>
      <w:r>
        <w:lastRenderedPageBreak/>
        <w:tab/>
        <w:t xml:space="preserve">We next investigated the taxonomic assignments of genes annotated as related to RNA polymerase, general sugar transport, and </w:t>
      </w:r>
      <w:r w:rsidR="00382E5C">
        <w:t>photosynthesis</w:t>
      </w:r>
      <w:r>
        <w:t xml:space="preserve"> over time</w:t>
      </w:r>
      <w:r w:rsidR="00382E5C">
        <w:t xml:space="preserve"> in each lake (Figure 4)</w:t>
      </w:r>
      <w:r>
        <w:t xml:space="preserve">. </w:t>
      </w:r>
      <w:r w:rsidR="00AF2B0A">
        <w:t xml:space="preserve">As expected, a diversity of freshwater microbes </w:t>
      </w:r>
      <w:proofErr w:type="gramStart"/>
      <w:r w:rsidR="00AF2B0A">
        <w:t>were</w:t>
      </w:r>
      <w:proofErr w:type="gramEnd"/>
      <w:r w:rsidR="00AF2B0A">
        <w:t xml:space="preserve"> expressing genes encoding RNA polymerase. Fewer unique taxa expressing RNA polymerase were observed in SP, likely due to the reduced number of available reference genomes for this lake. </w:t>
      </w:r>
      <w:r w:rsidR="00AF2B0A">
        <w:rPr>
          <w:i/>
        </w:rPr>
        <w:t xml:space="preserve">Cyanobacteria </w:t>
      </w:r>
      <w:r w:rsidR="00AF2B0A">
        <w:t xml:space="preserve">dominated expression of genes related to photosynthesis in ME, while TB photosynthesis expression was derived from a mix of </w:t>
      </w:r>
      <w:r w:rsidR="00AF2B0A">
        <w:rPr>
          <w:i/>
        </w:rPr>
        <w:t xml:space="preserve">Cyanobacteria </w:t>
      </w:r>
      <w:r w:rsidR="00AF2B0A" w:rsidRPr="00AF2B0A">
        <w:t>and</w:t>
      </w:r>
      <w:r w:rsidR="00AF2B0A">
        <w:rPr>
          <w:i/>
        </w:rPr>
        <w:t xml:space="preserve"> </w:t>
      </w:r>
      <w:proofErr w:type="spellStart"/>
      <w:r w:rsidR="00AF2B0A">
        <w:rPr>
          <w:i/>
        </w:rPr>
        <w:t>Eukaryota</w:t>
      </w:r>
      <w:proofErr w:type="spellEnd"/>
      <w:r w:rsidR="006A0159">
        <w:rPr>
          <w:i/>
        </w:rPr>
        <w:t xml:space="preserve"> </w:t>
      </w:r>
      <w:r w:rsidR="006A0159">
        <w:t>(presumably algae)</w:t>
      </w:r>
      <w:r w:rsidR="00AF2B0A">
        <w:rPr>
          <w:i/>
        </w:rPr>
        <w:t xml:space="preserve">. </w:t>
      </w:r>
      <w:r w:rsidR="00AF2B0A">
        <w:t>Genes related to photosynthesis expression in SP were lar</w:t>
      </w:r>
      <w:r w:rsidR="006A0159">
        <w:t>ge</w:t>
      </w:r>
      <w:r w:rsidR="00AF2B0A">
        <w:t xml:space="preserve">ly unclassified, although some were assigned to </w:t>
      </w:r>
      <w:r w:rsidR="00AF2B0A">
        <w:rPr>
          <w:i/>
        </w:rPr>
        <w:t xml:space="preserve">Cyanobacteria. </w:t>
      </w:r>
      <w:r w:rsidR="00AF2B0A">
        <w:t xml:space="preserve">Expression of genes related to general sugar transport varied between lakes, both in timing and taxonomy. In ME, this category was derived mainly from </w:t>
      </w:r>
      <w:r w:rsidR="00AF2B0A">
        <w:rPr>
          <w:i/>
        </w:rPr>
        <w:t xml:space="preserve">Cyanobacteria </w:t>
      </w:r>
      <w:r w:rsidR="00AF2B0A">
        <w:t xml:space="preserve">and </w:t>
      </w:r>
      <w:r w:rsidR="00AF2B0A">
        <w:rPr>
          <w:i/>
        </w:rPr>
        <w:t xml:space="preserve">Actinobacteria. Actinobacteria </w:t>
      </w:r>
      <w:r w:rsidR="00AF2B0A">
        <w:t xml:space="preserve">were also well represented in TB general sugar transport expression, as were </w:t>
      </w:r>
      <w:r w:rsidR="00AF2B0A">
        <w:rPr>
          <w:i/>
        </w:rPr>
        <w:t xml:space="preserve">Betaproteobacteria. </w:t>
      </w:r>
      <w:r w:rsidR="00AF2B0A">
        <w:t xml:space="preserve">In SP, genes related to general sugar transport were classified as </w:t>
      </w:r>
      <w:r w:rsidR="00AF2B0A">
        <w:rPr>
          <w:i/>
        </w:rPr>
        <w:t xml:space="preserve">Actinobacteria, </w:t>
      </w:r>
      <w:proofErr w:type="spellStart"/>
      <w:r w:rsidR="00AF2B0A">
        <w:rPr>
          <w:i/>
        </w:rPr>
        <w:t>Armatimonadetes</w:t>
      </w:r>
      <w:proofErr w:type="spellEnd"/>
      <w:r w:rsidR="00AF2B0A">
        <w:rPr>
          <w:i/>
        </w:rPr>
        <w:t xml:space="preserve">, </w:t>
      </w:r>
      <w:r w:rsidR="00AF2B0A">
        <w:t xml:space="preserve">and </w:t>
      </w:r>
      <w:r w:rsidR="00AF2B0A">
        <w:rPr>
          <w:i/>
        </w:rPr>
        <w:t xml:space="preserve">Betaproteobacteria. </w:t>
      </w:r>
    </w:p>
    <w:p w14:paraId="02141188" w14:textId="77777777" w:rsidR="00164393" w:rsidRDefault="00E22B85" w:rsidP="00D916DA">
      <w:pPr>
        <w:pStyle w:val="Heading2"/>
        <w:jc w:val="left"/>
      </w:pPr>
      <w:bookmarkStart w:id="15" w:name="_i5otuibs9tt" w:colFirst="0" w:colLast="0"/>
      <w:bookmarkEnd w:id="15"/>
      <w:r>
        <w:t>Discussion</w:t>
      </w:r>
    </w:p>
    <w:p w14:paraId="12BE86CC" w14:textId="63E732DC" w:rsidR="00494965" w:rsidRDefault="00E22B85" w:rsidP="00D916DA">
      <w:pPr>
        <w:pStyle w:val="Normal1"/>
        <w:jc w:val="left"/>
      </w:pPr>
      <w:r>
        <w:tab/>
      </w:r>
      <w:r w:rsidR="0020291E">
        <w:t>In this study, we sought to identify</w:t>
      </w:r>
      <w:r w:rsidR="0066558E">
        <w:t xml:space="preserve"> </w:t>
      </w:r>
      <w:r w:rsidR="00320262">
        <w:t>diel trends</w:t>
      </w:r>
      <w:r w:rsidR="0066558E">
        <w:t xml:space="preserve"> in freshwater microbial communit</w:t>
      </w:r>
      <w:r w:rsidR="00320262">
        <w:t>y gene expression</w:t>
      </w:r>
      <w:r w:rsidR="0066558E">
        <w:t xml:space="preserve"> </w:t>
      </w:r>
      <w:r w:rsidR="00320262">
        <w:t>to hypothesize metabolic interactions between community members</w:t>
      </w:r>
      <w:r>
        <w:t>.</w:t>
      </w:r>
      <w:r w:rsidR="00494965">
        <w:t xml:space="preserve"> Using </w:t>
      </w:r>
      <w:proofErr w:type="spellStart"/>
      <w:r w:rsidR="00494965">
        <w:t>metatranscriptomic</w:t>
      </w:r>
      <w:proofErr w:type="spellEnd"/>
      <w:r w:rsidR="00494965">
        <w:t xml:space="preserve"> time series, we were able to detect genes </w:t>
      </w:r>
      <w:r w:rsidR="00972ACF">
        <w:t>with</w:t>
      </w:r>
      <w:r w:rsidR="00494965">
        <w:t xml:space="preserve"> cyclic trends. </w:t>
      </w:r>
      <w:r w:rsidR="00972ACF">
        <w:t>We found</w:t>
      </w:r>
      <w:r w:rsidR="00BE5EE4">
        <w:t xml:space="preserve"> </w:t>
      </w:r>
      <w:r w:rsidR="00763028">
        <w:t>diel</w:t>
      </w:r>
      <w:r w:rsidR="00BE5EE4">
        <w:t xml:space="preserve"> trends</w:t>
      </w:r>
      <w:r w:rsidR="00972ACF">
        <w:t xml:space="preserve"> </w:t>
      </w:r>
      <w:r w:rsidR="00763028">
        <w:t>in</w:t>
      </w:r>
      <w:r w:rsidR="00972ACF">
        <w:t xml:space="preserve"> all lakes studied, regardless of trophic status</w:t>
      </w:r>
      <w:r w:rsidR="007E48E7">
        <w:t>, although the timing of these cycles varied by lake</w:t>
      </w:r>
      <w:r w:rsidR="00494965">
        <w:t>.</w:t>
      </w:r>
    </w:p>
    <w:p w14:paraId="56F130A6" w14:textId="3E071E2F"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w:t>
      </w:r>
      <w:r w:rsidR="00F722AC">
        <w:lastRenderedPageBreak/>
        <w:t xml:space="preserve">processes would also show diel trends. In all three lakes, genes related to photosynthesis were highly expressed and </w:t>
      </w:r>
      <w:r w:rsidR="007E48E7">
        <w:t>frequently</w:t>
      </w:r>
      <w:r w:rsidR="00F722AC">
        <w:t xml:space="preserve">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w:t>
      </w:r>
      <w:r w:rsidR="007E48E7">
        <w:t>that expression of genes related to these processes occurred at different times of day in ME and SP</w:t>
      </w:r>
      <w:r w:rsidR="00F81E31">
        <w:t xml:space="preserve">. </w:t>
      </w:r>
      <w:r w:rsidR="006C6422">
        <w:t xml:space="preserve">We also investigated expression of </w:t>
      </w:r>
      <w:r w:rsidR="00AC69DC">
        <w:t xml:space="preserve">other types of </w:t>
      </w:r>
      <w:r w:rsidR="007A57E0">
        <w:t xml:space="preserve">potential </w:t>
      </w:r>
      <w:proofErr w:type="spellStart"/>
      <w:r w:rsidR="00AC69DC">
        <w:t>phototrophy</w:t>
      </w:r>
      <w:proofErr w:type="spellEnd"/>
      <w:r w:rsidR="00AC69DC">
        <w:t xml:space="preserve">, including AAP and opsins. Genes encoding proteins related to these processes were </w:t>
      </w:r>
      <w:r w:rsidR="00855A0A">
        <w:t>often</w:t>
      </w:r>
      <w:r w:rsidR="00AC69DC">
        <w:t xml:space="preserve"> cyclic</w:t>
      </w:r>
      <w:r w:rsidR="00855A0A">
        <w:t>, especially those involved in AAP</w:t>
      </w:r>
      <w:r w:rsidR="007B4C19">
        <w:t>.</w:t>
      </w:r>
      <w:r w:rsidR="00AC69DC">
        <w:t xml:space="preserve"> </w:t>
      </w:r>
      <w:r w:rsidR="007B4C19">
        <w:t xml:space="preserve">AAP genes </w:t>
      </w:r>
      <w:r w:rsidR="00AC69DC">
        <w:t>typically had different times of maximal expression than general photosynthesis</w:t>
      </w:r>
      <w:r w:rsidR="007B4C19">
        <w:t>, perhaps indicating adaptation to different times of day to avoid competition</w:t>
      </w:r>
      <w:r w:rsidR="00AC69DC">
        <w:t xml:space="preserve">. </w:t>
      </w:r>
    </w:p>
    <w:p w14:paraId="7CFA21EF" w14:textId="5E293EA2" w:rsidR="003F0E15" w:rsidRPr="007E48E7" w:rsidRDefault="00E22B85" w:rsidP="00D916DA">
      <w:pPr>
        <w:pStyle w:val="Normal1"/>
        <w:jc w:val="left"/>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w:t>
      </w:r>
      <w:r w:rsidR="007E48E7">
        <w:t>identified cyclic trends in many</w:t>
      </w:r>
      <w:r w:rsidR="00E72873">
        <w:t xml:space="preserve"> </w:t>
      </w:r>
      <w:r w:rsidR="00F83D26">
        <w:t xml:space="preserve">genes related to sugar transport.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r w:rsidR="007E48E7">
        <w:t xml:space="preserve"> Therefore, it is of particular interest that expressed genes encoding sugar transporters in ME are primarily classified as </w:t>
      </w:r>
      <w:r w:rsidR="007E48E7">
        <w:rPr>
          <w:i/>
        </w:rPr>
        <w:t xml:space="preserve">Cyanobacteria </w:t>
      </w:r>
      <w:r w:rsidR="007E48E7">
        <w:t xml:space="preserve">and </w:t>
      </w:r>
      <w:r w:rsidR="007E48E7">
        <w:rPr>
          <w:i/>
        </w:rPr>
        <w:t xml:space="preserve">Actinobacteria. </w:t>
      </w:r>
    </w:p>
    <w:p w14:paraId="3B23B043" w14:textId="0B4BB9F7" w:rsidR="00EF04EF" w:rsidRDefault="00EF04EF" w:rsidP="00D916DA">
      <w:pPr>
        <w:pStyle w:val="Normal1"/>
        <w:jc w:val="left"/>
      </w:pPr>
      <w:r>
        <w:tab/>
        <w:t xml:space="preserve">There are two non-exclusive hypotheses as to why we observed diel trends in </w:t>
      </w:r>
      <w:r w:rsidR="00E72873">
        <w:t xml:space="preserve">some </w:t>
      </w:r>
      <w:r>
        <w:t xml:space="preserve">genes encoding sugar transport. One is biotic in origin – if these sugars are indeed algal exudates, they may be produced during the day and released at night. Although </w:t>
      </w:r>
      <w:r w:rsidR="006A2D39">
        <w:t>such</w:t>
      </w:r>
      <w:r>
        <w:t xml:space="preserve"> diel release of sugars has not been </w:t>
      </w:r>
      <w:r w:rsidR="00AE7AE6">
        <w:t>documented</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 xml:space="preserve">available. We </w:t>
      </w:r>
      <w:r w:rsidR="007E48E7">
        <w:t xml:space="preserve">also </w:t>
      </w:r>
      <w:r w:rsidR="00C339C0">
        <w:lastRenderedPageBreak/>
        <w:t>observe</w:t>
      </w:r>
      <w:r w:rsidR="006D09F3">
        <w:t>d</w:t>
      </w:r>
      <w:r w:rsidR="00C339C0">
        <w:t xml:space="preserve"> </w:t>
      </w:r>
      <w:r w:rsidR="007E48E7">
        <w:t xml:space="preserve">cyclic trends in </w:t>
      </w:r>
      <w:r w:rsidR="00C339C0">
        <w:t xml:space="preserve">expression in genes related </w:t>
      </w:r>
      <w:r w:rsidR="00972ACF">
        <w:t>to ROS</w:t>
      </w:r>
      <w:r w:rsidR="00C339C0">
        <w:t xml:space="preserve"> defense in all three lakes. </w:t>
      </w:r>
      <w:r w:rsidR="001816C2">
        <w:t>Although s</w:t>
      </w:r>
      <w:r w:rsidR="006A2D39">
        <w:t xml:space="preserve">olar radiation is known to produce low molecular organic acids from high molecular weight organic matter, </w:t>
      </w:r>
      <w:r w:rsidR="001816C2">
        <w:t>we did not observe differential expression of genes encoding transporters for typical photodegradation products, such as glycolate or carboxylic acids.</w:t>
      </w:r>
    </w:p>
    <w:p w14:paraId="76847ED2" w14:textId="0B155803"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777D5F00" w:rsidR="007F6735" w:rsidRDefault="0020291E" w:rsidP="00D916DA">
      <w:pPr>
        <w:pStyle w:val="Normal1"/>
        <w:ind w:firstLine="720"/>
        <w:jc w:val="left"/>
      </w:pPr>
      <w:r>
        <w:t>It is therefore reasonable</w:t>
      </w:r>
      <w:r w:rsidR="00E22B85">
        <w:t xml:space="preserve"> to h</w:t>
      </w:r>
      <w:r>
        <w:t>ypothesize that freshwater phototrophs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 xml:space="preserve">The origin of metabolic exchanges that lead to co-dependencies has </w:t>
      </w:r>
      <w:r>
        <w:lastRenderedPageBreak/>
        <w:t>been postulated to be an important driver of evolution in aquatic communities</w:t>
      </w:r>
      <w:r w:rsidR="007F6735">
        <w:t xml:space="preserve">, as in the </w:t>
      </w:r>
      <w:r>
        <w:t>“Black Queen Hypothesis</w:t>
      </w:r>
      <w:r w:rsidR="00440778">
        <w:t>,</w:t>
      </w:r>
      <w:r>
        <w:t>”</w:t>
      </w:r>
      <w:r w:rsidR="00440778">
        <w:t xml:space="preserve"> where interdependencies among microbial community members leads to genome reduction</w:t>
      </w:r>
      <w:r>
        <w:t xml:space="preserve">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r w:rsidR="00B74E0D">
        <w:t>Further concerted efforts to recover nearly complete reference genomes from freshwater systems should enable more rigorous testing of this hypothesis.</w:t>
      </w:r>
    </w:p>
    <w:p w14:paraId="375EE6B7" w14:textId="2E2D0BDA" w:rsidR="00BE5EE4" w:rsidRDefault="0020291E" w:rsidP="00D916DA">
      <w:pPr>
        <w:pStyle w:val="Normal1"/>
        <w:ind w:firstLine="720"/>
        <w:jc w:val="left"/>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D916DA" w:rsidRPr="00D916DA">
        <w:rPr>
          <w:noProof/>
        </w:rPr>
        <w:t>(Braakman et al. 2017)</w:t>
      </w:r>
      <w:r w:rsidR="003B1A0A">
        <w:fldChar w:fldCharType="end"/>
      </w:r>
      <w:r w:rsidR="00E22B85">
        <w:t xml:space="preserve">. </w:t>
      </w: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and sugar transport in three different types of lakes</w:t>
      </w:r>
      <w:r>
        <w:t xml:space="preserve">. </w:t>
      </w:r>
      <w:r w:rsidR="001816C2">
        <w:t xml:space="preserve">We </w:t>
      </w:r>
      <w:r w:rsidR="007E48E7">
        <w:t xml:space="preserve">hypothesize </w:t>
      </w:r>
      <w:r w:rsidR="001816C2">
        <w:t xml:space="preserve">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69AC7582" w:rsidR="00430208" w:rsidRDefault="00430208" w:rsidP="00D916DA">
      <w:pPr>
        <w:pStyle w:val="Normal1"/>
        <w:jc w:val="left"/>
        <w:rPr>
          <w:b/>
        </w:rPr>
      </w:pPr>
    </w:p>
    <w:p w14:paraId="4264EF97" w14:textId="77777777" w:rsidR="009F19A8" w:rsidRDefault="009F19A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54D87E04" w:rsidR="00777FC1" w:rsidRDefault="00F1088C" w:rsidP="00D916DA">
      <w:pPr>
        <w:pStyle w:val="Normal1"/>
        <w:jc w:val="left"/>
      </w:pPr>
      <w:r>
        <w:t>This work would not have been possible without the large team of volunteers who helped</w:t>
      </w:r>
      <w:r w:rsidR="00B74E0D">
        <w:t xml:space="preserve"> develop methods and</w:t>
      </w:r>
      <w:r>
        <w:t xml:space="preserve"> collect</w:t>
      </w:r>
      <w:r w:rsidR="00B74E0D">
        <w:t>,</w:t>
      </w:r>
      <w:r>
        <w:t xml:space="preserve"> process</w:t>
      </w:r>
      <w:r w:rsidR="00B74E0D">
        <w:t>, and catalog</w:t>
      </w:r>
      <w:r>
        <w:t xml:space="preserve"> samples. </w:t>
      </w:r>
      <w:r w:rsidR="00FC3633">
        <w:t xml:space="preserve">These people included </w:t>
      </w:r>
      <w:r w:rsidR="00894AC8">
        <w:t xml:space="preserve">Amelia Flannery, </w:t>
      </w:r>
      <w:r w:rsidR="00B74E0D">
        <w:t xml:space="preserve">Ben </w:t>
      </w:r>
      <w:proofErr w:type="spellStart"/>
      <w:r w:rsidR="00B74E0D">
        <w:t>Oyserman</w:t>
      </w:r>
      <w:proofErr w:type="spellEnd"/>
      <w:r w:rsidR="00B74E0D">
        <w:t xml:space="preserve">, </w:t>
      </w:r>
      <w:r w:rsidR="00894AC8">
        <w:t xml:space="preserve">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w:t>
      </w:r>
      <w:r w:rsidR="00B74E0D">
        <w:t xml:space="preserve">Diego Yanez, </w:t>
      </w:r>
      <w:r w:rsidR="00894AC8">
        <w:t xml:space="preserve">Dominick </w:t>
      </w:r>
      <w:proofErr w:type="spellStart"/>
      <w:r w:rsidR="00894AC8">
        <w:t>Ciruzzi</w:t>
      </w:r>
      <w:proofErr w:type="spellEnd"/>
      <w:r w:rsidR="00894AC8">
        <w:t>, Francisco Moya</w:t>
      </w:r>
      <w:r w:rsidR="00B74E0D">
        <w:t xml:space="preserve"> Flores</w:t>
      </w:r>
      <w:r w:rsidR="00894AC8">
        <w:t xml:space="preserve">, Grace Schrader, </w:t>
      </w:r>
      <w:r w:rsidR="00B74E0D">
        <w:t xml:space="preserve">Jeffrey </w:t>
      </w:r>
      <w:proofErr w:type="spellStart"/>
      <w:r w:rsidR="00B74E0D">
        <w:t>Dwulit</w:t>
      </w:r>
      <w:proofErr w:type="spellEnd"/>
      <w:r w:rsidR="00B74E0D">
        <w:t xml:space="preserve">-Smith, </w:t>
      </w:r>
      <w:r w:rsidR="00894AC8">
        <w:t xml:space="preserve">Joshua </w:t>
      </w:r>
      <w:proofErr w:type="spellStart"/>
      <w:r w:rsidR="00894AC8">
        <w:t>Breider</w:t>
      </w:r>
      <w:proofErr w:type="spellEnd"/>
      <w:r w:rsidR="00894AC8">
        <w:t>,</w:t>
      </w:r>
      <w:r w:rsidR="00B74E0D">
        <w:t xml:space="preserve"> Joshua Hamilton,</w:t>
      </w:r>
      <w:r w:rsidR="00894AC8">
        <w:t xml:space="preserve"> Kat</w:t>
      </w:r>
      <w:r w:rsidR="00E72E5A">
        <w:t>rina</w:t>
      </w:r>
      <w:r w:rsidR="00894AC8">
        <w:t xml:space="preserve">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871437">
        <w:t>,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16" w:name="_abl40ru00kyu" w:colFirst="0" w:colLast="0"/>
      <w:bookmarkEnd w:id="16"/>
      <w:r>
        <w:rPr>
          <w:rFonts w:ascii="Times New Roman" w:eastAsia="Times New Roman" w:hAnsi="Times New Roman" w:cs="Times New Roman"/>
        </w:rPr>
        <w:t>References</w:t>
      </w:r>
    </w:p>
    <w:p w14:paraId="2DBE3873" w14:textId="20FBE0C1" w:rsidR="00624B78" w:rsidRPr="00624B78" w:rsidRDefault="00353C04" w:rsidP="00624B78">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624B78" w:rsidRPr="00624B78">
        <w:rPr>
          <w:noProof/>
        </w:rPr>
        <w:t xml:space="preserve">Anders, S., and W. Huber. 2010. Differential expression analysis for sequence count data. Genome Biol. </w:t>
      </w:r>
      <w:r w:rsidR="00624B78" w:rsidRPr="00624B78">
        <w:rPr>
          <w:b/>
          <w:bCs/>
          <w:noProof/>
        </w:rPr>
        <w:t>11</w:t>
      </w:r>
      <w:r w:rsidR="00624B78" w:rsidRPr="00624B78">
        <w:rPr>
          <w:noProof/>
        </w:rPr>
        <w:t>: R106. doi:10.1186/gb-2010-11-10-r106</w:t>
      </w:r>
    </w:p>
    <w:p w14:paraId="75886F7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Atamna-Ismaeel, N., G. Sabehi, I. Sharon, and others. 2008. Widespread distribution of proteorhodopsins in freshwater and brackish ecosystems. ISME J. </w:t>
      </w:r>
      <w:r w:rsidRPr="00624B78">
        <w:rPr>
          <w:b/>
          <w:bCs/>
          <w:noProof/>
        </w:rPr>
        <w:t>2</w:t>
      </w:r>
      <w:r w:rsidRPr="00624B78">
        <w:rPr>
          <w:noProof/>
        </w:rPr>
        <w:t>: 656–662. doi:10.1038/ismej.2008.27</w:t>
      </w:r>
    </w:p>
    <w:p w14:paraId="0E29F4D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Aylward, F. O., J. M. Eppley, J. M. Smith, F. P. Chavez, C. A. Scholin, and E. F. DeLong. 2015. Microbial community transcriptional networks are conserved in three domains at ocean basin scales. Proc. Natl. Acad. Sci. </w:t>
      </w:r>
      <w:r w:rsidRPr="00624B78">
        <w:rPr>
          <w:b/>
          <w:bCs/>
          <w:noProof/>
        </w:rPr>
        <w:t>112</w:t>
      </w:r>
      <w:r w:rsidRPr="00624B78">
        <w:rPr>
          <w:noProof/>
        </w:rPr>
        <w:t>: 5443–5448. doi:10.1073/PNAS.1502883112</w:t>
      </w:r>
    </w:p>
    <w:p w14:paraId="7AA29B4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Bankevich, A., S. Nurk, D. Antipov, and others. 2012. SPAdes: A New Genome Assembly Algorithm and Its Applications to Single-Cell Sequencing. J. Comput. Biol. </w:t>
      </w:r>
      <w:r w:rsidRPr="00624B78">
        <w:rPr>
          <w:b/>
          <w:bCs/>
          <w:noProof/>
        </w:rPr>
        <w:t>19</w:t>
      </w:r>
      <w:r w:rsidRPr="00624B78">
        <w:rPr>
          <w:noProof/>
        </w:rPr>
        <w:t>: 455–477. doi:10.1089/cmb.2012.0021</w:t>
      </w:r>
    </w:p>
    <w:p w14:paraId="4B2B84A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Bendall, M. L., S. L. Stevens, L.-K. Chan, and others. 2016. Genome-wide selective sweeps and gene-specific sweeps in natural bacterial populations. ISME J. </w:t>
      </w:r>
      <w:r w:rsidRPr="00624B78">
        <w:rPr>
          <w:b/>
          <w:bCs/>
          <w:noProof/>
        </w:rPr>
        <w:t>10</w:t>
      </w:r>
      <w:r w:rsidRPr="00624B78">
        <w:rPr>
          <w:noProof/>
        </w:rPr>
        <w:t>: 1589–1601. doi:10.1038/ismej.2015.241</w:t>
      </w:r>
    </w:p>
    <w:p w14:paraId="5F8BD0F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Bertilsson, S., O. Berglund, M. J. Pullin, and S. W. Chisholm. 2005. Release of dissolved organic </w:t>
      </w:r>
      <w:r w:rsidRPr="00624B78">
        <w:rPr>
          <w:noProof/>
        </w:rPr>
        <w:lastRenderedPageBreak/>
        <w:t xml:space="preserve">matter by Prochlorococcus. Vie Milieu </w:t>
      </w:r>
      <w:r w:rsidRPr="00624B78">
        <w:rPr>
          <w:b/>
          <w:bCs/>
          <w:noProof/>
        </w:rPr>
        <w:t>55</w:t>
      </w:r>
      <w:r w:rsidRPr="00624B78">
        <w:rPr>
          <w:noProof/>
        </w:rPr>
        <w:t>: 225–232.</w:t>
      </w:r>
    </w:p>
    <w:p w14:paraId="11DC10E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Bertilsson, S., and J. B. Jones. 2003. Supply of Dissolved Organic Matter to Aquatic Ecosystems: Autochthonous Sources. Aquat. Ecosyst. 3–24. doi:10.1016/B978-012256371-3/50002-0</w:t>
      </w:r>
    </w:p>
    <w:p w14:paraId="42808BB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Bertilsson, S., and L. J. Tranvik. 2000. Photochemical transformation of dissolved organic matter in lakes. Limnol. Oceanogr. </w:t>
      </w:r>
      <w:r w:rsidRPr="00624B78">
        <w:rPr>
          <w:b/>
          <w:bCs/>
          <w:noProof/>
        </w:rPr>
        <w:t>45</w:t>
      </w:r>
      <w:r w:rsidRPr="00624B78">
        <w:rPr>
          <w:noProof/>
        </w:rPr>
        <w:t>: 753–762. doi:10.4319/lo.2000.45.4.0753</w:t>
      </w:r>
    </w:p>
    <w:p w14:paraId="587BB3C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Braakman, R., M. J. Follows, and S. W. Chisholm. 2017. Metabolic evolution and the self-organization of ecosystems. Proc. Natl. Acad. Sci. U. S. A. </w:t>
      </w:r>
      <w:r w:rsidRPr="00624B78">
        <w:rPr>
          <w:b/>
          <w:bCs/>
          <w:noProof/>
        </w:rPr>
        <w:t>114</w:t>
      </w:r>
      <w:r w:rsidRPr="00624B78">
        <w:rPr>
          <w:noProof/>
        </w:rPr>
        <w:t>: E3091–E3100. doi:10.1073/pnas.1619573114</w:t>
      </w:r>
    </w:p>
    <w:p w14:paraId="1CABE4A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Bushnell, B., R. Egan, A. Copeland, and others. 2014. BBMap: A Fast, Accurate, Splice-Aware Aligner.doi:10.1186/1471-2105-13-238</w:t>
      </w:r>
    </w:p>
    <w:p w14:paraId="096ED57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Chin-Leo, G., and D. L. Kirchman. 1988. Estimating bacterial production in marine waters from the simultaneous incorporation of thymidine and leucine. Appl. Environ. Microbiol. </w:t>
      </w:r>
      <w:r w:rsidRPr="00624B78">
        <w:rPr>
          <w:b/>
          <w:bCs/>
          <w:noProof/>
        </w:rPr>
        <w:t>54</w:t>
      </w:r>
      <w:r w:rsidRPr="00624B78">
        <w:rPr>
          <w:noProof/>
        </w:rPr>
        <w:t>: 1934–9.</w:t>
      </w:r>
    </w:p>
    <w:p w14:paraId="7BFF51E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Cole, J. J. 1982. INTERACTIONS BETWEEN BACTERIA AND ALGAE IN AQUATIC ECOSYSTEMS.</w:t>
      </w:r>
    </w:p>
    <w:p w14:paraId="0CF5DC7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Fiore, C. L., K. Longnecker, M. C. Kido Soule, and E. B. Kujawinski. 2015. Release of ecologically relevant metabolites by the cyanobacterium Synechococcus elongatus CCMP 1631. Environ. Microbiol. </w:t>
      </w:r>
      <w:r w:rsidRPr="00624B78">
        <w:rPr>
          <w:b/>
          <w:bCs/>
          <w:noProof/>
        </w:rPr>
        <w:t>17</w:t>
      </w:r>
      <w:r w:rsidRPr="00624B78">
        <w:rPr>
          <w:noProof/>
        </w:rPr>
        <w:t>: 3949–3963. doi:10.1111/1462-2920.12899</w:t>
      </w:r>
    </w:p>
    <w:p w14:paraId="4F16A68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Garcia, S. L., S. L. R. Stevens, B. Crary, and others. 2018. Contrasting patterns of genome-level diversity across distinct co-occurring bacterial populations. ISME J. </w:t>
      </w:r>
      <w:r w:rsidRPr="00624B78">
        <w:rPr>
          <w:b/>
          <w:bCs/>
          <w:noProof/>
        </w:rPr>
        <w:t>12</w:t>
      </w:r>
      <w:r w:rsidRPr="00624B78">
        <w:rPr>
          <w:noProof/>
        </w:rPr>
        <w:t>: 742–755. doi:10.1038/s41396-017-0001-0</w:t>
      </w:r>
    </w:p>
    <w:p w14:paraId="32FE795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Ghylin, T. W., S. L. Garcia, F. Moya, and others. 2014. Comparative single-cell genomics reveals potential ecological niches for the freshwater acI Actinobacteria lineage. ISME J. </w:t>
      </w:r>
      <w:r w:rsidRPr="00624B78">
        <w:rPr>
          <w:b/>
          <w:bCs/>
          <w:noProof/>
        </w:rPr>
        <w:t>8</w:t>
      </w:r>
      <w:r w:rsidRPr="00624B78">
        <w:rPr>
          <w:noProof/>
        </w:rPr>
        <w:t>: 2503–16. doi:10.1038/ismej.2014.135</w:t>
      </w:r>
    </w:p>
    <w:p w14:paraId="67817CE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Goldford, J. E., N. Lu, D. Bajić, and others. 2018. Emergent simplicity in microbial community assembly. Science </w:t>
      </w:r>
      <w:r w:rsidRPr="00624B78">
        <w:rPr>
          <w:b/>
          <w:bCs/>
          <w:noProof/>
        </w:rPr>
        <w:t>361</w:t>
      </w:r>
      <w:r w:rsidRPr="00624B78">
        <w:rPr>
          <w:noProof/>
        </w:rPr>
        <w:t>: 469–474. doi:10.1126/science.aat1168</w:t>
      </w:r>
    </w:p>
    <w:p w14:paraId="6DA0BD1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Hellebust, J. A. 1965. EXCRETION OF SOME ORGANIC COMPOUNDS BY MARINE PHYTOPLANKTON1. Limnol. Oceanogr. </w:t>
      </w:r>
      <w:r w:rsidRPr="00624B78">
        <w:rPr>
          <w:b/>
          <w:bCs/>
          <w:noProof/>
        </w:rPr>
        <w:t>10</w:t>
      </w:r>
      <w:r w:rsidRPr="00624B78">
        <w:rPr>
          <w:noProof/>
        </w:rPr>
        <w:t>: 192–206. doi:10.4319/lo.1965.10.2.0192</w:t>
      </w:r>
    </w:p>
    <w:p w14:paraId="4A8431F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Huang, Y., B. Niu, Y. Gao, L. Fu, and W. Li. 2010. CD-HIT Suite: a web server for clustering and comparing biological sequences. Bioinformatics </w:t>
      </w:r>
      <w:r w:rsidRPr="00624B78">
        <w:rPr>
          <w:b/>
          <w:bCs/>
          <w:noProof/>
        </w:rPr>
        <w:t>26</w:t>
      </w:r>
      <w:r w:rsidRPr="00624B78">
        <w:rPr>
          <w:noProof/>
        </w:rPr>
        <w:t>: 680–682. doi:10.1093/bioinformatics/btq003</w:t>
      </w:r>
    </w:p>
    <w:p w14:paraId="4C7EAE1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Jezberová, J., J. Jezbera, U. Brandt, E. S. Lindström, S. Langenheder, and M. W. Hahn. 2010. Ubiquity of Polynucleobacter necessarius ssp. asymbioticus in lentic freshwater habitats of a heterogeneous 2000 km area. Environ. Microbiol. </w:t>
      </w:r>
      <w:r w:rsidRPr="00624B78">
        <w:rPr>
          <w:b/>
          <w:bCs/>
          <w:noProof/>
        </w:rPr>
        <w:t>12</w:t>
      </w:r>
      <w:r w:rsidRPr="00624B78">
        <w:rPr>
          <w:noProof/>
        </w:rPr>
        <w:t>: 658–69. doi:10.1111/j.1462-2920.2009.02106.x</w:t>
      </w:r>
    </w:p>
    <w:p w14:paraId="32EAB4B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Jorgenson, N. O., L. J. Tranvik, H. Edling, W. Graneli, and M. Lindell. 1998. Effects of sunlight on occurrence and bacterial turnover of specific carbon and nitrogen compounds in lake water. FEMS Microbiol. Ecol. </w:t>
      </w:r>
      <w:r w:rsidRPr="00624B78">
        <w:rPr>
          <w:b/>
          <w:bCs/>
          <w:noProof/>
        </w:rPr>
        <w:t>25</w:t>
      </w:r>
      <w:r w:rsidRPr="00624B78">
        <w:rPr>
          <w:noProof/>
        </w:rPr>
        <w:t>: 217–227.</w:t>
      </w:r>
    </w:p>
    <w:p w14:paraId="712418C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Kaplan, L. A., and T. L. Bott. 1989. Diel fluctuations in bacterial activity on streambed substrata during vernal algal blooms: Effects of temperature, water chemistry, and habitat. Limnol. Oceanogr. </w:t>
      </w:r>
      <w:r w:rsidRPr="00624B78">
        <w:rPr>
          <w:b/>
          <w:bCs/>
          <w:noProof/>
        </w:rPr>
        <w:t>34</w:t>
      </w:r>
      <w:r w:rsidRPr="00624B78">
        <w:rPr>
          <w:noProof/>
        </w:rPr>
        <w:t>: 718–733. doi:10.4319/lo.1989.34.4.0718</w:t>
      </w:r>
    </w:p>
    <w:p w14:paraId="10D6DED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624B78">
        <w:rPr>
          <w:b/>
          <w:bCs/>
          <w:noProof/>
        </w:rPr>
        <w:t>8</w:t>
      </w:r>
      <w:r w:rsidRPr="00624B78">
        <w:rPr>
          <w:noProof/>
        </w:rPr>
        <w:t>: 1448–1459. doi:10.1111/j.1462-2920.2006.01039.x</w:t>
      </w:r>
    </w:p>
    <w:p w14:paraId="1E2F841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Kopylova, E., L. Noé, and H. Touzet. 2012. SortMeRNA: fast and accurate filtering of ribosomal </w:t>
      </w:r>
      <w:r w:rsidRPr="00624B78">
        <w:rPr>
          <w:noProof/>
        </w:rPr>
        <w:lastRenderedPageBreak/>
        <w:t xml:space="preserve">RNAs in metatranscriptomic data. Bioinformatics </w:t>
      </w:r>
      <w:r w:rsidRPr="00624B78">
        <w:rPr>
          <w:b/>
          <w:bCs/>
          <w:noProof/>
        </w:rPr>
        <w:t>28</w:t>
      </w:r>
      <w:r w:rsidRPr="00624B78">
        <w:rPr>
          <w:noProof/>
        </w:rPr>
        <w:t>: 3211–3217. doi:10.1093/bioinformatics/bts611</w:t>
      </w:r>
    </w:p>
    <w:p w14:paraId="1FEB6A1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 D., R. Luo, C.-M. Liu, C.-M. Leung, H.-F. Ting, K. Sadakane, H. Yamashita, and T.-W. Lam. 2016. MEGAHIT v1.0: A fast and scalable metagenome assembler driven by advanced methodologies and community practices. Methods </w:t>
      </w:r>
      <w:r w:rsidRPr="00624B78">
        <w:rPr>
          <w:b/>
          <w:bCs/>
          <w:noProof/>
        </w:rPr>
        <w:t>102</w:t>
      </w:r>
      <w:r w:rsidRPr="00624B78">
        <w:rPr>
          <w:noProof/>
        </w:rPr>
        <w:t>: 3–11. doi:10.1016/J.YMETH.2016.02.020</w:t>
      </w:r>
    </w:p>
    <w:p w14:paraId="2551678B"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Liao, Y., G. K. Smyth, and W. Shi. 2014. featureCounts: an efficient general purpose program for assigning sequence reads to genomic features. Bioinformatics </w:t>
      </w:r>
      <w:r w:rsidRPr="00624B78">
        <w:rPr>
          <w:b/>
          <w:bCs/>
          <w:noProof/>
        </w:rPr>
        <w:t>30</w:t>
      </w:r>
      <w:r w:rsidRPr="00624B78">
        <w:rPr>
          <w:noProof/>
        </w:rPr>
        <w:t>: 923–930. doi:10.1093/bioinformatics/btt656</w:t>
      </w:r>
    </w:p>
    <w:p w14:paraId="3EFE170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Linz, A. M., B. C. Crary, A. Shade, S. Owens, J. A. Gilbert, R. Knight, and K. D. McMahon. 2017. Bacterial Community Composition and Dynamics Spanning Five Years in Freshwater Bog Lakes. mSphere </w:t>
      </w:r>
      <w:r w:rsidRPr="00624B78">
        <w:rPr>
          <w:b/>
          <w:bCs/>
          <w:noProof/>
        </w:rPr>
        <w:t>2</w:t>
      </w:r>
      <w:r w:rsidRPr="00624B78">
        <w:rPr>
          <w:noProof/>
        </w:rPr>
        <w:t>: 1–15. doi:e00169-17</w:t>
      </w:r>
    </w:p>
    <w:p w14:paraId="34C5ADE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Linz, A. M., S. He, S. L. R. Stevens, K. Anantharaman, R. R. Rohwer, R. R. Malmstrom, S. Bertilsson, and K. D. McMahon. 2018. Freshwater carbon and nutrient cycles revealed through reconstructed population genomes. PeerJ </w:t>
      </w:r>
      <w:r w:rsidRPr="00624B78">
        <w:rPr>
          <w:b/>
          <w:bCs/>
          <w:noProof/>
        </w:rPr>
        <w:t>6</w:t>
      </w:r>
      <w:r w:rsidRPr="00624B78">
        <w:rPr>
          <w:noProof/>
        </w:rPr>
        <w:t>: e6075. doi:10.7717/peerj.6075</w:t>
      </w:r>
    </w:p>
    <w:p w14:paraId="1EAE1CC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Love, M. I., S. Anders, and W. Huber. 2016. Differential analysis of count data-the DESeq2 package.doi:10.1186/s13059-014-0550-8</w:t>
      </w:r>
    </w:p>
    <w:p w14:paraId="189333F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 L., B. C. Calfee, J. J. Morris, Z. I. Johnson, and E. R. Zinser. 2018. Degradation of hydrogen peroxide at the ocean’s surface: the influence of the microbial community on the realized thermal niche of Prochlorococcus. ISME J. </w:t>
      </w:r>
      <w:r w:rsidRPr="00624B78">
        <w:rPr>
          <w:b/>
          <w:bCs/>
          <w:noProof/>
        </w:rPr>
        <w:t>12</w:t>
      </w:r>
      <w:r w:rsidRPr="00624B78">
        <w:rPr>
          <w:noProof/>
        </w:rPr>
        <w:t>: 473–484. doi:10.1038/ismej.2017.182</w:t>
      </w:r>
    </w:p>
    <w:p w14:paraId="623E837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Maresca, J. A., J. L. Keffer, P. Hempel, and others. 2019. Light modulates the physiology of non-phototrophic Actinobacteria. J. Bacteriol. JB.00740-18. doi:10.1128/JB.00740-18</w:t>
      </w:r>
    </w:p>
    <w:p w14:paraId="1346778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Markowitz, V. M., I. M. A. Chen, K. Palaniappan, and others. 2012. IMG: The integrated microbial genomes database and comparative analysis system. Nucleic Acids Res. </w:t>
      </w:r>
      <w:r w:rsidRPr="00624B78">
        <w:rPr>
          <w:b/>
          <w:bCs/>
          <w:noProof/>
        </w:rPr>
        <w:t>40</w:t>
      </w:r>
      <w:r w:rsidRPr="00624B78">
        <w:rPr>
          <w:noProof/>
        </w:rPr>
        <w:t>: 115–122. doi:10.1093/nar/gkr1044</w:t>
      </w:r>
    </w:p>
    <w:p w14:paraId="11641CD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Maršálek, B., and R. Rojíčková. 1996. Stress Factors Enhancing Production of Algal Exudates: a Potential Self-Protective Mechanism? Zeitschrift für Naturforsch. C </w:t>
      </w:r>
      <w:r w:rsidRPr="00624B78">
        <w:rPr>
          <w:b/>
          <w:bCs/>
          <w:noProof/>
        </w:rPr>
        <w:t>51</w:t>
      </w:r>
      <w:r w:rsidRPr="00624B78">
        <w:rPr>
          <w:noProof/>
        </w:rPr>
        <w:t>: 646–650. doi:10.1515/znc-1996-9-1008</w:t>
      </w:r>
    </w:p>
    <w:p w14:paraId="48B3DAD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Masuda, T., G. Bernát, M. Bečková, E. Kotabová, E. Lawrenz, M. Lukeš, J. Komenda, and O. Prášil. 2018. Diel regulation of photosynthetic activity in the oceanic unicellular diazotrophic cyanobacterium </w:t>
      </w:r>
      <w:r w:rsidRPr="00624B78">
        <w:rPr>
          <w:i/>
          <w:iCs/>
          <w:noProof/>
        </w:rPr>
        <w:t>Crocosphaera watsonii</w:t>
      </w:r>
      <w:r w:rsidRPr="00624B78">
        <w:rPr>
          <w:noProof/>
        </w:rPr>
        <w:t xml:space="preserve"> WH8501. Environ. Microbiol. </w:t>
      </w:r>
      <w:r w:rsidRPr="00624B78">
        <w:rPr>
          <w:b/>
          <w:bCs/>
          <w:noProof/>
        </w:rPr>
        <w:t>20</w:t>
      </w:r>
      <w:r w:rsidRPr="00624B78">
        <w:rPr>
          <w:noProof/>
        </w:rPr>
        <w:t>: 546–560. doi:10.1111/1462-2920.13963</w:t>
      </w:r>
    </w:p>
    <w:p w14:paraId="36DF6FC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Moran, M. A., E. B. Kujawinski, A. Stubbins, and others. 2016. Deciphering ocean carbon in a changing world. Proc. Natl. Acad. Sci. U. S. A. </w:t>
      </w:r>
      <w:r w:rsidRPr="00624B78">
        <w:rPr>
          <w:b/>
          <w:bCs/>
          <w:noProof/>
        </w:rPr>
        <w:t>113</w:t>
      </w:r>
      <w:r w:rsidRPr="00624B78">
        <w:rPr>
          <w:noProof/>
        </w:rPr>
        <w:t>: 3143–51. doi:10.1073/pnas.1514645113</w:t>
      </w:r>
    </w:p>
    <w:p w14:paraId="34D000E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Moran, M. A., B. Satinsky, S. M. Gifford, and others. 2013. Sizing up metatranscriptomics. ISME J. </w:t>
      </w:r>
      <w:r w:rsidRPr="00624B78">
        <w:rPr>
          <w:b/>
          <w:bCs/>
          <w:noProof/>
        </w:rPr>
        <w:t>7</w:t>
      </w:r>
      <w:r w:rsidRPr="00624B78">
        <w:rPr>
          <w:noProof/>
        </w:rPr>
        <w:t>: 237–243. doi:10.1038/ismej.2012.94</w:t>
      </w:r>
    </w:p>
    <w:p w14:paraId="2AC089E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Z. I. Johnson, M. J. Szul, M. Keller, and E. R. Zinser. 2011. Dependence of the Cyanobacterium Prochlorococcus on Hydrogen Peroxide Scavenging Microbes for Growth at the Ocean’s Surface F. Rodriguez-Valera [ed.]. PLoS One </w:t>
      </w:r>
      <w:r w:rsidRPr="00624B78">
        <w:rPr>
          <w:b/>
          <w:bCs/>
          <w:noProof/>
        </w:rPr>
        <w:t>6</w:t>
      </w:r>
      <w:r w:rsidRPr="00624B78">
        <w:rPr>
          <w:noProof/>
        </w:rPr>
        <w:t>: e16805. doi:10.1371/journal.pone.0016805</w:t>
      </w:r>
    </w:p>
    <w:p w14:paraId="3777E5F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Z. I. Johnson, S. W. Wilhelm, and E. R. Zinser. 2016. Diel regulation of hydrogen peroxide defenses by open ocean microbial communities. J. Plankton Res. </w:t>
      </w:r>
      <w:r w:rsidRPr="00624B78">
        <w:rPr>
          <w:b/>
          <w:bCs/>
          <w:noProof/>
        </w:rPr>
        <w:t>38</w:t>
      </w:r>
      <w:r w:rsidRPr="00624B78">
        <w:rPr>
          <w:noProof/>
        </w:rPr>
        <w:t>: 1103–1114. doi:10.1093/plankt/fbw016</w:t>
      </w:r>
    </w:p>
    <w:p w14:paraId="0DBD4C2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R. E. Lenski, and E. R. Zinser. 2012. The Black Queen Hypothesis: evolution of dependencies through adaptive gene loss. MBio </w:t>
      </w:r>
      <w:r w:rsidRPr="00624B78">
        <w:rPr>
          <w:b/>
          <w:bCs/>
          <w:noProof/>
        </w:rPr>
        <w:t>3</w:t>
      </w:r>
      <w:r w:rsidRPr="00624B78">
        <w:rPr>
          <w:noProof/>
        </w:rPr>
        <w:t>: e00036-12. doi:10.1128/mBio.00036-12</w:t>
      </w:r>
    </w:p>
    <w:p w14:paraId="321E785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Nelson, C. E., S. J. Goldberg, L. Wegley Kelly, A. F. Haas, J. E. Smith, F. Rohwer, and C. A. </w:t>
      </w:r>
      <w:r w:rsidRPr="00624B78">
        <w:rPr>
          <w:noProof/>
        </w:rPr>
        <w:lastRenderedPageBreak/>
        <w:t xml:space="preserve">Carlson. 2013. Coral and macroalgal exudates vary in neutral sugar composition and differentially enrich reef bacterioplankton lineages. ISME J. </w:t>
      </w:r>
      <w:r w:rsidRPr="00624B78">
        <w:rPr>
          <w:b/>
          <w:bCs/>
          <w:noProof/>
        </w:rPr>
        <w:t>7</w:t>
      </w:r>
      <w:r w:rsidRPr="00624B78">
        <w:rPr>
          <w:noProof/>
        </w:rPr>
        <w:t>: 962–979. doi:10.1038/ismej.2012.161</w:t>
      </w:r>
    </w:p>
    <w:p w14:paraId="55FA653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Newton, R. J., S. E. Jones, A. Eiler, K. D. McMahon, and S. Bertilsson. 2011. A guide to the natural history of freshwater lake bacteria. Microbiol. Mol. Biol. Rev. </w:t>
      </w:r>
      <w:r w:rsidRPr="00624B78">
        <w:rPr>
          <w:b/>
          <w:bCs/>
          <w:noProof/>
        </w:rPr>
        <w:t>75</w:t>
      </w:r>
      <w:r w:rsidRPr="00624B78">
        <w:rPr>
          <w:noProof/>
        </w:rPr>
        <w:t>: 14–49. doi:10.1128/MMBR.00028-10</w:t>
      </w:r>
    </w:p>
    <w:p w14:paraId="020A964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Newton, R. J., S. E. Jones, M. R. Helmus, and K. D. McMahon. 2007. Phylogenetic ecology of the freshwater Actinobacteria acI lineage. Appl. Environ. Microbiol. </w:t>
      </w:r>
      <w:r w:rsidRPr="00624B78">
        <w:rPr>
          <w:b/>
          <w:bCs/>
          <w:noProof/>
        </w:rPr>
        <w:t>73</w:t>
      </w:r>
      <w:r w:rsidRPr="00624B78">
        <w:rPr>
          <w:noProof/>
        </w:rPr>
        <w:t>: 7169–76. doi:10.1128/AEM.00794-07</w:t>
      </w:r>
    </w:p>
    <w:p w14:paraId="6B33CF5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Ottesen, E. A., C. R. Young, J. M. Eppley, J. P. Ryan, F. P. Chavez, C. A. Scholin, and E. F. DeLong. 2013. Pattern and synchrony of gene expression among sympatric marine microbial populations. Proc. Natl. Acad. Sci. U. S. A. </w:t>
      </w:r>
      <w:r w:rsidRPr="00624B78">
        <w:rPr>
          <w:b/>
          <w:bCs/>
          <w:noProof/>
        </w:rPr>
        <w:t>110</w:t>
      </w:r>
      <w:r w:rsidRPr="00624B78">
        <w:rPr>
          <w:noProof/>
        </w:rPr>
        <w:t>: E488-97. doi:10.1073/pnas.1222099110</w:t>
      </w:r>
    </w:p>
    <w:p w14:paraId="3DA673F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Ottesen, E. A., C. R. Young, S. M. Gifford, J. M. Eppley, R. Marin, S. C. Schuster, C. A. Scholin, and E. F. DeLong. 2014. Ocean microbes. Multispecies diel transcriptional oscillations in open ocean heterotrophic bacterial assemblages. Science </w:t>
      </w:r>
      <w:r w:rsidRPr="00624B78">
        <w:rPr>
          <w:b/>
          <w:bCs/>
          <w:noProof/>
        </w:rPr>
        <w:t>345</w:t>
      </w:r>
      <w:r w:rsidRPr="00624B78">
        <w:rPr>
          <w:noProof/>
        </w:rPr>
        <w:t>: 207–12. doi:10.1126/science.1252476</w:t>
      </w:r>
    </w:p>
    <w:p w14:paraId="35BB5AB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Parks, D. H., M. Imelfort, C. T. Skennerton, P. Hugenholtz, and G. W. Tyson. 2015. CheckM: assessing the quality of microbial genomes recovered from isolates, single cells, and metagenomes. Genome Res. </w:t>
      </w:r>
      <w:r w:rsidRPr="00624B78">
        <w:rPr>
          <w:b/>
          <w:bCs/>
          <w:noProof/>
        </w:rPr>
        <w:t>25</w:t>
      </w:r>
      <w:r w:rsidRPr="00624B78">
        <w:rPr>
          <w:noProof/>
        </w:rPr>
        <w:t>: 1043–55. doi:10.1101/gr.186072.114</w:t>
      </w:r>
    </w:p>
    <w:p w14:paraId="6F93063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Paver, S. F., K. R. Hayek, K. A. Gano, and others. 2013. Interactions between specific phytoplankton and bacteria affect lake bacterial community succession. Environ. Microbiol. </w:t>
      </w:r>
      <w:r w:rsidRPr="00624B78">
        <w:rPr>
          <w:b/>
          <w:bCs/>
          <w:noProof/>
        </w:rPr>
        <w:t>15</w:t>
      </w:r>
      <w:r w:rsidRPr="00624B78">
        <w:rPr>
          <w:noProof/>
        </w:rPr>
        <w:t>: 2489–2504. doi:10.1111/1462-2920.12131</w:t>
      </w:r>
    </w:p>
    <w:p w14:paraId="7662B54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Paver, S. F., N. D. Youngblut, R. J. Whitaker, and A. D. Kent. 2015. Phytoplankton succession affects the composition of </w:t>
      </w:r>
      <w:r w:rsidRPr="00624B78">
        <w:rPr>
          <w:i/>
          <w:iCs/>
          <w:noProof/>
        </w:rPr>
        <w:t>P</w:t>
      </w:r>
      <w:r w:rsidRPr="00624B78">
        <w:rPr>
          <w:noProof/>
        </w:rPr>
        <w:t xml:space="preserve"> </w:t>
      </w:r>
      <w:r w:rsidRPr="00624B78">
        <w:rPr>
          <w:i/>
          <w:iCs/>
          <w:noProof/>
        </w:rPr>
        <w:t>olynucleobacter</w:t>
      </w:r>
      <w:r w:rsidRPr="00624B78">
        <w:rPr>
          <w:noProof/>
        </w:rPr>
        <w:t xml:space="preserve"> subtypes in humic lakes. Environ. Microbiol. </w:t>
      </w:r>
      <w:r w:rsidRPr="00624B78">
        <w:rPr>
          <w:b/>
          <w:bCs/>
          <w:noProof/>
        </w:rPr>
        <w:t>17</w:t>
      </w:r>
      <w:r w:rsidRPr="00624B78">
        <w:rPr>
          <w:noProof/>
        </w:rPr>
        <w:t>: 816–828. doi:10.1111/1462-2920.12529</w:t>
      </w:r>
    </w:p>
    <w:p w14:paraId="43D29A9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Pernthaler, J., T. Posch, K. Simek, and others. 2001. Predator-specific enrichment of actinobacteria from a cosmopolitan freshwater clade in mixed continuous culture. Appl. Environ. Microbiol. </w:t>
      </w:r>
      <w:r w:rsidRPr="00624B78">
        <w:rPr>
          <w:b/>
          <w:bCs/>
          <w:noProof/>
        </w:rPr>
        <w:t>67</w:t>
      </w:r>
      <w:r w:rsidRPr="00624B78">
        <w:rPr>
          <w:noProof/>
        </w:rPr>
        <w:t>: 2145–55. doi:10.1128/AEM.67.5.2145-2155.2001</w:t>
      </w:r>
    </w:p>
    <w:p w14:paraId="0181C60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Pinhassi, J., E. F. DeLong, O. Béjà, J. M. González, and C. Pedrós-Alió. 2016. Marine Bacterial and Archaeal Ion-Pumping Rhodopsins: Genetic Diversity, Physiology, and Ecology. Microbiol. Mol. Biol. Rev. </w:t>
      </w:r>
      <w:r w:rsidRPr="00624B78">
        <w:rPr>
          <w:b/>
          <w:bCs/>
          <w:noProof/>
        </w:rPr>
        <w:t>80</w:t>
      </w:r>
      <w:r w:rsidRPr="00624B78">
        <w:rPr>
          <w:noProof/>
        </w:rPr>
        <w:t>: 929–954. doi:10.1128/MMBR.00003-16</w:t>
      </w:r>
    </w:p>
    <w:p w14:paraId="6A96202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Poretsky, R. S., I. Hewson, S. Sun, A. E. Allen, J. P. Zehr, and M. A. Moran. 2009. Comparative day/night metatranscriptomic analysis of microbial communities in the North Pacific subtropical gyre. Environ. Microbiol. </w:t>
      </w:r>
      <w:r w:rsidRPr="00624B78">
        <w:rPr>
          <w:b/>
          <w:bCs/>
          <w:noProof/>
        </w:rPr>
        <w:t>11</w:t>
      </w:r>
      <w:r w:rsidRPr="00624B78">
        <w:rPr>
          <w:noProof/>
        </w:rPr>
        <w:t>: 1358–1375. doi:10.1111/j.1462-2920.2008.01863.x</w:t>
      </w:r>
    </w:p>
    <w:p w14:paraId="1C5D5C4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Posch, T., K. Simek, J. Vrba, J. Pernthaler, J. Nedoma, B. Sattler, B. Sonntag, and R. Psenner. 1999. Predator-induced changes of bacterial size-structure and productivity studied on an experimental microbial community. Aquat. Microb. Ecol. </w:t>
      </w:r>
      <w:r w:rsidRPr="00624B78">
        <w:rPr>
          <w:b/>
          <w:bCs/>
          <w:noProof/>
        </w:rPr>
        <w:t>18</w:t>
      </w:r>
      <w:r w:rsidRPr="00624B78">
        <w:rPr>
          <w:noProof/>
        </w:rPr>
        <w:t>: 235–246. doi:10.3354/ame018235</w:t>
      </w:r>
    </w:p>
    <w:p w14:paraId="44AAE83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Pruitt, K. D., and D. R. Maglott. 2001. RefSeq and LocusLink: NCBI gene-centered resources. Nucleic Acids Res. </w:t>
      </w:r>
      <w:r w:rsidRPr="00624B78">
        <w:rPr>
          <w:b/>
          <w:bCs/>
          <w:noProof/>
        </w:rPr>
        <w:t>29</w:t>
      </w:r>
      <w:r w:rsidRPr="00624B78">
        <w:rPr>
          <w:noProof/>
        </w:rPr>
        <w:t>: 137–140. doi:10.1093/nar/29.1.137</w:t>
      </w:r>
    </w:p>
    <w:p w14:paraId="6B9C461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Rinke, C., J. Lee, N. Nath, and others. 2014. Obtaining genomes from uncultivated environmental microorganisms using FACS–based single-cell genomics. Nat. Protoc. </w:t>
      </w:r>
      <w:r w:rsidRPr="00624B78">
        <w:rPr>
          <w:b/>
          <w:bCs/>
          <w:noProof/>
        </w:rPr>
        <w:t>9</w:t>
      </w:r>
      <w:r w:rsidRPr="00624B78">
        <w:rPr>
          <w:noProof/>
        </w:rPr>
        <w:t>: 1038–1048. doi:10.1038/nprot.2014.067</w:t>
      </w:r>
    </w:p>
    <w:p w14:paraId="65391F8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Satinsky, B. M., S. M. Gifford, B. C. Crump, and M. A. Moran. 2013. Use of Internal Standards for Quantitative Metatranscriptome and Metagenome Analysis. Methods Enzymol. </w:t>
      </w:r>
      <w:r w:rsidRPr="00624B78">
        <w:rPr>
          <w:b/>
          <w:bCs/>
          <w:noProof/>
        </w:rPr>
        <w:t>531</w:t>
      </w:r>
      <w:r w:rsidRPr="00624B78">
        <w:rPr>
          <w:noProof/>
        </w:rPr>
        <w:t>: 237–</w:t>
      </w:r>
      <w:r w:rsidRPr="00624B78">
        <w:rPr>
          <w:noProof/>
        </w:rPr>
        <w:lastRenderedPageBreak/>
        <w:t>250. doi:10.1016/B978-0-12-407863-5.00012-5</w:t>
      </w:r>
    </w:p>
    <w:p w14:paraId="5B7BECD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Simek, K., V. Kasalický, E. Zapomĕlová, and K. Hornák. 2011. Alga-derived substrates select for distinct Betaproteobacterial lineages and contribute to niche separation in Limnohabitans strains. Appl. Environ. Microbiol. </w:t>
      </w:r>
      <w:r w:rsidRPr="00624B78">
        <w:rPr>
          <w:b/>
          <w:bCs/>
          <w:noProof/>
        </w:rPr>
        <w:t>77</w:t>
      </w:r>
      <w:r w:rsidRPr="00624B78">
        <w:rPr>
          <w:noProof/>
        </w:rPr>
        <w:t>: 7307–15. doi:10.1128/AEM.05107-11</w:t>
      </w:r>
    </w:p>
    <w:p w14:paraId="3C39C9A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Šimek, K., J. Nedoma, J. Pernthaler, T. Posch, and J. R. Dolan. 2002. Altering the balance between bacterial production and protistan bacterivory triggers shifts in freshwater bacterial community composition. Antonie Van Leeuwenhoek </w:t>
      </w:r>
      <w:r w:rsidRPr="00624B78">
        <w:rPr>
          <w:b/>
          <w:bCs/>
          <w:noProof/>
        </w:rPr>
        <w:t>81</w:t>
      </w:r>
      <w:r w:rsidRPr="00624B78">
        <w:rPr>
          <w:noProof/>
        </w:rPr>
        <w:t>: 453–463. doi:10.1023/A:1020557221798</w:t>
      </w:r>
    </w:p>
    <w:p w14:paraId="0FFAB5F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624B78">
        <w:rPr>
          <w:b/>
          <w:bCs/>
          <w:noProof/>
        </w:rPr>
        <w:t>78</w:t>
      </w:r>
      <w:r w:rsidRPr="00624B78">
        <w:rPr>
          <w:noProof/>
        </w:rPr>
        <w:t>: 1361–9. doi:10.1128/AEM.05542-11</w:t>
      </w:r>
    </w:p>
    <w:p w14:paraId="2023561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Solomon, C. T., D. A. Bruesewitz, D. C. Richardson, and others. 2013. Ecosystem respiration: Drivers of daily variability and background respiration in lakes around the globe. Limnol. Oceanogr. </w:t>
      </w:r>
      <w:r w:rsidRPr="00624B78">
        <w:rPr>
          <w:b/>
          <w:bCs/>
          <w:noProof/>
        </w:rPr>
        <w:t>58</w:t>
      </w:r>
      <w:r w:rsidRPr="00624B78">
        <w:rPr>
          <w:noProof/>
        </w:rPr>
        <w:t>: 849–866. doi:10.4319/lo.2013.58.3.0849</w:t>
      </w:r>
    </w:p>
    <w:p w14:paraId="06AB75C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Sommaruga, R., I. Obernosterer, G. J. Herndl, and R. Psenner. 1997. Inhibitory effect of solar radiation on thymidine and leucine incorporation by freshwater and marine bacterioplankton. Appl. Environ. Microbiol. </w:t>
      </w:r>
      <w:r w:rsidRPr="00624B78">
        <w:rPr>
          <w:b/>
          <w:bCs/>
          <w:noProof/>
        </w:rPr>
        <w:t>63</w:t>
      </w:r>
      <w:r w:rsidRPr="00624B78">
        <w:rPr>
          <w:noProof/>
        </w:rPr>
        <w:t>: 4178–84.</w:t>
      </w:r>
    </w:p>
    <w:p w14:paraId="7AD1DB3B"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Sunagawa, S., L. P. Coelho, S. Chaffron, and others. 2015. Structure and function of the global ocean microbiome. Science </w:t>
      </w:r>
      <w:r w:rsidRPr="00624B78">
        <w:rPr>
          <w:b/>
          <w:bCs/>
          <w:noProof/>
        </w:rPr>
        <w:t>348</w:t>
      </w:r>
      <w:r w:rsidRPr="00624B78">
        <w:rPr>
          <w:noProof/>
        </w:rPr>
        <w:t>: 1261359. doi:10.1126/science.1261359</w:t>
      </w:r>
    </w:p>
    <w:p w14:paraId="5FD4706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Teeling, H., B. M. Fuchs, D. Becher, and others. 2012. Substrate-Controlled Succession of Marine Bacterioplankton Populations Induced by a Phytoplankton Bloom. Science (80-. ). </w:t>
      </w:r>
      <w:r w:rsidRPr="00624B78">
        <w:rPr>
          <w:b/>
          <w:bCs/>
          <w:noProof/>
        </w:rPr>
        <w:t>336</w:t>
      </w:r>
      <w:r w:rsidRPr="00624B78">
        <w:rPr>
          <w:noProof/>
        </w:rPr>
        <w:t>: 608–611. doi:10.1126/science.1218344</w:t>
      </w:r>
    </w:p>
    <w:p w14:paraId="73E7FC2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Thaben, P. F., and P. O. Westermark. 2014. Detecting rhythms in time series with RAIN. J. Biol. Rhythms </w:t>
      </w:r>
      <w:r w:rsidRPr="00624B78">
        <w:rPr>
          <w:b/>
          <w:bCs/>
          <w:noProof/>
        </w:rPr>
        <w:t>29</w:t>
      </w:r>
      <w:r w:rsidRPr="00624B78">
        <w:rPr>
          <w:noProof/>
        </w:rPr>
        <w:t>: 391–400. doi:10.1177/0748730414553029</w:t>
      </w:r>
    </w:p>
    <w:p w14:paraId="25C11F8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Tsementzi, D., R. Poretsky, L. M. Rodriguez-R, C. Luo, and K. T. Konstantinidis. 2014. Evaluation of metatranscriptomic protocols and application to the study of freshwater microbial communities. Environ. Microbiol. Rep. </w:t>
      </w:r>
      <w:r w:rsidRPr="00624B78">
        <w:rPr>
          <w:b/>
          <w:bCs/>
          <w:noProof/>
        </w:rPr>
        <w:t>6</w:t>
      </w:r>
      <w:r w:rsidRPr="00624B78">
        <w:rPr>
          <w:noProof/>
        </w:rPr>
        <w:t>: 640–655. doi:10.1111/1758-2229.12180</w:t>
      </w:r>
    </w:p>
    <w:p w14:paraId="7CE2B90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624B78">
        <w:rPr>
          <w:b/>
          <w:bCs/>
          <w:noProof/>
        </w:rPr>
        <w:t>84</w:t>
      </w:r>
      <w:r w:rsidRPr="00624B78">
        <w:rPr>
          <w:noProof/>
        </w:rPr>
        <w:t>: 265–277. doi:10.1080/00364827.1999.10420431</w:t>
      </w:r>
    </w:p>
    <w:p w14:paraId="20E15CF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Vila-Costa, M., S. Sharma, M. A. Moran, and E. O. Casamayor. 2013. Diel gene expression profiles of a phosphorus limited mountain lake using metatranscriptomics. Environ. Microbiol. </w:t>
      </w:r>
      <w:r w:rsidRPr="00624B78">
        <w:rPr>
          <w:b/>
          <w:bCs/>
          <w:noProof/>
        </w:rPr>
        <w:t>15</w:t>
      </w:r>
      <w:r w:rsidRPr="00624B78">
        <w:rPr>
          <w:noProof/>
        </w:rPr>
        <w:t>: 1190–1203. doi:10.1111/1462-2920.12033</w:t>
      </w:r>
    </w:p>
    <w:p w14:paraId="00B77F4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Vorobev, A., S. Sharma, M. Yu, and others. 2018. Identifying labile DOM components in a coastal ocean through depleted bacterial transcripts and chemical signals. Environ. Microbiol. </w:t>
      </w:r>
      <w:r w:rsidRPr="00624B78">
        <w:rPr>
          <w:b/>
          <w:bCs/>
          <w:noProof/>
        </w:rPr>
        <w:t>20</w:t>
      </w:r>
      <w:r w:rsidRPr="00624B78">
        <w:rPr>
          <w:noProof/>
        </w:rPr>
        <w:t>: 3012–3030. doi:10.1111/1462-2920.14344</w:t>
      </w:r>
    </w:p>
    <w:p w14:paraId="1A9A14E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Welkie, D. G., B. E. Rubin, S. Diamond, R. D. Hood, D. F. Savage, and S. S. Golden. 2018. A Hard Day’s Night: Cyanobacteria in Diel Cycles. Trends Microbiol. doi:10.1016/J.TIM.2018.11.002</w:t>
      </w:r>
    </w:p>
    <w:p w14:paraId="242049B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Woyke, T., A. Sczyrba, J. Lee, and others. 2011. Decontamination of MDA Reagents for Single Cell Whole Genome Amplification O. Lespinet [ed.]. PLoS One </w:t>
      </w:r>
      <w:r w:rsidRPr="00624B78">
        <w:rPr>
          <w:b/>
          <w:bCs/>
          <w:noProof/>
        </w:rPr>
        <w:t>6</w:t>
      </w:r>
      <w:r w:rsidRPr="00624B78">
        <w:rPr>
          <w:noProof/>
        </w:rPr>
        <w:t>: e26161. doi:10.1371/journal.pone.0026161</w:t>
      </w:r>
    </w:p>
    <w:p w14:paraId="05B8E37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Wu, Y.-W., Y.-H. Tang, S. G. Tringe, B. A. Simmons, and S. W. Singer. 2014. MaxBin: an automated binning method to recover individual genomes from metagenomes using an </w:t>
      </w:r>
      <w:r w:rsidRPr="00624B78">
        <w:rPr>
          <w:noProof/>
        </w:rPr>
        <w:lastRenderedPageBreak/>
        <w:t xml:space="preserve">expectation-maximization algorithm. Microbiome </w:t>
      </w:r>
      <w:r w:rsidRPr="00624B78">
        <w:rPr>
          <w:b/>
          <w:bCs/>
          <w:noProof/>
        </w:rPr>
        <w:t>2</w:t>
      </w:r>
      <w:r w:rsidRPr="00624B78">
        <w:rPr>
          <w:noProof/>
        </w:rPr>
        <w:t>: 26. doi:10.1186/2049-2618-2-26</w:t>
      </w:r>
    </w:p>
    <w:p w14:paraId="67A7FE15" w14:textId="6FBBE91D" w:rsidR="008F3F5E" w:rsidRPr="00015021" w:rsidRDefault="00353C04" w:rsidP="00624B78">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13"/>
      <w:footerReference w:type="default" r:id="rId14"/>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44A2" w14:textId="77777777" w:rsidR="00267D5B" w:rsidRDefault="00267D5B" w:rsidP="00D916DA">
      <w:pPr>
        <w:spacing w:after="0" w:line="240" w:lineRule="auto"/>
      </w:pPr>
      <w:r>
        <w:separator/>
      </w:r>
    </w:p>
  </w:endnote>
  <w:endnote w:type="continuationSeparator" w:id="0">
    <w:p w14:paraId="35482D7E" w14:textId="77777777" w:rsidR="00267D5B" w:rsidRDefault="00267D5B"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2751845"/>
      <w:docPartObj>
        <w:docPartGallery w:val="Page Numbers (Bottom of Page)"/>
        <w:docPartUnique/>
      </w:docPartObj>
    </w:sdtPr>
    <w:sdtEndPr>
      <w:rPr>
        <w:rStyle w:val="PageNumber"/>
      </w:rPr>
    </w:sdtEndPr>
    <w:sdtContent>
      <w:p w14:paraId="7BE58DED" w14:textId="22182B22" w:rsidR="00B028A7" w:rsidRDefault="00B028A7"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B028A7" w:rsidRDefault="00B028A7" w:rsidP="00D91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726193"/>
      <w:docPartObj>
        <w:docPartGallery w:val="Page Numbers (Bottom of Page)"/>
        <w:docPartUnique/>
      </w:docPartObj>
    </w:sdtPr>
    <w:sdtEndPr>
      <w:rPr>
        <w:rStyle w:val="PageNumber"/>
      </w:rPr>
    </w:sdtEndPr>
    <w:sdtContent>
      <w:p w14:paraId="45A69E51" w14:textId="7E19D659" w:rsidR="00B028A7" w:rsidRDefault="00B028A7"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EE8664" w14:textId="77777777" w:rsidR="00B028A7" w:rsidRDefault="00B028A7" w:rsidP="00D91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BB9AB" w14:textId="77777777" w:rsidR="00267D5B" w:rsidRDefault="00267D5B" w:rsidP="00D916DA">
      <w:pPr>
        <w:spacing w:after="0" w:line="240" w:lineRule="auto"/>
      </w:pPr>
      <w:r>
        <w:separator/>
      </w:r>
    </w:p>
  </w:footnote>
  <w:footnote w:type="continuationSeparator" w:id="0">
    <w:p w14:paraId="117A478E" w14:textId="77777777" w:rsidR="00267D5B" w:rsidRDefault="00267D5B" w:rsidP="00D91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15021"/>
    <w:rsid w:val="0003088A"/>
    <w:rsid w:val="000432BA"/>
    <w:rsid w:val="00044449"/>
    <w:rsid w:val="00056272"/>
    <w:rsid w:val="00082719"/>
    <w:rsid w:val="00083715"/>
    <w:rsid w:val="0008750F"/>
    <w:rsid w:val="00094EEC"/>
    <w:rsid w:val="000A4F8D"/>
    <w:rsid w:val="000C1647"/>
    <w:rsid w:val="000C5DC1"/>
    <w:rsid w:val="000D654B"/>
    <w:rsid w:val="000F0D32"/>
    <w:rsid w:val="000F0EA6"/>
    <w:rsid w:val="000F457A"/>
    <w:rsid w:val="00104B30"/>
    <w:rsid w:val="0011314F"/>
    <w:rsid w:val="001175AC"/>
    <w:rsid w:val="00130E92"/>
    <w:rsid w:val="001319FE"/>
    <w:rsid w:val="00152F82"/>
    <w:rsid w:val="00154D0F"/>
    <w:rsid w:val="00154E93"/>
    <w:rsid w:val="00164393"/>
    <w:rsid w:val="0016769D"/>
    <w:rsid w:val="0017229C"/>
    <w:rsid w:val="0017317B"/>
    <w:rsid w:val="00177A90"/>
    <w:rsid w:val="001816C2"/>
    <w:rsid w:val="001910C3"/>
    <w:rsid w:val="001941DD"/>
    <w:rsid w:val="001B12C6"/>
    <w:rsid w:val="001C514A"/>
    <w:rsid w:val="001C59E7"/>
    <w:rsid w:val="001C67D0"/>
    <w:rsid w:val="001D75BD"/>
    <w:rsid w:val="0020229A"/>
    <w:rsid w:val="0020291E"/>
    <w:rsid w:val="00216373"/>
    <w:rsid w:val="0022101B"/>
    <w:rsid w:val="00235083"/>
    <w:rsid w:val="00244FE5"/>
    <w:rsid w:val="00267D5B"/>
    <w:rsid w:val="002779FF"/>
    <w:rsid w:val="002A3821"/>
    <w:rsid w:val="002B2873"/>
    <w:rsid w:val="002C5637"/>
    <w:rsid w:val="002D3D77"/>
    <w:rsid w:val="002D758B"/>
    <w:rsid w:val="002F15A3"/>
    <w:rsid w:val="0030228D"/>
    <w:rsid w:val="00307056"/>
    <w:rsid w:val="003119AC"/>
    <w:rsid w:val="00320262"/>
    <w:rsid w:val="003249BB"/>
    <w:rsid w:val="003268FB"/>
    <w:rsid w:val="0033334B"/>
    <w:rsid w:val="00333710"/>
    <w:rsid w:val="00334E59"/>
    <w:rsid w:val="00346CDD"/>
    <w:rsid w:val="0034789C"/>
    <w:rsid w:val="00353C04"/>
    <w:rsid w:val="003625B9"/>
    <w:rsid w:val="0036306A"/>
    <w:rsid w:val="00364258"/>
    <w:rsid w:val="00366AB2"/>
    <w:rsid w:val="00374048"/>
    <w:rsid w:val="0038194E"/>
    <w:rsid w:val="00382E5C"/>
    <w:rsid w:val="003B00D7"/>
    <w:rsid w:val="003B1A0A"/>
    <w:rsid w:val="003C696B"/>
    <w:rsid w:val="003D0C18"/>
    <w:rsid w:val="003D36F0"/>
    <w:rsid w:val="003D7AD7"/>
    <w:rsid w:val="003E7294"/>
    <w:rsid w:val="003F0E15"/>
    <w:rsid w:val="003F26B0"/>
    <w:rsid w:val="003F4487"/>
    <w:rsid w:val="004020E7"/>
    <w:rsid w:val="00411212"/>
    <w:rsid w:val="004137C0"/>
    <w:rsid w:val="004146C3"/>
    <w:rsid w:val="00430208"/>
    <w:rsid w:val="00440778"/>
    <w:rsid w:val="00440E88"/>
    <w:rsid w:val="004445AB"/>
    <w:rsid w:val="004479AA"/>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648"/>
    <w:rsid w:val="004E2EA7"/>
    <w:rsid w:val="004E4B43"/>
    <w:rsid w:val="004F10B1"/>
    <w:rsid w:val="00513B77"/>
    <w:rsid w:val="00531650"/>
    <w:rsid w:val="005363C3"/>
    <w:rsid w:val="00561AE9"/>
    <w:rsid w:val="00585765"/>
    <w:rsid w:val="00586F61"/>
    <w:rsid w:val="005915D3"/>
    <w:rsid w:val="00592355"/>
    <w:rsid w:val="00595EF0"/>
    <w:rsid w:val="00596C2A"/>
    <w:rsid w:val="005A0693"/>
    <w:rsid w:val="005A155C"/>
    <w:rsid w:val="005B5B97"/>
    <w:rsid w:val="005B6D11"/>
    <w:rsid w:val="005C1807"/>
    <w:rsid w:val="005F664D"/>
    <w:rsid w:val="00603972"/>
    <w:rsid w:val="00617174"/>
    <w:rsid w:val="00624B78"/>
    <w:rsid w:val="0063056B"/>
    <w:rsid w:val="006371EC"/>
    <w:rsid w:val="006466DD"/>
    <w:rsid w:val="00656B61"/>
    <w:rsid w:val="006648FD"/>
    <w:rsid w:val="00664B4D"/>
    <w:rsid w:val="0066558E"/>
    <w:rsid w:val="00665D70"/>
    <w:rsid w:val="00671E0F"/>
    <w:rsid w:val="006740C0"/>
    <w:rsid w:val="006756E6"/>
    <w:rsid w:val="00675E99"/>
    <w:rsid w:val="00682EB7"/>
    <w:rsid w:val="006A0159"/>
    <w:rsid w:val="006A2D39"/>
    <w:rsid w:val="006B3E4F"/>
    <w:rsid w:val="006B53BD"/>
    <w:rsid w:val="006C2B7D"/>
    <w:rsid w:val="006C502D"/>
    <w:rsid w:val="006C6422"/>
    <w:rsid w:val="006C78F0"/>
    <w:rsid w:val="006D09F3"/>
    <w:rsid w:val="006E2C59"/>
    <w:rsid w:val="00717862"/>
    <w:rsid w:val="0072215F"/>
    <w:rsid w:val="00723035"/>
    <w:rsid w:val="007415C0"/>
    <w:rsid w:val="007440AC"/>
    <w:rsid w:val="00750BBA"/>
    <w:rsid w:val="00763028"/>
    <w:rsid w:val="00773822"/>
    <w:rsid w:val="00776371"/>
    <w:rsid w:val="00777FC1"/>
    <w:rsid w:val="00781CB2"/>
    <w:rsid w:val="00781EDD"/>
    <w:rsid w:val="00785C38"/>
    <w:rsid w:val="0079545B"/>
    <w:rsid w:val="007A3DEC"/>
    <w:rsid w:val="007A57E0"/>
    <w:rsid w:val="007A6AEB"/>
    <w:rsid w:val="007B1D8E"/>
    <w:rsid w:val="007B4C19"/>
    <w:rsid w:val="007B696B"/>
    <w:rsid w:val="007C425D"/>
    <w:rsid w:val="007D1C38"/>
    <w:rsid w:val="007D42CF"/>
    <w:rsid w:val="007E1D26"/>
    <w:rsid w:val="007E48E7"/>
    <w:rsid w:val="007F6735"/>
    <w:rsid w:val="00806F1A"/>
    <w:rsid w:val="00820A9B"/>
    <w:rsid w:val="0082345C"/>
    <w:rsid w:val="0083119B"/>
    <w:rsid w:val="008354D3"/>
    <w:rsid w:val="00835FA4"/>
    <w:rsid w:val="00844EB1"/>
    <w:rsid w:val="0084749F"/>
    <w:rsid w:val="00853073"/>
    <w:rsid w:val="00855A0A"/>
    <w:rsid w:val="008649C2"/>
    <w:rsid w:val="008704A8"/>
    <w:rsid w:val="00871437"/>
    <w:rsid w:val="008752D0"/>
    <w:rsid w:val="0087615E"/>
    <w:rsid w:val="00884E8E"/>
    <w:rsid w:val="00894AC8"/>
    <w:rsid w:val="008B1441"/>
    <w:rsid w:val="008C02D3"/>
    <w:rsid w:val="008C0528"/>
    <w:rsid w:val="008D14C9"/>
    <w:rsid w:val="008F17E2"/>
    <w:rsid w:val="008F3F5E"/>
    <w:rsid w:val="00901984"/>
    <w:rsid w:val="00904AE9"/>
    <w:rsid w:val="00905A5E"/>
    <w:rsid w:val="00912992"/>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0435"/>
    <w:rsid w:val="009F17E0"/>
    <w:rsid w:val="009F19A8"/>
    <w:rsid w:val="009F5CE8"/>
    <w:rsid w:val="00A07E04"/>
    <w:rsid w:val="00A14ED4"/>
    <w:rsid w:val="00A15C34"/>
    <w:rsid w:val="00A322EE"/>
    <w:rsid w:val="00A4460A"/>
    <w:rsid w:val="00A45C7C"/>
    <w:rsid w:val="00A5556F"/>
    <w:rsid w:val="00A62F9B"/>
    <w:rsid w:val="00A71773"/>
    <w:rsid w:val="00A7236F"/>
    <w:rsid w:val="00A73402"/>
    <w:rsid w:val="00A86C4C"/>
    <w:rsid w:val="00A92F06"/>
    <w:rsid w:val="00AA2238"/>
    <w:rsid w:val="00AB33C3"/>
    <w:rsid w:val="00AB3B5C"/>
    <w:rsid w:val="00AC4FD0"/>
    <w:rsid w:val="00AC69DC"/>
    <w:rsid w:val="00AD4090"/>
    <w:rsid w:val="00AE7AE6"/>
    <w:rsid w:val="00AF2017"/>
    <w:rsid w:val="00AF2B0A"/>
    <w:rsid w:val="00AF7037"/>
    <w:rsid w:val="00B00EFA"/>
    <w:rsid w:val="00B02013"/>
    <w:rsid w:val="00B028A7"/>
    <w:rsid w:val="00B112C6"/>
    <w:rsid w:val="00B1412D"/>
    <w:rsid w:val="00B15246"/>
    <w:rsid w:val="00B2311D"/>
    <w:rsid w:val="00B239CD"/>
    <w:rsid w:val="00B2782E"/>
    <w:rsid w:val="00B362F8"/>
    <w:rsid w:val="00B37368"/>
    <w:rsid w:val="00B37C85"/>
    <w:rsid w:val="00B4780B"/>
    <w:rsid w:val="00B56E04"/>
    <w:rsid w:val="00B62BBF"/>
    <w:rsid w:val="00B67C22"/>
    <w:rsid w:val="00B7340A"/>
    <w:rsid w:val="00B74E0D"/>
    <w:rsid w:val="00B8024B"/>
    <w:rsid w:val="00B8213A"/>
    <w:rsid w:val="00B871CE"/>
    <w:rsid w:val="00B95F36"/>
    <w:rsid w:val="00B97E41"/>
    <w:rsid w:val="00BA305D"/>
    <w:rsid w:val="00BB1884"/>
    <w:rsid w:val="00BC3CB1"/>
    <w:rsid w:val="00BC6C59"/>
    <w:rsid w:val="00BE009C"/>
    <w:rsid w:val="00BE11A9"/>
    <w:rsid w:val="00BE3FD4"/>
    <w:rsid w:val="00BE5EE4"/>
    <w:rsid w:val="00BF1A10"/>
    <w:rsid w:val="00BF3E0D"/>
    <w:rsid w:val="00C067D4"/>
    <w:rsid w:val="00C15172"/>
    <w:rsid w:val="00C15626"/>
    <w:rsid w:val="00C15947"/>
    <w:rsid w:val="00C163F2"/>
    <w:rsid w:val="00C17931"/>
    <w:rsid w:val="00C26B5A"/>
    <w:rsid w:val="00C339C0"/>
    <w:rsid w:val="00C358AC"/>
    <w:rsid w:val="00C67779"/>
    <w:rsid w:val="00C75D89"/>
    <w:rsid w:val="00C84CA0"/>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64FDC"/>
    <w:rsid w:val="00D71B2C"/>
    <w:rsid w:val="00D8267E"/>
    <w:rsid w:val="00D86A2E"/>
    <w:rsid w:val="00D916DA"/>
    <w:rsid w:val="00D91A77"/>
    <w:rsid w:val="00DA6C13"/>
    <w:rsid w:val="00DB2633"/>
    <w:rsid w:val="00DC0096"/>
    <w:rsid w:val="00DC45A8"/>
    <w:rsid w:val="00DC76C1"/>
    <w:rsid w:val="00DD0E13"/>
    <w:rsid w:val="00DD2616"/>
    <w:rsid w:val="00DE0782"/>
    <w:rsid w:val="00DE31D4"/>
    <w:rsid w:val="00DF0C4C"/>
    <w:rsid w:val="00E01139"/>
    <w:rsid w:val="00E03D13"/>
    <w:rsid w:val="00E2018C"/>
    <w:rsid w:val="00E20241"/>
    <w:rsid w:val="00E20472"/>
    <w:rsid w:val="00E20608"/>
    <w:rsid w:val="00E22B85"/>
    <w:rsid w:val="00E41801"/>
    <w:rsid w:val="00E55E5A"/>
    <w:rsid w:val="00E72873"/>
    <w:rsid w:val="00E72E5A"/>
    <w:rsid w:val="00E73DB1"/>
    <w:rsid w:val="00E75421"/>
    <w:rsid w:val="00E81C26"/>
    <w:rsid w:val="00E85E88"/>
    <w:rsid w:val="00E87B72"/>
    <w:rsid w:val="00E91555"/>
    <w:rsid w:val="00E941B2"/>
    <w:rsid w:val="00EA295D"/>
    <w:rsid w:val="00EB4B0C"/>
    <w:rsid w:val="00EC2953"/>
    <w:rsid w:val="00EC4F0E"/>
    <w:rsid w:val="00ED5E7E"/>
    <w:rsid w:val="00EF04EF"/>
    <w:rsid w:val="00EF0B27"/>
    <w:rsid w:val="00EF3B8C"/>
    <w:rsid w:val="00F05FCF"/>
    <w:rsid w:val="00F1088C"/>
    <w:rsid w:val="00F112C5"/>
    <w:rsid w:val="00F15664"/>
    <w:rsid w:val="00F374C3"/>
    <w:rsid w:val="00F51ADE"/>
    <w:rsid w:val="00F60A64"/>
    <w:rsid w:val="00F7056C"/>
    <w:rsid w:val="00F7189E"/>
    <w:rsid w:val="00F722AC"/>
    <w:rsid w:val="00F81E31"/>
    <w:rsid w:val="00F83D26"/>
    <w:rsid w:val="00F91100"/>
    <w:rsid w:val="00F954D6"/>
    <w:rsid w:val="00F967E0"/>
    <w:rsid w:val="00FA1D97"/>
    <w:rsid w:val="00FA413F"/>
    <w:rsid w:val="00FA552F"/>
    <w:rsid w:val="00FB080E"/>
    <w:rsid w:val="00FB0F49"/>
    <w:rsid w:val="00FC0BBB"/>
    <w:rsid w:val="00FC3633"/>
    <w:rsid w:val="00FC6DFF"/>
    <w:rsid w:val="00FD6028"/>
    <w:rsid w:val="00FE21DE"/>
    <w:rsid w:val="00FE3672"/>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 w:type="paragraph" w:customStyle="1" w:styleId="vtclemail">
    <w:name w:val="vt_cl_email"/>
    <w:basedOn w:val="Normal"/>
    <w:rsid w:val="00603972"/>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MahonLab/geod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ina.mcmahon@wi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ebe@ebc.uu.se" TargetMode="External"/><Relationship Id="rId4" Type="http://schemas.openxmlformats.org/officeDocument/2006/relationships/settings" Target="settings.xml"/><Relationship Id="rId9" Type="http://schemas.openxmlformats.org/officeDocument/2006/relationships/hyperlink" Target="mailto:faylward@v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53A0-4362-5E45-A195-8D9603F9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24</Pages>
  <Words>34769</Words>
  <Characters>198189</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16</cp:revision>
  <cp:lastPrinted>2019-02-13T15:47:00Z</cp:lastPrinted>
  <dcterms:created xsi:type="dcterms:W3CDTF">2019-04-16T21:37:00Z</dcterms:created>
  <dcterms:modified xsi:type="dcterms:W3CDTF">2019-05-31T14:34:00Z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