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136" w:rsidRDefault="00C21136" w:rsidP="00C21136">
      <w:pPr>
        <w:jc w:val="right"/>
      </w:pPr>
      <w:r>
        <w:t>Dr. Alexandra Linz</w:t>
      </w:r>
    </w:p>
    <w:p w:rsidR="00C21136" w:rsidRDefault="00C21136" w:rsidP="00C21136">
      <w:pPr>
        <w:jc w:val="right"/>
      </w:pPr>
      <w:r>
        <w:t>University of Wisconsin - Madison</w:t>
      </w:r>
    </w:p>
    <w:p w:rsidR="00C21136" w:rsidRDefault="00C21136" w:rsidP="00C21136">
      <w:pPr>
        <w:jc w:val="right"/>
      </w:pPr>
      <w:r>
        <w:t>(414) 630-7850</w:t>
      </w:r>
    </w:p>
    <w:p w:rsidR="00C21136" w:rsidRDefault="005908F9" w:rsidP="00C21136">
      <w:pPr>
        <w:jc w:val="right"/>
      </w:pPr>
      <w:hyperlink r:id="rId6">
        <w:r w:rsidR="00C21136">
          <w:t>amlinz@wisc.edu</w:t>
        </w:r>
      </w:hyperlink>
    </w:p>
    <w:p w:rsidR="00C21136" w:rsidRDefault="00C21136" w:rsidP="00C21136">
      <w:r>
        <w:t xml:space="preserve">Dr. Ramon </w:t>
      </w:r>
      <w:proofErr w:type="spellStart"/>
      <w:r>
        <w:t>Massana</w:t>
      </w:r>
      <w:proofErr w:type="spellEnd"/>
      <w:r>
        <w:t xml:space="preserve"> </w:t>
      </w:r>
      <w:proofErr w:type="spellStart"/>
      <w:r>
        <w:t>Molera</w:t>
      </w:r>
      <w:proofErr w:type="spellEnd"/>
    </w:p>
    <w:p w:rsidR="00C21136" w:rsidRDefault="00C21136" w:rsidP="00C21136">
      <w:r>
        <w:t>Special Issue Guest Editor</w:t>
      </w:r>
    </w:p>
    <w:p w:rsidR="00C21136" w:rsidRDefault="00C21136" w:rsidP="00C21136">
      <w:r>
        <w:t>Limnology &amp; Oceanography</w:t>
      </w:r>
    </w:p>
    <w:p w:rsidR="00C21136" w:rsidRDefault="00C21136" w:rsidP="00C21136">
      <w:pPr>
        <w:jc w:val="right"/>
      </w:pPr>
      <w:r>
        <w:t>June 14, 2019</w:t>
      </w:r>
    </w:p>
    <w:p w:rsidR="00C21136" w:rsidRDefault="00C21136" w:rsidP="00C21136">
      <w:r>
        <w:t xml:space="preserve">Dear Dr. </w:t>
      </w:r>
      <w:proofErr w:type="spellStart"/>
      <w:r>
        <w:t>Massana</w:t>
      </w:r>
      <w:proofErr w:type="spellEnd"/>
      <w:r>
        <w:t xml:space="preserve"> </w:t>
      </w:r>
      <w:proofErr w:type="spellStart"/>
      <w:r>
        <w:t>Molera</w:t>
      </w:r>
      <w:proofErr w:type="spellEnd"/>
      <w:r>
        <w:t>,</w:t>
      </w:r>
    </w:p>
    <w:p w:rsidR="00C21136" w:rsidRDefault="00C21136" w:rsidP="00C21136"/>
    <w:p w:rsidR="00C21136" w:rsidRDefault="00C21136" w:rsidP="00C21136">
      <w:r>
        <w:t xml:space="preserve">Thank you for the opportunity to revise our manuscript “Time-series </w:t>
      </w:r>
      <w:proofErr w:type="spellStart"/>
      <w:r>
        <w:t>metatranscriptomes</w:t>
      </w:r>
      <w:proofErr w:type="spellEnd"/>
      <w:r>
        <w:t xml:space="preserve"> reveal conserved patterns between phototrophic and heterotrophic microbes in diverse freshwater systems” for consideration in Limnology &amp; Oceanography’s special issue on microbial metagenomics. The reviewer comments were insightful, and we incorporated many in our revisions. We have included detailed responses to the reviewers’ points below, with our responses marked in red.</w:t>
      </w:r>
    </w:p>
    <w:p w:rsidR="00C21136" w:rsidRDefault="00C21136" w:rsidP="00C21136"/>
    <w:p w:rsidR="00C21136" w:rsidRDefault="00C21136" w:rsidP="00C21136">
      <w:r>
        <w:t xml:space="preserve">A major critique of our manuscript was that we did not sufficiently explore the novelty of our dataset, specifically in regards to the time series aspect. To remedy this, we have performed new analyses focusing on the timing of expression in various functional categories, presented in the new figures 3 and 4, and we have substantially revised the text to incorporate these new results. We now present more of the nuances of this research. Additionally, we have removed all discussion of comparisons between lakes, as we agree with the reviewers that one lake of each type is not a large enough sample size to draw conclusions about differences due to trophic status. Finally, we have clarified our methods </w:t>
      </w:r>
      <w:r w:rsidR="003A6758">
        <w:t>throughout the text</w:t>
      </w:r>
      <w:r>
        <w:t>, as directed by the reviewer comments.</w:t>
      </w:r>
    </w:p>
    <w:p w:rsidR="00C21136" w:rsidRDefault="00C21136" w:rsidP="00C21136">
      <w:bookmarkStart w:id="0" w:name="_GoBack"/>
      <w:bookmarkEnd w:id="0"/>
    </w:p>
    <w:p w:rsidR="00C21136" w:rsidRDefault="00C21136" w:rsidP="00C21136">
      <w:r>
        <w:t xml:space="preserve">We thank the reviewers for their work towards improving our manuscript. All co-authors have approved these revisions. Please let us know if any further revisions are required. </w:t>
      </w:r>
    </w:p>
    <w:p w:rsidR="00C21136" w:rsidRDefault="00C21136" w:rsidP="00C21136"/>
    <w:p w:rsidR="00C21136" w:rsidRDefault="00C21136" w:rsidP="00C21136"/>
    <w:p w:rsidR="00C21136" w:rsidRDefault="00C21136" w:rsidP="00C21136">
      <w:r>
        <w:t>Sincerely,</w:t>
      </w:r>
    </w:p>
    <w:p w:rsidR="00C21136" w:rsidRDefault="00C21136" w:rsidP="00C21136"/>
    <w:p w:rsidR="00C21136" w:rsidRDefault="00C21136" w:rsidP="00C21136">
      <w:r>
        <w:t>Alexandra Linz</w:t>
      </w:r>
    </w:p>
    <w:p w:rsidR="00C21136" w:rsidRDefault="00C21136" w:rsidP="00C21136"/>
    <w:p w:rsidR="0017069A" w:rsidRDefault="0017069A" w:rsidP="00004954"/>
    <w:p w:rsidR="00C21136" w:rsidRDefault="00C21136" w:rsidP="00004954"/>
    <w:p w:rsidR="00C21136" w:rsidRDefault="00C21136" w:rsidP="00004954"/>
    <w:p w:rsidR="00C21136" w:rsidRDefault="00C21136" w:rsidP="00004954"/>
    <w:p w:rsidR="00C21136" w:rsidRDefault="00C21136" w:rsidP="00004954"/>
    <w:p w:rsidR="00C21136" w:rsidRDefault="00C21136" w:rsidP="00004954"/>
    <w:p w:rsidR="00C21136" w:rsidRDefault="00C21136" w:rsidP="00004954"/>
    <w:p w:rsidR="00C21136" w:rsidRDefault="00C21136" w:rsidP="00004954"/>
    <w:p w:rsidR="00C21136" w:rsidRDefault="00C21136" w:rsidP="00004954"/>
    <w:p w:rsidR="0017069A" w:rsidRDefault="0017069A" w:rsidP="00004954"/>
    <w:p w:rsidR="0017069A" w:rsidRDefault="0017069A" w:rsidP="00004954"/>
    <w:p w:rsidR="0017069A" w:rsidRDefault="0017069A" w:rsidP="00004954">
      <w:r>
        <w:lastRenderedPageBreak/>
        <w:t>REVIEWER COMMENTS TO AUTHORS:</w:t>
      </w:r>
    </w:p>
    <w:p w:rsidR="0017069A" w:rsidRDefault="0017069A" w:rsidP="00004954">
      <w:r>
        <w:t>Reviewer: 1</w:t>
      </w:r>
    </w:p>
    <w:p w:rsidR="0017069A" w:rsidRDefault="0017069A" w:rsidP="00004954">
      <w:r>
        <w:t>Comments to the Author</w:t>
      </w:r>
    </w:p>
    <w:p w:rsidR="0017069A" w:rsidRDefault="0017069A" w:rsidP="00004954"/>
    <w:p w:rsidR="0017069A" w:rsidRDefault="0017069A" w:rsidP="00004954">
      <w:r>
        <w:t>This manuscript by Linz and colleagues reports diel patterns in gene expression (via</w:t>
      </w:r>
    </w:p>
    <w:p w:rsidR="0017069A" w:rsidRDefault="0017069A" w:rsidP="00004954">
      <w:proofErr w:type="spellStart"/>
      <w:r>
        <w:t>metatranscriptomics</w:t>
      </w:r>
      <w:proofErr w:type="spellEnd"/>
      <w:r>
        <w:t>) linked to taxon and functional gene abundance and biogeochemistry in</w:t>
      </w:r>
    </w:p>
    <w:p w:rsidR="0017069A" w:rsidRDefault="0017069A" w:rsidP="00004954">
      <w:r>
        <w:t>three freshwater lakes over two days. Lakes were sampled 12 times at 4-hour intervals over a</w:t>
      </w:r>
    </w:p>
    <w:p w:rsidR="0017069A" w:rsidRDefault="0017069A" w:rsidP="00004954">
      <w:r>
        <w:t>two-day period. The trends are interesting, though not surprising (generally, more photosynthesis</w:t>
      </w:r>
    </w:p>
    <w:p w:rsidR="0017069A" w:rsidRDefault="0017069A" w:rsidP="00004954">
      <w:r>
        <w:t>during the day). A third sampling day would have helped to bolster these analyses, and replicates</w:t>
      </w:r>
    </w:p>
    <w:p w:rsidR="0017069A" w:rsidRDefault="0017069A" w:rsidP="00004954">
      <w:r>
        <w:t>by lake type or three of the same type of lake would have helped too. As it is, this is n=1 for each</w:t>
      </w:r>
    </w:p>
    <w:p w:rsidR="0017069A" w:rsidRDefault="0017069A" w:rsidP="00004954">
      <w:r>
        <w:t>type of lake, making lake-to-lake comparisons difficult. Still, this is a relatively thoroughly</w:t>
      </w:r>
    </w:p>
    <w:p w:rsidR="0017069A" w:rsidRDefault="0017069A" w:rsidP="00004954">
      <w:r>
        <w:t>sampled dataset, considering the labor and expense involved in collecting and analyzing these</w:t>
      </w:r>
    </w:p>
    <w:p w:rsidR="0017069A" w:rsidRDefault="0017069A" w:rsidP="00004954">
      <w:r>
        <w:t>types of data.</w:t>
      </w:r>
    </w:p>
    <w:p w:rsidR="0017069A" w:rsidRDefault="0017069A" w:rsidP="00004954"/>
    <w:p w:rsidR="0017069A" w:rsidRDefault="0017069A" w:rsidP="00004954">
      <w:r>
        <w:t>There is not a very clear visual presentation of the day vs. night trends within and among lakes.</w:t>
      </w:r>
    </w:p>
    <w:p w:rsidR="0017069A" w:rsidRDefault="0017069A" w:rsidP="00004954">
      <w:r>
        <w:t>The closest representation of this is in Figure 3, which shows some of this information for one</w:t>
      </w:r>
    </w:p>
    <w:p w:rsidR="0017069A" w:rsidRDefault="0017069A" w:rsidP="00004954">
      <w:r>
        <w:t>lake. Given that these diel gene expression trends seem to be the key point that the authors wish</w:t>
      </w:r>
    </w:p>
    <w:p w:rsidR="0017069A" w:rsidRDefault="0017069A" w:rsidP="00004954">
      <w:r>
        <w:t>to communicate, I recommend making these trends more visually clear, e.g., with an additional</w:t>
      </w:r>
    </w:p>
    <w:p w:rsidR="0017069A" w:rsidRDefault="0017069A" w:rsidP="00004954">
      <w:r>
        <w:t>figure or additional figure panels added to Figure 3 (more details below).</w:t>
      </w:r>
    </w:p>
    <w:p w:rsidR="0017069A" w:rsidRDefault="0017069A" w:rsidP="00004954"/>
    <w:p w:rsidR="0017069A" w:rsidRDefault="0017069A" w:rsidP="00004954">
      <w:r>
        <w:t>I commend the authors for placing detailed laboratory protocols in the supplement.</w:t>
      </w:r>
    </w:p>
    <w:p w:rsidR="0017069A" w:rsidRDefault="0017069A" w:rsidP="00004954"/>
    <w:p w:rsidR="0017069A" w:rsidRDefault="0017069A" w:rsidP="00004954">
      <w:r>
        <w:t>Specific comments:</w:t>
      </w:r>
    </w:p>
    <w:p w:rsidR="0017069A" w:rsidRDefault="0017069A" w:rsidP="00004954">
      <w:r>
        <w:t>Title: Given that the “ecological interactions” are speculative parts of the discussion, as opposed</w:t>
      </w:r>
    </w:p>
    <w:p w:rsidR="0017069A" w:rsidRDefault="0017069A" w:rsidP="00004954">
      <w:r>
        <w:t>to conclusions from clearly presented results (see below), please remove this part of the title.</w:t>
      </w:r>
    </w:p>
    <w:p w:rsidR="0010582B" w:rsidRDefault="0010582B" w:rsidP="00004954"/>
    <w:p w:rsidR="008E2F78" w:rsidRPr="008E2F78" w:rsidRDefault="008E2F78" w:rsidP="00004954">
      <w:r w:rsidRPr="00004954">
        <w:rPr>
          <w:color w:val="FF0000"/>
        </w:rPr>
        <w:t>This change has been made.</w:t>
      </w:r>
    </w:p>
    <w:p w:rsidR="0017069A" w:rsidRDefault="0017069A" w:rsidP="00004954"/>
    <w:p w:rsidR="0017069A" w:rsidRDefault="0017069A" w:rsidP="00004954">
      <w:r>
        <w:t>Ln 193-194: Hopefully, this was also the seed sequence for the cluster. As in, hopefully the</w:t>
      </w:r>
    </w:p>
    <w:p w:rsidR="0017069A" w:rsidRDefault="0017069A" w:rsidP="00004954">
      <w:r>
        <w:t>contigs file was sorted in descending order of contig length prior to clustering with CD-HIT.</w:t>
      </w:r>
    </w:p>
    <w:p w:rsidR="0017069A" w:rsidRDefault="0017069A" w:rsidP="00004954">
      <w:r>
        <w:t>Either way, please indicate here whether or not this was done.</w:t>
      </w:r>
    </w:p>
    <w:p w:rsidR="008E2F78" w:rsidRDefault="008E2F78" w:rsidP="00004954"/>
    <w:p w:rsidR="008E2F78" w:rsidRPr="00004954" w:rsidRDefault="008E2F78" w:rsidP="00004954">
      <w:pPr>
        <w:rPr>
          <w:color w:val="FF0000"/>
        </w:rPr>
      </w:pPr>
      <w:r w:rsidRPr="00004954">
        <w:rPr>
          <w:color w:val="FF0000"/>
        </w:rPr>
        <w:t>Yes, sequences were first sorted in descending order, and the longest sequence was the seed sequence for each cluster. This has been clarified in the text.</w:t>
      </w:r>
    </w:p>
    <w:p w:rsidR="008E2F78" w:rsidRPr="00004954" w:rsidRDefault="008E2F78" w:rsidP="00004954">
      <w:pPr>
        <w:rPr>
          <w:color w:val="FF0000"/>
        </w:rPr>
      </w:pPr>
    </w:p>
    <w:p w:rsidR="008E2F78" w:rsidRDefault="00327257" w:rsidP="00004954">
      <w:pPr>
        <w:rPr>
          <w:color w:val="FF0000"/>
        </w:rPr>
      </w:pPr>
      <w:r>
        <w:rPr>
          <w:color w:val="FF0000"/>
        </w:rPr>
        <w:t>Ln 19</w:t>
      </w:r>
      <w:r w:rsidR="00DA6441">
        <w:rPr>
          <w:color w:val="FF0000"/>
        </w:rPr>
        <w:t>7</w:t>
      </w:r>
      <w:r>
        <w:rPr>
          <w:color w:val="FF0000"/>
        </w:rPr>
        <w:t>-19</w:t>
      </w:r>
      <w:r w:rsidR="003A14F5">
        <w:rPr>
          <w:color w:val="FF0000"/>
        </w:rPr>
        <w:t>8</w:t>
      </w:r>
      <w:r>
        <w:rPr>
          <w:color w:val="FF0000"/>
        </w:rPr>
        <w:t xml:space="preserve">*: </w:t>
      </w:r>
      <w:r w:rsidR="008E2F78" w:rsidRPr="00004954">
        <w:rPr>
          <w:color w:val="FF0000"/>
        </w:rPr>
        <w:t>“The longest gene in each cluster (used as the seed sequence to generate each cluster) was chosen as the representative sequence and used as the mapping reference.”</w:t>
      </w:r>
    </w:p>
    <w:p w:rsidR="00327257" w:rsidRDefault="00327257" w:rsidP="00004954">
      <w:pPr>
        <w:rPr>
          <w:color w:val="FF0000"/>
        </w:rPr>
      </w:pPr>
    </w:p>
    <w:p w:rsidR="00327257" w:rsidRPr="00004954" w:rsidRDefault="00327257" w:rsidP="00004954">
      <w:pPr>
        <w:rPr>
          <w:color w:val="FF0000"/>
        </w:rPr>
      </w:pPr>
      <w:r>
        <w:rPr>
          <w:color w:val="FF0000"/>
        </w:rPr>
        <w:t>*Throughout our response, line numbers refer to the revised document.</w:t>
      </w:r>
    </w:p>
    <w:p w:rsidR="0017069A" w:rsidRDefault="0017069A" w:rsidP="00004954"/>
    <w:p w:rsidR="0017069A" w:rsidRDefault="0017069A" w:rsidP="00004954">
      <w:r>
        <w:t>Ln 197-201: I do not understand this description of how taxonomy was assigned. Was the best</w:t>
      </w:r>
    </w:p>
    <w:p w:rsidR="0017069A" w:rsidRDefault="0017069A" w:rsidP="00004954">
      <w:r>
        <w:t>hit for each coding region considered, and then some “most frequent” taxonomy identified for</w:t>
      </w:r>
    </w:p>
    <w:p w:rsidR="0017069A" w:rsidRDefault="0017069A" w:rsidP="00004954">
      <w:r>
        <w:t>the whole contig? In the case of relatively complete genome bins, a more standard approach</w:t>
      </w:r>
    </w:p>
    <w:p w:rsidR="0017069A" w:rsidRDefault="0017069A" w:rsidP="00004954">
      <w:r>
        <w:t>would have been construction of a phylogenetic tree from single-copy genes. Was this not</w:t>
      </w:r>
    </w:p>
    <w:p w:rsidR="0017069A" w:rsidRDefault="0017069A" w:rsidP="00004954">
      <w:r>
        <w:t>possible due to relatively incomplete bins in most cases? Please clarify this section.</w:t>
      </w:r>
    </w:p>
    <w:p w:rsidR="00004954" w:rsidRDefault="00004954" w:rsidP="00004954"/>
    <w:p w:rsidR="00004954" w:rsidRPr="00004954" w:rsidRDefault="00004954" w:rsidP="00004954">
      <w:pPr>
        <w:rPr>
          <w:color w:val="FF0000"/>
        </w:rPr>
      </w:pPr>
      <w:r w:rsidRPr="00004954">
        <w:rPr>
          <w:color w:val="FF0000"/>
        </w:rPr>
        <w:lastRenderedPageBreak/>
        <w:t xml:space="preserve">Reviewer 1 is correct that the standard phylogeny-based classification methods would not work well in our case because of incomplete bins and short contigs. To approximate taxonomy without being able to use </w:t>
      </w:r>
      <w:r w:rsidR="00BB298E">
        <w:rPr>
          <w:color w:val="FF0000"/>
        </w:rPr>
        <w:t xml:space="preserve">conserved </w:t>
      </w:r>
      <w:r w:rsidRPr="00004954">
        <w:rPr>
          <w:color w:val="FF0000"/>
        </w:rPr>
        <w:t>single-copy gene sets, we looked at the best hits for coding regions in each contig/bin and aggregated their classifications. Where classifications of coding regions were consistent across a contig/bin, we assigned that taxonomy to the contig or bin. If the classifications of coding regions conflicted, we assigned the lowest consensus taxonomy possible or, in many cases, no taxonomy</w:t>
      </w:r>
      <w:r w:rsidR="00D538C9">
        <w:rPr>
          <w:color w:val="FF0000"/>
        </w:rPr>
        <w:t xml:space="preserve"> was assigned</w:t>
      </w:r>
      <w:r w:rsidRPr="00004954">
        <w:rPr>
          <w:color w:val="FF0000"/>
        </w:rPr>
        <w:t>.</w:t>
      </w:r>
      <w:r w:rsidR="00D538C9">
        <w:rPr>
          <w:color w:val="FF0000"/>
        </w:rPr>
        <w:t xml:space="preserve"> </w:t>
      </w:r>
      <w:r w:rsidRPr="00004954">
        <w:rPr>
          <w:color w:val="FF0000"/>
        </w:rPr>
        <w:t>This method has been clarified in the text:</w:t>
      </w:r>
    </w:p>
    <w:p w:rsidR="00004954" w:rsidRPr="00004954" w:rsidRDefault="00004954" w:rsidP="00004954">
      <w:pPr>
        <w:rPr>
          <w:color w:val="FF0000"/>
        </w:rPr>
      </w:pPr>
    </w:p>
    <w:p w:rsidR="00004954" w:rsidRDefault="00327257" w:rsidP="00004954">
      <w:pPr>
        <w:rPr>
          <w:color w:val="FF0000"/>
        </w:rPr>
      </w:pPr>
      <w:r>
        <w:rPr>
          <w:color w:val="FF0000"/>
        </w:rPr>
        <w:t xml:space="preserve">Ln </w:t>
      </w:r>
      <w:r w:rsidR="003A14F5">
        <w:rPr>
          <w:color w:val="FF0000"/>
        </w:rPr>
        <w:t>201-</w:t>
      </w:r>
      <w:r>
        <w:rPr>
          <w:color w:val="FF0000"/>
        </w:rPr>
        <w:t>20</w:t>
      </w:r>
      <w:r w:rsidR="003A14F5">
        <w:rPr>
          <w:color w:val="FF0000"/>
        </w:rPr>
        <w:t>9</w:t>
      </w:r>
      <w:r>
        <w:rPr>
          <w:color w:val="FF0000"/>
        </w:rPr>
        <w:t xml:space="preserve">: </w:t>
      </w:r>
      <w:r w:rsidR="00004954" w:rsidRPr="00004954">
        <w:rPr>
          <w:color w:val="FF0000"/>
        </w:rPr>
        <w:t xml:space="preserve">“Many bins were incomplete, and many contigs were too short to classify using the phylogeny of single-copy genes; therefore, we aggregated the taxonomic assignments of coding regions in each contig/bin to classify these sequences. Coding regions were </w:t>
      </w:r>
      <w:r w:rsidR="00BB298E">
        <w:rPr>
          <w:color w:val="FF0000"/>
        </w:rPr>
        <w:t xml:space="preserve">first </w:t>
      </w:r>
      <w:r w:rsidR="00004954" w:rsidRPr="00004954">
        <w:rPr>
          <w:color w:val="FF0000"/>
        </w:rPr>
        <w:t>classified based on their best hit in the Integrated Microbial Genomes database</w:t>
      </w:r>
      <w:r w:rsidR="00BB298E">
        <w:rPr>
          <w:color w:val="FF0000"/>
        </w:rPr>
        <w:t xml:space="preserve"> (IMG, accessed Jan. 2017)</w:t>
      </w:r>
      <w:r w:rsidR="00004954" w:rsidRPr="00004954">
        <w:rPr>
          <w:color w:val="FF0000"/>
        </w:rPr>
        <w:t xml:space="preserve"> </w:t>
      </w:r>
      <w:r w:rsidR="00004954" w:rsidRPr="00004954">
        <w:rPr>
          <w:color w:val="FF0000"/>
        </w:rPr>
        <w:fldChar w:fldCharType="begin" w:fldLock="1"/>
      </w:r>
      <w:r w:rsidR="00004954" w:rsidRPr="00004954">
        <w:rPr>
          <w:color w:val="FF0000"/>
        </w:rPr>
        <w:instrText>ADDIN CSL_CITATION {"citationItems":[{"id":"ITEM-1","itemData":{"DOI":"10.1093/nar/gkr1044","ISBN":"1362-4962 (Electronic)\\r0305-1048 (Linking)","ISSN":"03051048","PMID":"22194640","abstract":"The Integrated Microbial Genomes (IMG) system serves as a community resource for comparative analysis of publicly available genomes in a comprehensive integrated context. IMG integrates publicly available draft and complete genomes from all three domains of life with a large number of plasmids and viruses. IMG provides tools and viewers for analyzing and reviewing the annotations of genes and genomes in a comparative context. IMG's data content and analytical capabilities have been continuously extended through regular updates since its first release in March 2005. IMG is available at http://img.jgi.doe.gov. Companion IMG systems provide support for expert review of genome annotations (IMG/ER: http://img.jgi.doe.gov/er), teaching courses and training in microbial genome analysis (IMG/EDU: http://img.jgi.doe.gov/edu) and analysis of genomes related to the Human Microbiome Project (IMG/HMP: http://www.hmpdacc-resources.org/img_hmp).","author":[{"dropping-particle":"","family":"Markowitz","given":"Victor M.","non-dropping-particle":"","parse-names":false,"suffix":""},{"dropping-particle":"","family":"Chen","given":"I. Min A.","non-dropping-particle":"","parse-names":false,"suffix":""},{"dropping-particle":"","family":"Palaniappan","given":"Krishna","non-dropping-particle":"","parse-names":false,"suffix":""},{"dropping-particle":"","family":"Chu","given":"Ken","non-dropping-particle":"","parse-names":false,"suffix":""},{"dropping-particle":"","family":"Szeto","given":"Ernest","non-dropping-particle":"","parse-names":false,"suffix":""},{"dropping-particle":"","family":"Grechkin","given":"Yuri","non-dropping-particle":"","parse-names":false,"suffix":""},{"dropping-particle":"","family":"Ratner","given":"Anna","non-dropping-particle":"","parse-names":false,"suffix":""},{"dropping-particle":"","family":"Jacob","given":"Biju","non-dropping-particle":"","parse-names":false,"suffix":""},{"dropping-particle":"","family":"Huang","given":"Jinghua","non-dropping-particle":"","parse-names":false,"suffix":""},{"dropping-particle":"","family":"Williams","given":"Peter","non-dropping-particle":"","parse-names":false,"suffix":""},{"dropping-particle":"","family":"Huntemann","given":"Marcel","non-dropping-particle":"","parse-names":false,"suffix":""},{"dropping-particle":"","family":"Anderson","given":"Iain","non-dropping-particle":"","parse-names":false,"suffix":""},{"dropping-particle":"","family":"Mavromatis","given":"Konstantinos","non-dropping-particle":"","parse-names":false,"suffix":""},{"dropping-particle":"","family":"Ivanova","given":"Natalia N.","non-dropping-particle":"","parse-names":false,"suffix":""},{"dropping-particle":"","family":"Kyrpides","given":"Nikos C.","non-dropping-particle":"","parse-names":false,"suffix":""}],"container-title":"Nucleic Acids Research","id":"ITEM-1","issue":"D1","issued":{"date-parts":[["2012"]]},"page":"115-122","title":"IMG: The integrated microbial genomes database and comparative analysis system","type":"article-journal","volume":"40"},"uris":["http://www.mendeley.com/documents/?uuid=572d453b-7bab-4805-8642-aca4e6d99eed"]}],"mendeley":{"formattedCitation":"(Markowitz et al. 2012)","plainTextFormattedCitation":"(Markowitz et al. 2012)","previouslyFormattedCitation":"(Markowitz et al. 2012)"},"properties":{"noteIndex":0},"schema":"https://github.com/citation-style-language/schema/raw/master/csl-citation.json"}</w:instrText>
      </w:r>
      <w:r w:rsidR="00004954" w:rsidRPr="00004954">
        <w:rPr>
          <w:color w:val="FF0000"/>
        </w:rPr>
        <w:fldChar w:fldCharType="separate"/>
      </w:r>
      <w:r w:rsidR="00004954" w:rsidRPr="00004954">
        <w:rPr>
          <w:noProof/>
          <w:color w:val="FF0000"/>
        </w:rPr>
        <w:t>(Markowitz et al. 2012)</w:t>
      </w:r>
      <w:r w:rsidR="00004954" w:rsidRPr="00004954">
        <w:rPr>
          <w:color w:val="FF0000"/>
        </w:rPr>
        <w:fldChar w:fldCharType="end"/>
      </w:r>
      <w:r w:rsidR="00004954" w:rsidRPr="00004954">
        <w:rPr>
          <w:color w:val="FF0000"/>
        </w:rPr>
        <w:t xml:space="preserve">. Bins and </w:t>
      </w:r>
      <w:proofErr w:type="spellStart"/>
      <w:r w:rsidR="00004954" w:rsidRPr="00004954">
        <w:rPr>
          <w:color w:val="FF0000"/>
        </w:rPr>
        <w:t>unbinned</w:t>
      </w:r>
      <w:proofErr w:type="spellEnd"/>
      <w:r w:rsidR="00004954" w:rsidRPr="00004954">
        <w:rPr>
          <w:color w:val="FF0000"/>
        </w:rPr>
        <w:t xml:space="preserve"> contigs from the metagenome assemblies were classified by taking the consensus taxonomy of </w:t>
      </w:r>
      <w:r w:rsidR="00004954" w:rsidRPr="00D538C9">
        <w:rPr>
          <w:color w:val="FF0000"/>
        </w:rPr>
        <w:t xml:space="preserve">the best hit for each coding region on a contig/bin using in-house McMahon Lab scripts. </w:t>
      </w:r>
      <w:r w:rsidR="00D538C9" w:rsidRPr="00D538C9">
        <w:rPr>
          <w:color w:val="FF0000"/>
        </w:rPr>
        <w:t xml:space="preserve">If contigs or bins were too short to classify or had conflicting coding region classifications, we assigned no classification.  In these cases, each coding region retained the </w:t>
      </w:r>
      <w:r w:rsidR="00BB298E">
        <w:rPr>
          <w:color w:val="FF0000"/>
        </w:rPr>
        <w:t xml:space="preserve">IMG-derived </w:t>
      </w:r>
      <w:r w:rsidR="00D538C9" w:rsidRPr="00D538C9">
        <w:rPr>
          <w:color w:val="FF0000"/>
        </w:rPr>
        <w:t>classification of its best hit</w:t>
      </w:r>
      <w:r w:rsidR="00004954" w:rsidRPr="00D538C9">
        <w:rPr>
          <w:color w:val="FF0000"/>
        </w:rPr>
        <w:t>”</w:t>
      </w:r>
    </w:p>
    <w:p w:rsidR="00004954" w:rsidRDefault="00004954" w:rsidP="00004954">
      <w:pPr>
        <w:rPr>
          <w:color w:val="FF0000"/>
        </w:rPr>
      </w:pPr>
    </w:p>
    <w:p w:rsidR="00327257" w:rsidRDefault="00004954" w:rsidP="00327257">
      <w:r>
        <w:rPr>
          <w:color w:val="FF0000"/>
        </w:rPr>
        <w:t>Additionally, the Python scripts used for this classification method can be found at</w:t>
      </w:r>
      <w:r w:rsidR="00327257">
        <w:rPr>
          <w:color w:val="FF0000"/>
        </w:rPr>
        <w:t xml:space="preserve"> </w:t>
      </w:r>
      <w:hyperlink r:id="rId7" w:history="1">
        <w:r w:rsidR="00327257" w:rsidRPr="007560A9">
          <w:rPr>
            <w:rStyle w:val="Hyperlink"/>
          </w:rPr>
          <w:t>https://github.com/McMahonLab/geodes/tree/master/bioinformatics_workflow/scripts</w:t>
        </w:r>
      </w:hyperlink>
    </w:p>
    <w:p w:rsidR="0017069A" w:rsidRPr="00327257" w:rsidRDefault="00327257" w:rsidP="00004954">
      <w:pPr>
        <w:rPr>
          <w:color w:val="FF0000"/>
        </w:rPr>
      </w:pPr>
      <w:r>
        <w:rPr>
          <w:color w:val="FF0000"/>
        </w:rPr>
        <w:t xml:space="preserve"> </w:t>
      </w:r>
      <w:r w:rsidR="00004954">
        <w:rPr>
          <w:color w:val="FF0000"/>
        </w:rPr>
        <w:t>.</w:t>
      </w:r>
    </w:p>
    <w:p w:rsidR="0017069A" w:rsidRDefault="0017069A" w:rsidP="00004954">
      <w:r>
        <w:t>Ln 218-219: Please provide exact numbers for these “many samples from day two in the TB time</w:t>
      </w:r>
    </w:p>
    <w:p w:rsidR="0017069A" w:rsidRDefault="0017069A" w:rsidP="00004954">
      <w:r>
        <w:t>series [that] failed to meet quality control standards,” and do you have any insights as to why</w:t>
      </w:r>
    </w:p>
    <w:p w:rsidR="0017069A" w:rsidRDefault="0017069A" w:rsidP="00004954">
      <w:r>
        <w:t>these particular samples might have failed more often than others?</w:t>
      </w:r>
    </w:p>
    <w:p w:rsidR="00D538C9" w:rsidRDefault="00D538C9" w:rsidP="00004954"/>
    <w:p w:rsidR="00D538C9" w:rsidRPr="00D538C9" w:rsidRDefault="00D538C9" w:rsidP="00D538C9">
      <w:pPr>
        <w:rPr>
          <w:color w:val="FF0000"/>
        </w:rPr>
      </w:pPr>
      <w:r w:rsidRPr="00D538C9">
        <w:rPr>
          <w:color w:val="FF0000"/>
        </w:rPr>
        <w:t>The specific quality metric these sample failed on was low yield. There was insufficient material to sequence, even using a low input protocol. We have changed the sentence quoted by the reviewer above to include this information, along with the number of missing samples</w:t>
      </w:r>
      <w:r w:rsidR="00327257">
        <w:rPr>
          <w:color w:val="FF0000"/>
        </w:rPr>
        <w:t xml:space="preserve"> and timepoints</w:t>
      </w:r>
      <w:r w:rsidRPr="00D538C9">
        <w:rPr>
          <w:color w:val="FF0000"/>
        </w:rPr>
        <w:t xml:space="preserve"> in the T</w:t>
      </w:r>
      <w:r w:rsidR="00484466">
        <w:rPr>
          <w:color w:val="FF0000"/>
        </w:rPr>
        <w:t>rout Bog</w:t>
      </w:r>
      <w:r w:rsidRPr="00D538C9">
        <w:rPr>
          <w:color w:val="FF0000"/>
        </w:rPr>
        <w:t xml:space="preserve"> time series:</w:t>
      </w:r>
    </w:p>
    <w:p w:rsidR="00D538C9" w:rsidRPr="00D538C9" w:rsidRDefault="00D538C9" w:rsidP="00D538C9">
      <w:pPr>
        <w:rPr>
          <w:color w:val="FF0000"/>
        </w:rPr>
      </w:pPr>
    </w:p>
    <w:p w:rsidR="00D538C9" w:rsidRDefault="00327257" w:rsidP="00D538C9">
      <w:pPr>
        <w:rPr>
          <w:color w:val="FF0000"/>
        </w:rPr>
      </w:pPr>
      <w:r>
        <w:rPr>
          <w:color w:val="FF0000"/>
        </w:rPr>
        <w:t xml:space="preserve">Ln </w:t>
      </w:r>
      <w:r w:rsidR="003A14F5">
        <w:rPr>
          <w:color w:val="FF0000"/>
        </w:rPr>
        <w:t>231-232</w:t>
      </w:r>
      <w:r>
        <w:rPr>
          <w:color w:val="FF0000"/>
        </w:rPr>
        <w:t xml:space="preserve">: </w:t>
      </w:r>
      <w:r w:rsidR="00D538C9" w:rsidRPr="00D538C9">
        <w:rPr>
          <w:color w:val="FF0000"/>
        </w:rPr>
        <w:t>“Nine samples from day two in the T</w:t>
      </w:r>
      <w:r w:rsidR="003A14F5">
        <w:rPr>
          <w:color w:val="FF0000"/>
        </w:rPr>
        <w:t>rout Bog</w:t>
      </w:r>
      <w:r w:rsidR="00D538C9" w:rsidRPr="00D538C9">
        <w:rPr>
          <w:color w:val="FF0000"/>
        </w:rPr>
        <w:t xml:space="preserve"> time series were not </w:t>
      </w:r>
      <w:r w:rsidR="00D32C97">
        <w:rPr>
          <w:color w:val="FF0000"/>
        </w:rPr>
        <w:t>analyzed</w:t>
      </w:r>
      <w:r w:rsidR="00D538C9" w:rsidRPr="00D538C9">
        <w:rPr>
          <w:color w:val="FF0000"/>
        </w:rPr>
        <w:t xml:space="preserve"> due to insufficient yield</w:t>
      </w:r>
      <w:r w:rsidR="004A79AB">
        <w:rPr>
          <w:color w:val="FF0000"/>
        </w:rPr>
        <w:t>, resulting in two lost timepoints</w:t>
      </w:r>
      <w:r w:rsidR="00D538C9" w:rsidRPr="00D538C9">
        <w:rPr>
          <w:color w:val="FF0000"/>
        </w:rPr>
        <w:t>.”</w:t>
      </w:r>
    </w:p>
    <w:p w:rsidR="00D538C9" w:rsidRPr="00D538C9" w:rsidRDefault="00D538C9" w:rsidP="00D538C9">
      <w:pPr>
        <w:rPr>
          <w:color w:val="FF0000"/>
        </w:rPr>
      </w:pPr>
    </w:p>
    <w:p w:rsidR="00D538C9" w:rsidRPr="00D538C9" w:rsidRDefault="00D538C9" w:rsidP="00D538C9">
      <w:pPr>
        <w:rPr>
          <w:color w:val="FF0000"/>
        </w:rPr>
      </w:pPr>
      <w:r w:rsidRPr="00D538C9">
        <w:rPr>
          <w:color w:val="FF0000"/>
        </w:rPr>
        <w:t>We are not sure why T</w:t>
      </w:r>
      <w:r w:rsidR="00484466">
        <w:rPr>
          <w:color w:val="FF0000"/>
        </w:rPr>
        <w:t>rout Bog</w:t>
      </w:r>
      <w:r w:rsidRPr="00D538C9">
        <w:rPr>
          <w:color w:val="FF0000"/>
        </w:rPr>
        <w:t xml:space="preserve"> samples tended to fail more often than others, but some ideas include interference of </w:t>
      </w:r>
      <w:proofErr w:type="spellStart"/>
      <w:r w:rsidRPr="00D538C9">
        <w:rPr>
          <w:color w:val="FF0000"/>
        </w:rPr>
        <w:t>humic</w:t>
      </w:r>
      <w:proofErr w:type="spellEnd"/>
      <w:r w:rsidRPr="00D538C9">
        <w:rPr>
          <w:color w:val="FF0000"/>
        </w:rPr>
        <w:t xml:space="preserve"> acids with the extraction protocol, RNase contamination during either sampling</w:t>
      </w:r>
      <w:r w:rsidR="00471DD5">
        <w:rPr>
          <w:color w:val="FF0000"/>
        </w:rPr>
        <w:t xml:space="preserve"> or extraction</w:t>
      </w:r>
      <w:r w:rsidRPr="00D538C9">
        <w:rPr>
          <w:color w:val="FF0000"/>
        </w:rPr>
        <w:t xml:space="preserve"> that specifically impacted these samples, or insufficient pressure in the peristaltic pumps used to filter the samples (which had been in use for several days and were having trouble maintaining battery charge). Because we do not have any reasons beyond speculation, we prefer not to comment on this in the text.</w:t>
      </w:r>
    </w:p>
    <w:p w:rsidR="0017069A" w:rsidRDefault="0017069A" w:rsidP="00004954"/>
    <w:p w:rsidR="0017069A" w:rsidRDefault="0017069A" w:rsidP="00004954">
      <w:r>
        <w:t>Ln 231: Maybe this acronym was already spelled out, but I couldn’t find it in a quick scan back</w:t>
      </w:r>
    </w:p>
    <w:p w:rsidR="0017069A" w:rsidRDefault="0017069A" w:rsidP="00004954">
      <w:r>
        <w:t>through the paper. What is PAR?</w:t>
      </w:r>
    </w:p>
    <w:p w:rsidR="00D32C97" w:rsidRDefault="00D32C97" w:rsidP="00004954"/>
    <w:p w:rsidR="00D32C97" w:rsidRPr="00D32C97" w:rsidRDefault="00D32C97" w:rsidP="00004954">
      <w:pPr>
        <w:rPr>
          <w:color w:val="FF0000"/>
        </w:rPr>
      </w:pPr>
      <w:r w:rsidRPr="00D32C97">
        <w:rPr>
          <w:color w:val="FF0000"/>
        </w:rPr>
        <w:t>This abbreviation, which stands for photosynthetically active rad</w:t>
      </w:r>
      <w:r>
        <w:rPr>
          <w:color w:val="FF0000"/>
        </w:rPr>
        <w:t>i</w:t>
      </w:r>
      <w:r w:rsidRPr="00D32C97">
        <w:rPr>
          <w:color w:val="FF0000"/>
        </w:rPr>
        <w:t>ation, was defined in Ln 14</w:t>
      </w:r>
      <w:r w:rsidR="003A14F5">
        <w:rPr>
          <w:color w:val="FF0000"/>
        </w:rPr>
        <w:t>4</w:t>
      </w:r>
      <w:r w:rsidR="007D7055">
        <w:rPr>
          <w:color w:val="FF0000"/>
        </w:rPr>
        <w:t>.</w:t>
      </w:r>
      <w:r w:rsidRPr="00D32C97">
        <w:rPr>
          <w:color w:val="FF0000"/>
        </w:rPr>
        <w:t xml:space="preserve"> </w:t>
      </w:r>
    </w:p>
    <w:p w:rsidR="0017069A" w:rsidRDefault="0017069A" w:rsidP="00004954"/>
    <w:p w:rsidR="0017069A" w:rsidRDefault="0017069A" w:rsidP="00004954">
      <w:r>
        <w:t>Ln 265-271: Please place these clade names in larger taxonomic context.</w:t>
      </w:r>
    </w:p>
    <w:p w:rsidR="00327F5D" w:rsidRDefault="00327F5D" w:rsidP="00004954"/>
    <w:p w:rsidR="00327F5D" w:rsidRPr="00327F5D" w:rsidRDefault="00327F5D" w:rsidP="00004954">
      <w:pPr>
        <w:rPr>
          <w:color w:val="FF0000"/>
        </w:rPr>
      </w:pPr>
      <w:r w:rsidRPr="00327F5D">
        <w:rPr>
          <w:color w:val="FF0000"/>
        </w:rPr>
        <w:t>We recognize that the established freshwater taxonomy needs context for those who do not work directly in this area</w:t>
      </w:r>
      <w:r w:rsidR="004A79AB">
        <w:rPr>
          <w:color w:val="FF0000"/>
        </w:rPr>
        <w:t>, and apologize for this oversight</w:t>
      </w:r>
      <w:r w:rsidRPr="00327F5D">
        <w:rPr>
          <w:color w:val="FF0000"/>
        </w:rPr>
        <w:t xml:space="preserve">. Therefore, we have added </w:t>
      </w:r>
      <w:proofErr w:type="spellStart"/>
      <w:r w:rsidRPr="00327F5D">
        <w:rPr>
          <w:color w:val="FF0000"/>
        </w:rPr>
        <w:t>Linnean</w:t>
      </w:r>
      <w:proofErr w:type="spellEnd"/>
      <w:r w:rsidRPr="00327F5D">
        <w:rPr>
          <w:color w:val="FF0000"/>
        </w:rPr>
        <w:t xml:space="preserve"> taxonomy at the finest resolution available wherever freshwater groups are mentioned in the text.</w:t>
      </w:r>
    </w:p>
    <w:p w:rsidR="00CD734E" w:rsidRPr="00327F5D" w:rsidRDefault="00CD734E" w:rsidP="00004954">
      <w:pPr>
        <w:rPr>
          <w:color w:val="FF0000"/>
        </w:rPr>
      </w:pPr>
    </w:p>
    <w:p w:rsidR="00CD734E" w:rsidRPr="00327F5D" w:rsidRDefault="00DF3802" w:rsidP="00004954">
      <w:pPr>
        <w:rPr>
          <w:color w:val="FF0000"/>
        </w:rPr>
      </w:pPr>
      <w:r>
        <w:rPr>
          <w:color w:val="FF0000"/>
        </w:rPr>
        <w:t xml:space="preserve">Ln </w:t>
      </w:r>
      <w:r w:rsidR="00327257">
        <w:rPr>
          <w:color w:val="FF0000"/>
        </w:rPr>
        <w:t>2</w:t>
      </w:r>
      <w:r w:rsidR="003A14F5">
        <w:rPr>
          <w:color w:val="FF0000"/>
        </w:rPr>
        <w:t>53</w:t>
      </w:r>
      <w:r w:rsidR="00327257">
        <w:rPr>
          <w:color w:val="FF0000"/>
        </w:rPr>
        <w:t>-25</w:t>
      </w:r>
      <w:r w:rsidR="003A14F5">
        <w:rPr>
          <w:color w:val="FF0000"/>
        </w:rPr>
        <w:t>6</w:t>
      </w:r>
      <w:r>
        <w:rPr>
          <w:color w:val="FF0000"/>
        </w:rPr>
        <w:t xml:space="preserve">: </w:t>
      </w:r>
      <w:r w:rsidR="00327F5D">
        <w:rPr>
          <w:color w:val="FF0000"/>
        </w:rPr>
        <w:t>“</w:t>
      </w:r>
      <w:r w:rsidR="00CD734E" w:rsidRPr="00327F5D">
        <w:rPr>
          <w:color w:val="FF0000"/>
        </w:rPr>
        <w:t xml:space="preserve">Many of the most highly expressed non-photosynthetic genes in </w:t>
      </w:r>
      <w:r w:rsidR="003A14F5">
        <w:rPr>
          <w:color w:val="FF0000"/>
        </w:rPr>
        <w:t>Lake Mendota</w:t>
      </w:r>
      <w:r w:rsidR="00CD734E" w:rsidRPr="00327F5D">
        <w:rPr>
          <w:color w:val="FF0000"/>
        </w:rPr>
        <w:t xml:space="preserve"> belonged to </w:t>
      </w:r>
      <w:r w:rsidR="00CD734E" w:rsidRPr="00327F5D">
        <w:rPr>
          <w:i/>
          <w:color w:val="FF0000"/>
        </w:rPr>
        <w:t>Actinobacteria</w:t>
      </w:r>
      <w:r w:rsidR="00CD734E" w:rsidRPr="00327F5D">
        <w:rPr>
          <w:color w:val="FF0000"/>
        </w:rPr>
        <w:t xml:space="preserve"> (</w:t>
      </w:r>
      <w:proofErr w:type="spellStart"/>
      <w:r w:rsidR="00CD734E" w:rsidRPr="00327F5D">
        <w:rPr>
          <w:color w:val="FF0000"/>
        </w:rPr>
        <w:t>acI</w:t>
      </w:r>
      <w:proofErr w:type="spellEnd"/>
      <w:r w:rsidR="00CD734E" w:rsidRPr="00327F5D">
        <w:rPr>
          <w:color w:val="FF0000"/>
        </w:rPr>
        <w:t xml:space="preserve">-A and </w:t>
      </w:r>
      <w:proofErr w:type="spellStart"/>
      <w:r w:rsidR="00CD734E" w:rsidRPr="00327F5D">
        <w:rPr>
          <w:color w:val="FF0000"/>
        </w:rPr>
        <w:t>acI</w:t>
      </w:r>
      <w:proofErr w:type="spellEnd"/>
      <w:r w:rsidR="00CD734E" w:rsidRPr="00327F5D">
        <w:rPr>
          <w:color w:val="FF0000"/>
        </w:rPr>
        <w:t xml:space="preserve">-B clades, both members of </w:t>
      </w:r>
      <w:proofErr w:type="spellStart"/>
      <w:r w:rsidR="00CD734E" w:rsidRPr="00327F5D">
        <w:rPr>
          <w:i/>
          <w:color w:val="FF0000"/>
        </w:rPr>
        <w:t>Actinomycetales</w:t>
      </w:r>
      <w:proofErr w:type="spellEnd"/>
      <w:r w:rsidR="00CD734E" w:rsidRPr="00327F5D">
        <w:rPr>
          <w:color w:val="FF0000"/>
        </w:rPr>
        <w:t>),</w:t>
      </w:r>
      <w:r w:rsidR="00CD734E" w:rsidRPr="003A14F5">
        <w:rPr>
          <w:color w:val="FF0000"/>
        </w:rPr>
        <w:t xml:space="preserve"> </w:t>
      </w:r>
      <w:r w:rsidR="003A14F5" w:rsidRPr="003A14F5">
        <w:rPr>
          <w:color w:val="FF0000"/>
        </w:rPr>
        <w:t xml:space="preserve">including translation elongation factors, a </w:t>
      </w:r>
      <w:proofErr w:type="spellStart"/>
      <w:proofErr w:type="gramStart"/>
      <w:r w:rsidR="003A14F5" w:rsidRPr="003A14F5">
        <w:rPr>
          <w:color w:val="FF0000"/>
        </w:rPr>
        <w:t>sodium:solute</w:t>
      </w:r>
      <w:proofErr w:type="spellEnd"/>
      <w:proofErr w:type="gramEnd"/>
      <w:r w:rsidR="003A14F5" w:rsidRPr="003A14F5">
        <w:rPr>
          <w:color w:val="FF0000"/>
        </w:rPr>
        <w:t xml:space="preserve"> transporter, and a sugar transporter.</w:t>
      </w:r>
      <w:r w:rsidR="00327F5D" w:rsidRPr="003A14F5">
        <w:rPr>
          <w:color w:val="FF0000"/>
        </w:rPr>
        <w:t>”</w:t>
      </w:r>
    </w:p>
    <w:p w:rsidR="00327F5D" w:rsidRPr="00327F5D" w:rsidRDefault="00327F5D" w:rsidP="00004954">
      <w:pPr>
        <w:rPr>
          <w:color w:val="FF0000"/>
        </w:rPr>
      </w:pPr>
    </w:p>
    <w:p w:rsidR="00327F5D" w:rsidRDefault="00DF3802" w:rsidP="00004954">
      <w:pPr>
        <w:rPr>
          <w:color w:val="FF0000"/>
        </w:rPr>
      </w:pPr>
      <w:r>
        <w:rPr>
          <w:color w:val="FF0000"/>
        </w:rPr>
        <w:t xml:space="preserve">Ln </w:t>
      </w:r>
      <w:r w:rsidR="00327257">
        <w:rPr>
          <w:color w:val="FF0000"/>
        </w:rPr>
        <w:t>26</w:t>
      </w:r>
      <w:r w:rsidR="003A14F5">
        <w:rPr>
          <w:color w:val="FF0000"/>
        </w:rPr>
        <w:t>9</w:t>
      </w:r>
      <w:r>
        <w:rPr>
          <w:color w:val="FF0000"/>
        </w:rPr>
        <w:t>-2</w:t>
      </w:r>
      <w:r w:rsidR="003A14F5">
        <w:rPr>
          <w:color w:val="FF0000"/>
        </w:rPr>
        <w:t>81</w:t>
      </w:r>
      <w:r>
        <w:rPr>
          <w:color w:val="FF0000"/>
        </w:rPr>
        <w:t xml:space="preserve">: </w:t>
      </w:r>
      <w:r w:rsidR="00327F5D">
        <w:rPr>
          <w:color w:val="FF0000"/>
        </w:rPr>
        <w:t>“</w:t>
      </w:r>
      <w:r w:rsidR="003A14F5" w:rsidRPr="003A14F5">
        <w:rPr>
          <w:color w:val="FF0000"/>
        </w:rPr>
        <w:t xml:space="preserve">Genes from members of </w:t>
      </w:r>
      <w:r w:rsidR="003A14F5" w:rsidRPr="003A14F5">
        <w:rPr>
          <w:i/>
          <w:color w:val="FF0000"/>
        </w:rPr>
        <w:t xml:space="preserve">Actinobacteria </w:t>
      </w:r>
      <w:proofErr w:type="spellStart"/>
      <w:r w:rsidR="003A14F5" w:rsidRPr="003A14F5">
        <w:rPr>
          <w:color w:val="FF0000"/>
        </w:rPr>
        <w:t>acI</w:t>
      </w:r>
      <w:proofErr w:type="spellEnd"/>
      <w:r w:rsidR="003A14F5" w:rsidRPr="003A14F5">
        <w:rPr>
          <w:color w:val="FF0000"/>
        </w:rPr>
        <w:t>-B (</w:t>
      </w:r>
      <w:proofErr w:type="spellStart"/>
      <w:r w:rsidR="003A14F5" w:rsidRPr="003A14F5">
        <w:rPr>
          <w:i/>
          <w:color w:val="FF0000"/>
        </w:rPr>
        <w:t>Actinomycetales</w:t>
      </w:r>
      <w:proofErr w:type="spellEnd"/>
      <w:r w:rsidR="003A14F5" w:rsidRPr="003A14F5">
        <w:rPr>
          <w:i/>
          <w:color w:val="FF0000"/>
        </w:rPr>
        <w:t>)</w:t>
      </w:r>
      <w:r w:rsidR="003A14F5" w:rsidRPr="003A14F5">
        <w:rPr>
          <w:color w:val="FF0000"/>
        </w:rPr>
        <w:t xml:space="preserve"> were expressed and abundant in all lakes, but especially Trout Bog. This is consistent with previous research identifying acI-B2 as an acidic lake specialist </w:t>
      </w:r>
      <w:r w:rsidR="003A14F5" w:rsidRPr="003A14F5">
        <w:rPr>
          <w:color w:val="FF0000"/>
        </w:rPr>
        <w:fldChar w:fldCharType="begin" w:fldLock="1"/>
      </w:r>
      <w:r w:rsidR="003A14F5" w:rsidRPr="003A14F5">
        <w:rPr>
          <w:color w:val="FF0000"/>
        </w:rPr>
        <w:instrText>ADDIN CSL_CITATION {"citationItems":[{"id":"ITEM-1","itemData":{"DOI":"10.1128/AEM.00794-07","ISSN":"0099-2240","PMID":"17827330","abstract":"The acI lineage of freshwater Actinobacteria is a cosmopolitan and often numerically dominant member of lake bacterial communities. We conducted a survey of acI 16S rRNA genes and 16S-23S rRNA internal transcribed spacer regions from 18 Wisconsin lakes and used standard nonphylogenetic and phylogenetic statistical approaches to investigate the factors that determine acI community composition at the local scale (within lakes) and at the regional scale (across lakes). Phylogenetic reconstruction of 434 acI 16S rRNA genes revealed a well-defined and highly resolved phylogeny. Eleven previously unrecognized monophyletic clades, each with &gt; or =97.9% within-clade 16S rRNA gene sequence identity, were identified. Clade community similarity positively correlated with lake environmental similarity but not with geographic distance, implying that the lakes represent a single biotic region containing environmental filters for communities that have similar compositions. Phylogenetically disparate clades within the acI lineage were most abundant at the regional scale, and local communities were comprised of more closely related clades. Lake pH was a strong predictor of the community composition, but only when lakes with a pH below 6 were included in the data set. In the remaining lakes (pH above 6) biogeographic patterns in the landscape were instead a predictor of the observed acI community structure. The nonrandom distribution of the newly defined acI clades suggests potential ecophysiological differences between the clades, with acI clades AI, BII, and BIII preferring acidic lakes and acI clades AII, AVI, and BI preferring more alkaline lakes.","author":[{"dropping-particle":"","family":"Newton","given":"Ryan J","non-dropping-particle":"","parse-names":false,"suffix":""},{"dropping-particle":"","family":"Jones","given":"Stuart E","non-dropping-particle":"","parse-names":false,"suffix":""},{"dropping-particle":"","family":"Helmus","given":"Matthew R","non-dropping-particle":"","parse-names":false,"suffix":""},{"dropping-particle":"","family":"McMahon","given":"Katherine D","non-dropping-particle":"","parse-names":false,"suffix":""}],"container-title":"Applied and environmental microbiology","id":"ITEM-1","issue":"22","issued":{"date-parts":[["2007","11","15"]]},"page":"7169-76","publisher":"American Society for Microbiology","title":"Phylogenetic ecology of the freshwater Actinobacteria acI lineage.","type":"article-journal","volume":"73"},"uris":["http://www.mendeley.com/documents/?uuid=bccc4865-3a82-3a47-84de-3c3808acd061"]}],"mendeley":{"formattedCitation":"(Newton et al. 2007)","plainTextFormattedCitation":"(Newton et al. 2007)","previouslyFormattedCitation":"(Newton et al. 2007)"},"properties":{"noteIndex":0},"schema":"https://github.com/citation-style-language/schema/raw/master/csl-citation.json"}</w:instrText>
      </w:r>
      <w:r w:rsidR="003A14F5" w:rsidRPr="003A14F5">
        <w:rPr>
          <w:color w:val="FF0000"/>
        </w:rPr>
        <w:fldChar w:fldCharType="separate"/>
      </w:r>
      <w:r w:rsidR="003A14F5" w:rsidRPr="003A14F5">
        <w:rPr>
          <w:noProof/>
          <w:color w:val="FF0000"/>
        </w:rPr>
        <w:t>(Newton et al. 2007)</w:t>
      </w:r>
      <w:r w:rsidR="003A14F5" w:rsidRPr="003A14F5">
        <w:rPr>
          <w:color w:val="FF0000"/>
        </w:rPr>
        <w:fldChar w:fldCharType="end"/>
      </w:r>
      <w:r w:rsidR="003A14F5" w:rsidRPr="003A14F5">
        <w:rPr>
          <w:color w:val="FF0000"/>
        </w:rPr>
        <w:t xml:space="preserve">. The </w:t>
      </w:r>
      <w:proofErr w:type="spellStart"/>
      <w:r w:rsidR="003A14F5" w:rsidRPr="003A14F5">
        <w:rPr>
          <w:color w:val="FF0000"/>
        </w:rPr>
        <w:t>betIV</w:t>
      </w:r>
      <w:proofErr w:type="spellEnd"/>
      <w:r w:rsidR="003A14F5" w:rsidRPr="003A14F5">
        <w:rPr>
          <w:color w:val="FF0000"/>
        </w:rPr>
        <w:t xml:space="preserve">-A clade (LD28, </w:t>
      </w:r>
      <w:proofErr w:type="spellStart"/>
      <w:r w:rsidR="003A14F5" w:rsidRPr="003A14F5">
        <w:rPr>
          <w:i/>
          <w:color w:val="FF0000"/>
        </w:rPr>
        <w:t>Methylophilales</w:t>
      </w:r>
      <w:proofErr w:type="spellEnd"/>
      <w:r w:rsidR="003A14F5" w:rsidRPr="003A14F5">
        <w:rPr>
          <w:color w:val="FF0000"/>
        </w:rPr>
        <w:t xml:space="preserve">) contributed a surprising number of expressed genes in Lake Mendota, as did the </w:t>
      </w:r>
      <w:proofErr w:type="spellStart"/>
      <w:r w:rsidR="003A14F5" w:rsidRPr="003A14F5">
        <w:rPr>
          <w:color w:val="FF0000"/>
        </w:rPr>
        <w:t>alfV</w:t>
      </w:r>
      <w:proofErr w:type="spellEnd"/>
      <w:r w:rsidR="003A14F5" w:rsidRPr="003A14F5">
        <w:rPr>
          <w:color w:val="FF0000"/>
        </w:rPr>
        <w:t>-A clade (</w:t>
      </w:r>
      <w:proofErr w:type="spellStart"/>
      <w:r w:rsidR="003A14F5" w:rsidRPr="003A14F5">
        <w:rPr>
          <w:color w:val="FF0000"/>
        </w:rPr>
        <w:t>Candidatus</w:t>
      </w:r>
      <w:proofErr w:type="spellEnd"/>
      <w:r w:rsidR="003A14F5" w:rsidRPr="003A14F5">
        <w:rPr>
          <w:color w:val="FF0000"/>
        </w:rPr>
        <w:t xml:space="preserve"> </w:t>
      </w:r>
      <w:proofErr w:type="spellStart"/>
      <w:r w:rsidR="003A14F5" w:rsidRPr="003A14F5">
        <w:rPr>
          <w:color w:val="FF0000"/>
        </w:rPr>
        <w:t>Fonsibacter</w:t>
      </w:r>
      <w:proofErr w:type="spellEnd"/>
      <w:r w:rsidR="003A14F5" w:rsidRPr="003A14F5">
        <w:rPr>
          <w:color w:val="FF0000"/>
        </w:rPr>
        <w:t xml:space="preserve">, a sister clade to the marine SAR11) and the </w:t>
      </w:r>
      <w:proofErr w:type="spellStart"/>
      <w:r w:rsidR="003A14F5" w:rsidRPr="003A14F5">
        <w:rPr>
          <w:color w:val="FF0000"/>
        </w:rPr>
        <w:t>acI</w:t>
      </w:r>
      <w:proofErr w:type="spellEnd"/>
      <w:r w:rsidR="003A14F5" w:rsidRPr="003A14F5">
        <w:rPr>
          <w:color w:val="FF0000"/>
        </w:rPr>
        <w:t>-A clade (</w:t>
      </w:r>
      <w:proofErr w:type="spellStart"/>
      <w:r w:rsidR="003A14F5" w:rsidRPr="003A14F5">
        <w:rPr>
          <w:i/>
          <w:color w:val="FF0000"/>
        </w:rPr>
        <w:t>Actinomycetales</w:t>
      </w:r>
      <w:proofErr w:type="spellEnd"/>
      <w:r w:rsidR="003A14F5" w:rsidRPr="003A14F5">
        <w:rPr>
          <w:i/>
          <w:color w:val="FF0000"/>
        </w:rPr>
        <w:t>)</w:t>
      </w:r>
      <w:r w:rsidR="003A14F5" w:rsidRPr="003A14F5">
        <w:rPr>
          <w:color w:val="FF0000"/>
        </w:rPr>
        <w:t xml:space="preserve">. Genes from the </w:t>
      </w:r>
      <w:proofErr w:type="spellStart"/>
      <w:r w:rsidR="003A14F5" w:rsidRPr="003A14F5">
        <w:rPr>
          <w:color w:val="FF0000"/>
        </w:rPr>
        <w:t>bacIII</w:t>
      </w:r>
      <w:proofErr w:type="spellEnd"/>
      <w:r w:rsidR="003A14F5" w:rsidRPr="003A14F5">
        <w:rPr>
          <w:color w:val="FF0000"/>
        </w:rPr>
        <w:t>-B clade (</w:t>
      </w:r>
      <w:proofErr w:type="spellStart"/>
      <w:r w:rsidR="003A14F5" w:rsidRPr="003A14F5">
        <w:rPr>
          <w:i/>
          <w:color w:val="FF0000"/>
        </w:rPr>
        <w:t>Sphingobacteriales</w:t>
      </w:r>
      <w:proofErr w:type="spellEnd"/>
      <w:r w:rsidR="003A14F5" w:rsidRPr="003A14F5">
        <w:rPr>
          <w:i/>
          <w:color w:val="FF0000"/>
        </w:rPr>
        <w:t xml:space="preserve">) </w:t>
      </w:r>
      <w:r w:rsidR="003A14F5" w:rsidRPr="003A14F5">
        <w:rPr>
          <w:color w:val="FF0000"/>
        </w:rPr>
        <w:t xml:space="preserve">was highly expressed in Sparkling Lake, but had low abundance. Genes from members of </w:t>
      </w:r>
      <w:proofErr w:type="spellStart"/>
      <w:r w:rsidR="003A14F5" w:rsidRPr="003A14F5">
        <w:rPr>
          <w:color w:val="FF0000"/>
        </w:rPr>
        <w:t>betIV</w:t>
      </w:r>
      <w:proofErr w:type="spellEnd"/>
      <w:r w:rsidR="003A14F5" w:rsidRPr="003A14F5">
        <w:rPr>
          <w:color w:val="FF0000"/>
        </w:rPr>
        <w:t xml:space="preserve">-A were abundant in Trout Bog, but not proportionally highly expressed. </w:t>
      </w:r>
      <w:proofErr w:type="spellStart"/>
      <w:r w:rsidR="003A14F5" w:rsidRPr="003A14F5">
        <w:rPr>
          <w:color w:val="FF0000"/>
        </w:rPr>
        <w:t>Pnec</w:t>
      </w:r>
      <w:proofErr w:type="spellEnd"/>
      <w:r w:rsidR="003A14F5" w:rsidRPr="003A14F5">
        <w:rPr>
          <w:color w:val="FF0000"/>
        </w:rPr>
        <w:t xml:space="preserve"> clade (</w:t>
      </w:r>
      <w:proofErr w:type="spellStart"/>
      <w:r w:rsidR="003A14F5" w:rsidRPr="003A14F5">
        <w:rPr>
          <w:i/>
          <w:color w:val="FF0000"/>
        </w:rPr>
        <w:t>Polynucleobacter</w:t>
      </w:r>
      <w:proofErr w:type="spellEnd"/>
      <w:r w:rsidR="003A14F5" w:rsidRPr="003A14F5">
        <w:rPr>
          <w:i/>
          <w:color w:val="FF0000"/>
        </w:rPr>
        <w:t xml:space="preserve">) </w:t>
      </w:r>
      <w:r w:rsidR="003A14F5" w:rsidRPr="003A14F5">
        <w:rPr>
          <w:color w:val="FF0000"/>
        </w:rPr>
        <w:t xml:space="preserve">genes, known to be endemic to bog lakes and particularly Trout Bog, were not as expressed or abundant as we had expected it to be </w:t>
      </w:r>
      <w:r w:rsidR="003A14F5" w:rsidRPr="003A14F5">
        <w:rPr>
          <w:color w:val="FF0000"/>
        </w:rPr>
        <w:fldChar w:fldCharType="begin" w:fldLock="1"/>
      </w:r>
      <w:r w:rsidR="003A14F5" w:rsidRPr="003A14F5">
        <w:rPr>
          <w:color w:val="FF0000"/>
        </w:rPr>
        <w:instrText>ADDIN CSL_CITATION {"citationItems":[{"id":"ITEM-1","itemData":{"DOI":"10.1111/j.1462-2920.2009.02106.x","ISSN":"1462-2920","PMID":"20041938","abstract":"We present a survey on the distribution and habitat range of Polynucleobacter necessarius ssp. asymbioticus (PnecC), a numerically and functionally important taxon in the plankton of freshwater systems. We systematically sampled stagnant freshwater habitats in a heterogeneous 2000 km(2) area, together with ecologically different habitats outside this area. In total, 137 lakes, ponds and puddles were investigated, which represent an enormous diversity of habitats differing, e.g. in depth (&lt; 10 cm-171 m) and pH (3.9-8.5). PnecC bacteria were detected by cultivation-independent methods in all investigated habitats, and their presence was confirmed by cultivation of strains from selected habitats representing the whole studied ecological range. The determined relative abundance of the subspecies ranged from values close to the detection limit of FISH (0.2%) to 67% (average 14.5%), and the highest observed absolute abundance was 5.3 x 10(6) cells ml(-1). Statistical analyses revealed that the abundance of PnecC bacteria was partially controlled by factors linked to concentrations of humic substances, which support the hypothesis that these bacteria utilize photodegradation products of humic substances. Based on the revealed statistical relationships, an average relative abundance of this subspecies of 20% in global freshwater habitats was extrapolated. Our study provides important implications for the current debate on ubiquity and biogeography in microorganisms.","author":[{"dropping-particle":"","family":"Jezberová","given":"Jitka","non-dropping-particle":"","parse-names":false,"suffix":""},{"dropping-particle":"","family":"Jezbera","given":"Jan","non-dropping-particle":"","parse-names":false,"suffix":""},{"dropping-particle":"","family":"Brandt","given":"Ulrike","non-dropping-particle":"","parse-names":false,"suffix":""},{"dropping-particle":"","family":"Lindström","given":"Eva S","non-dropping-particle":"","parse-names":false,"suffix":""},{"dropping-particle":"","family":"Langenheder","given":"Silke","non-dropping-particle":"","parse-names":false,"suffix":""},{"dropping-particle":"","family":"Hahn","given":"Martin W","non-dropping-particle":"","parse-names":false,"suffix":""}],"container-title":"Environmental microbiology","id":"ITEM-1","issue":"3","issued":{"date-parts":[["2010","3"]]},"page":"658-69","publisher":"Europe PMC Funders","title":"Ubiquity of Polynucleobacter necessarius ssp. asymbioticus in lentic freshwater habitats of a heterogeneous 2000 km area.","type":"article-journal","volume":"12"},"uris":["http://www.mendeley.com/documents/?uuid=99c11352-ca2a-3d3e-9b35-f70c745f2172"]},{"id":"ITEM-2","itemData":{"DOI":"e00169-17","author":[{"dropping-particle":"","family":"Linz","given":"Alexandra M.","non-dropping-particle":"","parse-names":false,"suffix":""},{"dropping-particle":"","family":"Crary","given":"Benjamin C.","non-dropping-particle":"","parse-names":false,"suffix":""},{"dropping-particle":"","family":"Shade","given":"Ashley","non-dropping-particle":"","parse-names":false,"suffix":""},{"dropping-particle":"","family":"Owens","given":"Sarah","non-dropping-particle":"","parse-names":false,"suffix":""},{"dropping-particle":"","family":"Gilbert","given":"Jack A.","non-dropping-particle":"","parse-names":false,"suffix":""},{"dropping-particle":"","family":"Knight","given":"Rob","non-dropping-particle":"","parse-names":false,"suffix":""},{"dropping-particle":"","family":"McMahon","given":"Katherine D.","non-dropping-particle":"","parse-names":false,"suffix":""}],"container-title":"mSphere","id":"ITEM-2","issue":"3","issued":{"date-parts":[["2017"]]},"page":"1-15","title":"Bacterial Community Composition and Dynamics Spanning Five Years in Freshwater Bog Lakes","type":"article-journal","volume":"2"},"uris":["http://www.mendeley.com/documents/?uuid=23a98f63-1265-4ac3-b086-42bf96d54594"]}],"mendeley":{"formattedCitation":"(Jezberová et al. 2010; Linz et al. 2017)","plainTextFormattedCitation":"(Jezberová et al. 2010; Linz et al. 2017)","previouslyFormattedCitation":"(Jezberová et al. 2010; Linz et al. 2017)"},"properties":{"noteIndex":0},"schema":"https://github.com/citation-style-language/schema/raw/master/csl-citation.json"}</w:instrText>
      </w:r>
      <w:r w:rsidR="003A14F5" w:rsidRPr="003A14F5">
        <w:rPr>
          <w:color w:val="FF0000"/>
        </w:rPr>
        <w:fldChar w:fldCharType="separate"/>
      </w:r>
      <w:r w:rsidR="003A14F5" w:rsidRPr="003A14F5">
        <w:rPr>
          <w:noProof/>
          <w:color w:val="FF0000"/>
        </w:rPr>
        <w:t>(Jezberová et al. 2010; Linz et al. 2017)</w:t>
      </w:r>
      <w:r w:rsidR="003A14F5" w:rsidRPr="003A14F5">
        <w:rPr>
          <w:color w:val="FF0000"/>
        </w:rPr>
        <w:fldChar w:fldCharType="end"/>
      </w:r>
      <w:r w:rsidR="003A14F5" w:rsidRPr="003A14F5">
        <w:rPr>
          <w:color w:val="FF0000"/>
        </w:rPr>
        <w:t xml:space="preserve">. However, we noted many additional transcripts classified as </w:t>
      </w:r>
      <w:proofErr w:type="spellStart"/>
      <w:r w:rsidR="003A14F5" w:rsidRPr="003A14F5">
        <w:rPr>
          <w:i/>
          <w:color w:val="FF0000"/>
        </w:rPr>
        <w:t>Burkholderiales</w:t>
      </w:r>
      <w:proofErr w:type="spellEnd"/>
      <w:r w:rsidR="003A14F5" w:rsidRPr="003A14F5">
        <w:rPr>
          <w:i/>
          <w:color w:val="FF0000"/>
        </w:rPr>
        <w:t xml:space="preserve"> </w:t>
      </w:r>
      <w:r w:rsidR="003A14F5" w:rsidRPr="003A14F5">
        <w:rPr>
          <w:color w:val="FF0000"/>
        </w:rPr>
        <w:t xml:space="preserve">that may be </w:t>
      </w:r>
      <w:proofErr w:type="spellStart"/>
      <w:r w:rsidR="003A14F5" w:rsidRPr="003A14F5">
        <w:rPr>
          <w:color w:val="FF0000"/>
        </w:rPr>
        <w:t>Pnec</w:t>
      </w:r>
      <w:proofErr w:type="spellEnd"/>
      <w:r w:rsidR="003A14F5" w:rsidRPr="003A14F5">
        <w:rPr>
          <w:color w:val="FF0000"/>
        </w:rPr>
        <w:t xml:space="preserve">, but could not be classified to the clade level, likely due to the high diversity of this group </w:t>
      </w:r>
      <w:r w:rsidR="003A14F5" w:rsidRPr="003A14F5">
        <w:rPr>
          <w:color w:val="FF0000"/>
        </w:rPr>
        <w:fldChar w:fldCharType="begin" w:fldLock="1"/>
      </w:r>
      <w:r w:rsidR="003A14F5" w:rsidRPr="003A14F5">
        <w:rPr>
          <w:color w:val="FF0000"/>
        </w:rPr>
        <w:instrText>ADDIN CSL_CITATION {"citationItems":[{"id":"ITEM-1","itemData":{"DOI":"10.1111/j.1462-2920.2009.02106.x","ISSN":"1462-2920","PMID":"20041938","abstract":"We present a survey on the distribution and habitat range of Polynucleobacter necessarius ssp. asymbioticus (PnecC), a numerically and functionally important taxon in the plankton of freshwater systems. We systematically sampled stagnant freshwater habitats in a heterogeneous 2000 km(2) area, together with ecologically different habitats outside this area. In total, 137 lakes, ponds and puddles were investigated, which represent an enormous diversity of habitats differing, e.g. in depth (&lt; 10 cm-171 m) and pH (3.9-8.5). PnecC bacteria were detected by cultivation-independent methods in all investigated habitats, and their presence was confirmed by cultivation of strains from selected habitats representing the whole studied ecological range. The determined relative abundance of the subspecies ranged from values close to the detection limit of FISH (0.2%) to 67% (average 14.5%), and the highest observed absolute abundance was 5.3 x 10(6) cells ml(-1). Statistical analyses revealed that the abundance of PnecC bacteria was partially controlled by factors linked to concentrations of humic substances, which support the hypothesis that these bacteria utilize photodegradation products of humic substances. Based on the revealed statistical relationships, an average relative abundance of this subspecies of 20% in global freshwater habitats was extrapolated. Our study provides important implications for the current debate on ubiquity and biogeography in microorganisms.","author":[{"dropping-particle":"","family":"Jezberová","given":"Jitka","non-dropping-particle":"","parse-names":false,"suffix":""},{"dropping-particle":"","family":"Jezbera","given":"Jan","non-dropping-particle":"","parse-names":false,"suffix":""},{"dropping-particle":"","family":"Brandt","given":"Ulrike","non-dropping-particle":"","parse-names":false,"suffix":""},{"dropping-particle":"","family":"Lindström","given":"Eva S","non-dropping-particle":"","parse-names":false,"suffix":""},{"dropping-particle":"","family":"Langenheder","given":"Silke","non-dropping-particle":"","parse-names":false,"suffix":""},{"dropping-particle":"","family":"Hahn","given":"Martin W","non-dropping-particle":"","parse-names":false,"suffix":""}],"container-title":"Environmental microbiology","id":"ITEM-1","issue":"3","issued":{"date-parts":[["2010","3"]]},"page":"658-69","publisher":"Europe PMC Funders","title":"Ubiquity of Polynucleobacter necessarius ssp. asymbioticus in lentic freshwater habitats of a heterogeneous 2000 km area.","type":"article-journal","volume":"12"},"uris":["http://www.mendeley.com/documents/?uuid=99c11352-ca2a-3d3e-9b35-f70c745f2172"]},{"id":"ITEM-2","itemData":{"DOI":"10.1038/ismej.2015.237","ISSN":"1751-7362","abstract":"Complete ecological isolation and cryptic diversity in &lt;i&gt;Polynucleobacter&lt;/i&gt; bacteria not resolved by 16S rRNA gene sequences","author":[{"dropping-particle":"","family":"Hahn","given":"Martin W","non-dropping-particle":"","parse-names":false,"suffix":""},{"dropping-particle":"","family":"Jezberová","given":"Jitka","non-dropping-particle":"","parse-names":false,"suffix":""},{"dropping-particle":"","family":"Koll","given":"Ulrike","non-dropping-particle":"","parse-names":false,"suffix":""},{"dropping-particle":"","family":"Saueressig-Beck","given":"Tanja","non-dropping-particle":"","parse-names":false,"suffix":""},{"dropping-particle":"","family":"Schmidt","given":"Johanna","non-dropping-particle":"","parse-names":false,"suffix":""}],"container-title":"The ISME Journal","id":"ITEM-2","issue":"7","issued":{"date-parts":[["2016","7","4"]]},"page":"1642-1655","publisher":"Nature Publishing Group","title":"Complete ecological isolation and cryptic diversity in Polynucleobacter bacteria not resolved by 16S rRNA gene sequences","type":"article-journal","volume":"10"},"uris":["http://www.mendeley.com/documents/?uuid=ac7f3263-d015-32f9-951e-c8c6b2c3801e"]}],"mendeley":{"formattedCitation":"(Jezberová et al. 2010; Hahn et al. 2016)","plainTextFormattedCitation":"(Jezberová et al. 2010; Hahn et al. 2016)","previouslyFormattedCitation":"(Jezberová et al. 2010; Hahn et al. 2016)"},"properties":{"noteIndex":0},"schema":"https://github.com/citation-style-language/schema/raw/master/csl-citation.json"}</w:instrText>
      </w:r>
      <w:r w:rsidR="003A14F5" w:rsidRPr="003A14F5">
        <w:rPr>
          <w:color w:val="FF0000"/>
        </w:rPr>
        <w:fldChar w:fldCharType="separate"/>
      </w:r>
      <w:r w:rsidR="003A14F5" w:rsidRPr="003A14F5">
        <w:rPr>
          <w:noProof/>
          <w:color w:val="FF0000"/>
        </w:rPr>
        <w:t>(Jezberová et al. 2010; Hahn et al. 2016)</w:t>
      </w:r>
      <w:r w:rsidR="003A14F5" w:rsidRPr="003A14F5">
        <w:rPr>
          <w:color w:val="FF0000"/>
        </w:rPr>
        <w:fldChar w:fldCharType="end"/>
      </w:r>
      <w:r w:rsidR="003A14F5" w:rsidRPr="003A14F5">
        <w:rPr>
          <w:color w:val="FF0000"/>
        </w:rPr>
        <w:t>.</w:t>
      </w:r>
      <w:r w:rsidR="00327F5D" w:rsidRPr="003A14F5">
        <w:rPr>
          <w:color w:val="FF0000"/>
        </w:rPr>
        <w:t>”</w:t>
      </w:r>
    </w:p>
    <w:p w:rsidR="0017069A" w:rsidRDefault="0017069A" w:rsidP="00004954"/>
    <w:p w:rsidR="0017069A" w:rsidRDefault="0017069A" w:rsidP="00004954">
      <w:r>
        <w:t>Ln 305-306: This is not particularly obvious in the data in Tables 2-4. It could be because of the</w:t>
      </w:r>
    </w:p>
    <w:p w:rsidR="0017069A" w:rsidRDefault="0017069A" w:rsidP="00004954">
      <w:r>
        <w:t>different categories of sugar transporters (i.e., some categories show differences while others do</w:t>
      </w:r>
    </w:p>
    <w:p w:rsidR="0017069A" w:rsidRDefault="0017069A" w:rsidP="00004954">
      <w:r>
        <w:t>not, and the categories that do differ by lake). A more useful description in the text would be</w:t>
      </w:r>
    </w:p>
    <w:p w:rsidR="0017069A" w:rsidRDefault="0017069A" w:rsidP="00004954">
      <w:r>
        <w:t>how many and which categories of sugar transporters exhibited significant diurnal cycles for</w:t>
      </w:r>
    </w:p>
    <w:p w:rsidR="0017069A" w:rsidRDefault="0017069A" w:rsidP="00004954">
      <w:r>
        <w:t>each lake. Some of this information appears in subsequent sentences in this section, but I</w:t>
      </w:r>
    </w:p>
    <w:p w:rsidR="0017069A" w:rsidRDefault="0017069A" w:rsidP="00004954">
      <w:r>
        <w:t>recommend reworking this section to make it clear that sugar transporters were not always</w:t>
      </w:r>
    </w:p>
    <w:p w:rsidR="0017069A" w:rsidRDefault="0017069A" w:rsidP="00004954">
      <w:r>
        <w:t>significantly different day vs. night, and in fact, many were not.</w:t>
      </w:r>
    </w:p>
    <w:p w:rsidR="009E1565" w:rsidRDefault="009E1565" w:rsidP="00004954"/>
    <w:p w:rsidR="0017069A" w:rsidRDefault="00C54814" w:rsidP="00004954">
      <w:pPr>
        <w:rPr>
          <w:color w:val="FF0000"/>
        </w:rPr>
      </w:pPr>
      <w:r>
        <w:rPr>
          <w:color w:val="FF0000"/>
        </w:rPr>
        <w:t xml:space="preserve">To address </w:t>
      </w:r>
      <w:r w:rsidR="008C6C2F">
        <w:rPr>
          <w:color w:val="FF0000"/>
        </w:rPr>
        <w:t>Reviewer 2’s comments regarding the lack of insight from the day vs. night analyses, we have removed Tables 2-4 and replaced them with plots showing the time of maximal expression for both cyclic and non-cyclic genes</w:t>
      </w:r>
      <w:r w:rsidR="004A79AB">
        <w:rPr>
          <w:color w:val="FF0000"/>
        </w:rPr>
        <w:t xml:space="preserve"> (new Figure 3)</w:t>
      </w:r>
      <w:r w:rsidR="008C6C2F">
        <w:rPr>
          <w:color w:val="FF0000"/>
        </w:rPr>
        <w:t>. This also addresses Reviewer 1’s comment that we need to make it clear that not all sugar transporters were significantly differentially expressed.</w:t>
      </w:r>
    </w:p>
    <w:p w:rsidR="00C54814" w:rsidRDefault="00C54814" w:rsidP="00004954"/>
    <w:p w:rsidR="0017069A" w:rsidRDefault="0017069A" w:rsidP="00004954">
      <w:r>
        <w:t>Ln 345-346: There is no presentation of data on potential metabolic handoffs within the Results</w:t>
      </w:r>
    </w:p>
    <w:p w:rsidR="0017069A" w:rsidRDefault="0017069A" w:rsidP="00004954">
      <w:r>
        <w:t>section. Is the implication that the authors plan to speculate on this in the Discussion section? If</w:t>
      </w:r>
    </w:p>
    <w:p w:rsidR="0017069A" w:rsidRDefault="0017069A" w:rsidP="00004954">
      <w:r>
        <w:t xml:space="preserve">so, please make that </w:t>
      </w:r>
      <w:proofErr w:type="gramStart"/>
      <w:r>
        <w:t>more clear</w:t>
      </w:r>
      <w:proofErr w:type="gramEnd"/>
      <w:r>
        <w:t>, otherwise delete this.</w:t>
      </w:r>
    </w:p>
    <w:p w:rsidR="0017069A" w:rsidRDefault="0017069A" w:rsidP="00004954"/>
    <w:p w:rsidR="001F09D7" w:rsidRPr="001F09D7" w:rsidRDefault="001F09D7" w:rsidP="00004954">
      <w:pPr>
        <w:rPr>
          <w:color w:val="FF0000"/>
        </w:rPr>
      </w:pPr>
      <w:r>
        <w:rPr>
          <w:color w:val="FF0000"/>
        </w:rPr>
        <w:t>We have removed this sentence.</w:t>
      </w:r>
    </w:p>
    <w:p w:rsidR="001F09D7" w:rsidRDefault="001F09D7" w:rsidP="00004954"/>
    <w:p w:rsidR="0017069A" w:rsidRDefault="0017069A" w:rsidP="00004954">
      <w:r>
        <w:t>Ln 361 and 376: Change “genes” to “some genes” (see comments above related to Ln 305-306)</w:t>
      </w:r>
    </w:p>
    <w:p w:rsidR="001F09D7" w:rsidRDefault="001F09D7" w:rsidP="00004954"/>
    <w:p w:rsidR="001F09D7" w:rsidRPr="001F09D7" w:rsidRDefault="001F09D7" w:rsidP="00004954">
      <w:pPr>
        <w:rPr>
          <w:color w:val="FF0000"/>
        </w:rPr>
      </w:pPr>
      <w:r>
        <w:rPr>
          <w:color w:val="FF0000"/>
        </w:rPr>
        <w:t>This change has been made</w:t>
      </w:r>
      <w:r w:rsidR="008C6C2F">
        <w:rPr>
          <w:color w:val="FF0000"/>
        </w:rPr>
        <w:t xml:space="preserve"> here and throughout the text</w:t>
      </w:r>
      <w:r>
        <w:rPr>
          <w:color w:val="FF0000"/>
        </w:rPr>
        <w:t>.</w:t>
      </w:r>
    </w:p>
    <w:p w:rsidR="0017069A" w:rsidRDefault="0017069A" w:rsidP="00004954"/>
    <w:p w:rsidR="0017069A" w:rsidRDefault="0017069A" w:rsidP="00004954">
      <w:r>
        <w:t>Ln 364-375: As mentioned above, you have n=1 for each lake type with no within-type</w:t>
      </w:r>
    </w:p>
    <w:p w:rsidR="0017069A" w:rsidRDefault="0017069A" w:rsidP="00004954">
      <w:r>
        <w:t>replicates. At a minimum, that should be mentioned as an explicit caveat here, but I recommend</w:t>
      </w:r>
    </w:p>
    <w:p w:rsidR="0017069A" w:rsidRDefault="0017069A" w:rsidP="00004954">
      <w:r>
        <w:t>deleting any interpretations related to comparisons across lake trophic statuses.</w:t>
      </w:r>
    </w:p>
    <w:p w:rsidR="002A5E8F" w:rsidRDefault="002A5E8F" w:rsidP="00004954"/>
    <w:p w:rsidR="002A5E8F" w:rsidRPr="002A5E8F" w:rsidRDefault="002A5E8F" w:rsidP="00004954">
      <w:pPr>
        <w:rPr>
          <w:color w:val="FF0000"/>
        </w:rPr>
      </w:pPr>
      <w:r w:rsidRPr="002A5E8F">
        <w:rPr>
          <w:color w:val="FF0000"/>
        </w:rPr>
        <w:t>This comment makes sense, and we have deleted the entire paragraph in the discussion detailing lake differences.</w:t>
      </w:r>
    </w:p>
    <w:p w:rsidR="0017069A" w:rsidRDefault="0017069A" w:rsidP="00004954"/>
    <w:p w:rsidR="0017069A" w:rsidRDefault="0017069A" w:rsidP="00004954">
      <w:r>
        <w:t>Ln 407-408: If you are going to evoke the “Black Queen Hypothesis,” please explain what it is.</w:t>
      </w:r>
    </w:p>
    <w:p w:rsidR="002A5E8F" w:rsidRDefault="002A5E8F" w:rsidP="00004954"/>
    <w:p w:rsidR="002A5E8F" w:rsidRPr="002A5E8F" w:rsidRDefault="002A5E8F" w:rsidP="00004954">
      <w:pPr>
        <w:rPr>
          <w:color w:val="FF0000"/>
        </w:rPr>
      </w:pPr>
      <w:r w:rsidRPr="002A5E8F">
        <w:rPr>
          <w:color w:val="FF0000"/>
        </w:rPr>
        <w:t>We have added the following explanation of the Black Queen Hypothesis to this sentence:</w:t>
      </w:r>
    </w:p>
    <w:p w:rsidR="002A5E8F" w:rsidRPr="002A5E8F" w:rsidRDefault="002A5E8F" w:rsidP="00004954">
      <w:pPr>
        <w:rPr>
          <w:color w:val="FF0000"/>
        </w:rPr>
      </w:pPr>
    </w:p>
    <w:p w:rsidR="002A5E8F" w:rsidRPr="002A5E8F" w:rsidRDefault="00F3498E" w:rsidP="00004954">
      <w:pPr>
        <w:rPr>
          <w:color w:val="FF0000"/>
        </w:rPr>
      </w:pPr>
      <w:r>
        <w:rPr>
          <w:color w:val="FF0000"/>
        </w:rPr>
        <w:t>Ln 3</w:t>
      </w:r>
      <w:r w:rsidR="00A7280E">
        <w:rPr>
          <w:color w:val="FF0000"/>
        </w:rPr>
        <w:t>94</w:t>
      </w:r>
      <w:r>
        <w:rPr>
          <w:color w:val="FF0000"/>
        </w:rPr>
        <w:t>-3</w:t>
      </w:r>
      <w:r w:rsidR="00A7280E">
        <w:rPr>
          <w:color w:val="FF0000"/>
        </w:rPr>
        <w:t>97</w:t>
      </w:r>
      <w:r>
        <w:rPr>
          <w:color w:val="FF0000"/>
        </w:rPr>
        <w:t xml:space="preserve">: </w:t>
      </w:r>
      <w:r w:rsidR="002A5E8F" w:rsidRPr="002A5E8F">
        <w:rPr>
          <w:color w:val="FF0000"/>
        </w:rPr>
        <w:t>“The origin of metabolic exchanges that lead to co-dependencies has been postulated to be an important driver of evolution in aquatic communities, as in the “Black Queen Hypothesis,” where interdependencies amo</w:t>
      </w:r>
      <w:r w:rsidR="002A5E8F">
        <w:rPr>
          <w:color w:val="FF0000"/>
        </w:rPr>
        <w:t>ng</w:t>
      </w:r>
      <w:r w:rsidR="002A5E8F" w:rsidRPr="002A5E8F">
        <w:rPr>
          <w:color w:val="FF0000"/>
        </w:rPr>
        <w:t xml:space="preserve"> microbial community members leads to genome reduction </w:t>
      </w:r>
      <w:r w:rsidR="002A5E8F" w:rsidRPr="002A5E8F">
        <w:rPr>
          <w:color w:val="FF0000"/>
        </w:rPr>
        <w:fldChar w:fldCharType="begin" w:fldLock="1"/>
      </w:r>
      <w:r w:rsidR="002A5E8F" w:rsidRPr="002A5E8F">
        <w:rPr>
          <w:color w:val="FF0000"/>
        </w:rPr>
        <w:instrText>ADDIN CSL_CITATION {"citationItems":[{"id":"ITEM-1","itemData":{"DOI":"10.1128/mBio.00036-12","ISSN":"2150-7511","PMID":"22448042","abstract":"Reductive genomic evolution, driven by genetic drift, is common in endosymbiotic bacteria. Genome reduction is less common in free-living organisms, but it has occurred in the numerically dominant open-ocean bacterioplankton Prochlorococcus and \"Candidatus Pelagibacter,\" and in these cases the reduction appears to be driven by natural selection rather than drift. Gene loss in free-living organisms may leave them dependent on cooccurring microbes for lost metabolic functions. We present the Black Queen Hypothesis (BQH), a novel theory of reductive evolution that explains how selection leads to such dependencies; its name refers to the queen of spades in the game Hearts, where the usual strategy is to avoid taking this card. Gene loss can provide a selective advantage by conserving an organism's limiting resources, provided the gene's function is dispensable. Many vital genetic functions are leaky, thereby unavoidably producing public goods that are available to the entire community. Such leaky functions are thus dispensable for individuals, provided they are not lost entirely from the community. The BQH predicts that the loss of a costly, leaky function is selectively favored at the individual level and will proceed until the production of public goods is just sufficient to support the equilibrium community; at that point, the benefit of any further loss would be offset by the cost. Evolution in accordance with the BQH thus generates \"beneficiaries\" of reduced genomic content that are dependent on leaky \"helpers,\" and it may explain the observed nonuniversality of prototrophy, stress resistance, and other cellular functions in the microbial world.","author":[{"dropping-particle":"","family":"Morris","given":"J Jeffrey","non-dropping-particle":"","parse-names":false,"suffix":""},{"dropping-particle":"","family":"Lenski","given":"Richard E","non-dropping-particle":"","parse-names":false,"suffix":""},{"dropping-particle":"","family":"Zinser","given":"Erik R","non-dropping-particle":"","parse-names":false,"suffix":""}],"container-title":"mBio","id":"ITEM-1","issue":"2","issued":{"date-parts":[["2012","5","2"]]},"page":"e00036-12","publisher":"American Society for Microbiology","title":"The Black Queen Hypothesis: evolution of dependencies through adaptive gene loss.","type":"article-journal","volume":"3"},"uris":["http://www.mendeley.com/documents/?uuid=1f269e26-5aa5-3cd6-a6d4-ff8e9454b53b"]}],"mendeley":{"formattedCitation":"(Morris et al. 2012)","plainTextFormattedCitation":"(Morris et al. 2012)","previouslyFormattedCitation":"(Morris et al. 2012)"},"properties":{"noteIndex":0},"schema":"https://github.com/citation-style-language/schema/raw/master/csl-citation.json"}</w:instrText>
      </w:r>
      <w:r w:rsidR="002A5E8F" w:rsidRPr="002A5E8F">
        <w:rPr>
          <w:color w:val="FF0000"/>
        </w:rPr>
        <w:fldChar w:fldCharType="separate"/>
      </w:r>
      <w:r w:rsidR="002A5E8F" w:rsidRPr="002A5E8F">
        <w:rPr>
          <w:noProof/>
          <w:color w:val="FF0000"/>
        </w:rPr>
        <w:t>(Morris et al. 2012)</w:t>
      </w:r>
      <w:r w:rsidR="002A5E8F" w:rsidRPr="002A5E8F">
        <w:rPr>
          <w:color w:val="FF0000"/>
        </w:rPr>
        <w:fldChar w:fldCharType="end"/>
      </w:r>
      <w:r w:rsidR="002A5E8F" w:rsidRPr="002A5E8F">
        <w:rPr>
          <w:color w:val="FF0000"/>
        </w:rPr>
        <w:t>.”</w:t>
      </w:r>
    </w:p>
    <w:p w:rsidR="0017069A" w:rsidRDefault="0017069A" w:rsidP="00004954"/>
    <w:p w:rsidR="0017069A" w:rsidRDefault="0017069A" w:rsidP="00004954">
      <w:r>
        <w:t>Figure 1: Without color, this is not much more useful than a table. The reader needs to consult</w:t>
      </w:r>
    </w:p>
    <w:p w:rsidR="0017069A" w:rsidRDefault="0017069A" w:rsidP="00004954">
      <w:r>
        <w:t>the list beside each figure to understand the order of points, and there is no easy way to visually</w:t>
      </w:r>
    </w:p>
    <w:p w:rsidR="0017069A" w:rsidRDefault="0017069A" w:rsidP="00004954">
      <w:r>
        <w:t>compare between lakes. Perhaps journal color charges are part of the consideration here, but if</w:t>
      </w:r>
    </w:p>
    <w:p w:rsidR="0017069A" w:rsidRDefault="0017069A" w:rsidP="00004954">
      <w:r>
        <w:t>not, please color the points in each graph (e.g., one color each for photosynthesis-related, sugar</w:t>
      </w:r>
    </w:p>
    <w:p w:rsidR="0017069A" w:rsidRDefault="0017069A" w:rsidP="00004954">
      <w:r>
        <w:t>metabolism-related, and other, or whatever groupings are most meaningful). I may have missed</w:t>
      </w:r>
    </w:p>
    <w:p w:rsidR="0017069A" w:rsidRDefault="0017069A" w:rsidP="00004954">
      <w:r>
        <w:t>color figures elsewhere in the reviewer packet, but they were not in the bundle with main text,</w:t>
      </w:r>
    </w:p>
    <w:p w:rsidR="0017069A" w:rsidRDefault="0017069A" w:rsidP="00004954">
      <w:r>
        <w:t>figures, and supplement. It would also be useful to number the non-autotrophic genes in panels</w:t>
      </w:r>
    </w:p>
    <w:p w:rsidR="0017069A" w:rsidRDefault="0017069A" w:rsidP="00004954">
      <w:r>
        <w:t>D-F by their actual rank numbers, instead of 1-10. Given that hypotheticals/unknown function</w:t>
      </w:r>
    </w:p>
    <w:p w:rsidR="0017069A" w:rsidRDefault="0017069A" w:rsidP="00004954">
      <w:r>
        <w:t>can exist in both lists, it seems like the first lists (A-C) should overlap more with the second lists</w:t>
      </w:r>
    </w:p>
    <w:p w:rsidR="0017069A" w:rsidRDefault="0017069A" w:rsidP="00004954">
      <w:r>
        <w:t>(D-F); I suggest instead to remove hypotheticals/unknowns, at least from the second lists (though</w:t>
      </w:r>
    </w:p>
    <w:p w:rsidR="0017069A" w:rsidRDefault="0017069A" w:rsidP="00004954">
      <w:r>
        <w:t>Ln 244 suggests that unannotated genes were removed, so I am not sure how those were defined,</w:t>
      </w:r>
    </w:p>
    <w:p w:rsidR="0017069A" w:rsidRDefault="0017069A" w:rsidP="00004954">
      <w:r>
        <w:t xml:space="preserve">considering that unknowns are still showing up here?). Panel E: How is </w:t>
      </w:r>
      <w:proofErr w:type="spellStart"/>
      <w:r>
        <w:t>phycoeurythrin</w:t>
      </w:r>
      <w:proofErr w:type="spellEnd"/>
      <w:r>
        <w:t xml:space="preserve"> not</w:t>
      </w:r>
    </w:p>
    <w:p w:rsidR="0017069A" w:rsidRDefault="0017069A" w:rsidP="00004954">
      <w:r>
        <w:t>considered at least somewhat photosynthesis-related?</w:t>
      </w:r>
    </w:p>
    <w:p w:rsidR="009E1565" w:rsidRDefault="009E1565" w:rsidP="00004954"/>
    <w:p w:rsidR="009E1565" w:rsidRDefault="008C6C2F" w:rsidP="00004954">
      <w:pPr>
        <w:rPr>
          <w:color w:val="FF0000"/>
        </w:rPr>
      </w:pPr>
      <w:r>
        <w:rPr>
          <w:color w:val="FF0000"/>
        </w:rPr>
        <w:t>We have followed Reviewer 1’s advice on this figure and added color to make this figure more informative. Rather than color-coding by inferred function, we have chosen to color code by phylum instead. We believe this is more informative and relies on fewer assumptions about the most expressed genes. We have also re-numbered the non-autotrophic genes to reflect their rank in the full dataset, and have removed unknown genes and phycoerythrin from this list.</w:t>
      </w:r>
      <w:r w:rsidR="00F3498E">
        <w:rPr>
          <w:color w:val="FF0000"/>
        </w:rPr>
        <w:t xml:space="preserve"> We have elected to retain unannotated genes in panels A-C to demonstrate how many of the most expressed genes in our dataset are unannotated and/or unclassified.</w:t>
      </w:r>
    </w:p>
    <w:p w:rsidR="008C6C2F" w:rsidRDefault="008C6C2F" w:rsidP="00004954">
      <w:pPr>
        <w:rPr>
          <w:color w:val="FF0000"/>
        </w:rPr>
      </w:pPr>
    </w:p>
    <w:p w:rsidR="008C6C2F" w:rsidRPr="009E1565" w:rsidRDefault="008C6C2F" w:rsidP="00004954">
      <w:pPr>
        <w:rPr>
          <w:color w:val="FF0000"/>
        </w:rPr>
      </w:pPr>
      <w:r>
        <w:rPr>
          <w:color w:val="FF0000"/>
        </w:rPr>
        <w:t>However, per Reviewer 2’s comments, we have moved this figure to Supplemental Figure S1.</w:t>
      </w:r>
    </w:p>
    <w:p w:rsidR="0017069A" w:rsidRDefault="0017069A" w:rsidP="00004954"/>
    <w:p w:rsidR="0017069A" w:rsidRDefault="0017069A" w:rsidP="00004954">
      <w:r>
        <w:t>Figure 2: Same comments about color. I do not understand what the clades are in D-F; please</w:t>
      </w:r>
    </w:p>
    <w:p w:rsidR="0017069A" w:rsidRDefault="0017069A" w:rsidP="00004954">
      <w:r>
        <w:t>explain these labels in the figure caption. The figures should be stand-alone without requiring</w:t>
      </w:r>
    </w:p>
    <w:p w:rsidR="0017069A" w:rsidRDefault="0017069A" w:rsidP="00004954">
      <w:r>
        <w:t>consultation of the main manuscript text to understand labels.</w:t>
      </w:r>
    </w:p>
    <w:p w:rsidR="009E1565" w:rsidRDefault="009E1565" w:rsidP="00004954"/>
    <w:p w:rsidR="009E1565" w:rsidRPr="009E1565" w:rsidRDefault="008C6C2F" w:rsidP="00004954">
      <w:pPr>
        <w:rPr>
          <w:color w:val="FF0000"/>
        </w:rPr>
      </w:pPr>
      <w:r>
        <w:rPr>
          <w:color w:val="FF0000"/>
        </w:rPr>
        <w:lastRenderedPageBreak/>
        <w:t>We have once again added color indicating phylogeny – in panels A-C, the color indicate</w:t>
      </w:r>
      <w:r w:rsidR="00D00789">
        <w:rPr>
          <w:color w:val="FF0000"/>
        </w:rPr>
        <w:t>s</w:t>
      </w:r>
      <w:r>
        <w:rPr>
          <w:color w:val="FF0000"/>
        </w:rPr>
        <w:t xml:space="preserve"> kingdo</w:t>
      </w:r>
      <w:r w:rsidR="00D00789">
        <w:rPr>
          <w:color w:val="FF0000"/>
        </w:rPr>
        <w:t>m, while color indicates phylum in panels D-F. This also helps provide context for the clades presented in panels D-F, which we have further clarified in the figure legend.</w:t>
      </w:r>
    </w:p>
    <w:p w:rsidR="0017069A" w:rsidRDefault="0017069A" w:rsidP="00004954"/>
    <w:p w:rsidR="0017069A" w:rsidRDefault="0017069A" w:rsidP="00004954">
      <w:r>
        <w:t>Figure 3: This is a nice figure aesthetically, but I wonder how well it actually represents</w:t>
      </w:r>
    </w:p>
    <w:p w:rsidR="0017069A" w:rsidRDefault="0017069A" w:rsidP="00004954">
      <w:r>
        <w:t>meaningful data. The color-coding by the maximum peak would seem to artificially select for a</w:t>
      </w:r>
    </w:p>
    <w:p w:rsidR="0017069A" w:rsidRDefault="0017069A" w:rsidP="00004954">
      <w:r>
        <w:t>visual trend. For comparative purposes, could the authors prepare the same figure for all three</w:t>
      </w:r>
    </w:p>
    <w:p w:rsidR="0017069A" w:rsidRDefault="0017069A" w:rsidP="00004954">
      <w:r>
        <w:t>lakes, either as three panels here or with the other two panels in the supplement? Otherwise, it</w:t>
      </w:r>
    </w:p>
    <w:p w:rsidR="0017069A" w:rsidRDefault="0017069A" w:rsidP="00004954">
      <w:r>
        <w:t>seems like there is the potential for cherry-picking the data that look nice. It could also be useful</w:t>
      </w:r>
    </w:p>
    <w:p w:rsidR="0017069A" w:rsidRDefault="0017069A" w:rsidP="00004954">
      <w:r>
        <w:t>to see this as an all-genes comparison of the top x (100?) most highly expressed genes across the</w:t>
      </w:r>
    </w:p>
    <w:p w:rsidR="0017069A" w:rsidRDefault="0017069A" w:rsidP="00004954">
      <w:r>
        <w:t>dataset in the supplement. I suspect that most of those genes will not show diel trends, which is</w:t>
      </w:r>
    </w:p>
    <w:p w:rsidR="0017069A" w:rsidRDefault="0017069A" w:rsidP="00004954">
      <w:r>
        <w:t>fine, but that will help to put the genes that do show patterns in better context.</w:t>
      </w:r>
    </w:p>
    <w:p w:rsidR="00817293" w:rsidRDefault="00817293" w:rsidP="00004954"/>
    <w:p w:rsidR="00D00789" w:rsidRDefault="00D00789" w:rsidP="00004954">
      <w:pPr>
        <w:rPr>
          <w:color w:val="FF0000"/>
        </w:rPr>
      </w:pPr>
      <w:r>
        <w:rPr>
          <w:color w:val="FF0000"/>
        </w:rPr>
        <w:t xml:space="preserve">To address this comment, we have revised this figure to include 3 panels, one for each lake. All lakes exhibit cyclic trends in photosynthesis genes. Below, we have generated a version of the Mendota cyclic trends figure with no color-coding by maximum peak. We feel that without the color, it is difficult for readers to trace lines over time, and have opted to retain this color-coding for better comprehension. </w:t>
      </w: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Pr="00D00789" w:rsidRDefault="00F3498E" w:rsidP="00004954">
      <w:pPr>
        <w:rPr>
          <w:color w:val="FF0000"/>
        </w:rPr>
      </w:pPr>
      <w:r w:rsidRPr="00817293">
        <w:lastRenderedPageBreak/>
        <w:fldChar w:fldCharType="begin"/>
      </w:r>
      <w:r w:rsidRPr="00817293">
        <w:instrText xml:space="preserve"> INCLUDEPICTURE "/var/folders/t8/l2c04_ln1w587bv9x67_vsj00000gp/T/com.microsoft.Word/WebArchiveCopyPasteTempFiles/plot_zoom_png?width=897&amp;height=550" \* MERGEFORMATINET </w:instrText>
      </w:r>
      <w:r w:rsidRPr="00817293">
        <w:fldChar w:fldCharType="separate"/>
      </w:r>
      <w:r w:rsidRPr="00817293">
        <w:rPr>
          <w:noProof/>
        </w:rPr>
        <w:drawing>
          <wp:inline distT="0" distB="0" distL="0" distR="0" wp14:anchorId="5AB94E99" wp14:editId="12092C43">
            <wp:extent cx="5943600" cy="3813243"/>
            <wp:effectExtent l="0" t="0" r="0" b="0"/>
            <wp:docPr id="1" name="Picture 1" descr="/var/folders/t8/l2c04_ln1w587bv9x67_vsj00000gp/T/com.microsoft.Word/WebArchiveCopyPasteTempFiles/plot_zoom_png?width=897&amp;height=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t8/l2c04_ln1w587bv9x67_vsj00000gp/T/com.microsoft.Word/WebArchiveCopyPasteTempFiles/plot_zoom_png?width=897&amp;height=5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778" cy="3823622"/>
                    </a:xfrm>
                    <a:prstGeom prst="rect">
                      <a:avLst/>
                    </a:prstGeom>
                    <a:noFill/>
                    <a:ln>
                      <a:noFill/>
                    </a:ln>
                  </pic:spPr>
                </pic:pic>
              </a:graphicData>
            </a:graphic>
          </wp:inline>
        </w:drawing>
      </w:r>
      <w:r w:rsidRPr="00817293">
        <w:fldChar w:fldCharType="end"/>
      </w:r>
      <w:r>
        <w:rPr>
          <w:color w:val="FF0000"/>
        </w:rPr>
        <w:t>We have also generated plots showing the top 100 most abundant genes and 100 randomly selected genes from the dataset (below). Although 100 genes were tested, we are only plotting the few that were significantly cyclic. These plots show that cyclic trends are not found throughout the entire dataset. In the interest of space, we have chosen not to include these plots in the supplemental figures.</w:t>
      </w:r>
      <w:r w:rsidRPr="00F3498E">
        <w:t xml:space="preserve"> </w:t>
      </w:r>
    </w:p>
    <w:p w:rsidR="00817293" w:rsidRPr="00817293" w:rsidRDefault="00817293" w:rsidP="00004954"/>
    <w:p w:rsidR="00B863FF" w:rsidRPr="00B863FF" w:rsidRDefault="00B863FF" w:rsidP="00B863FF">
      <w:r w:rsidRPr="00B863FF">
        <w:fldChar w:fldCharType="begin"/>
      </w:r>
      <w:r w:rsidRPr="00B863FF">
        <w:instrText xml:space="preserve"> INCLUDEPICTURE "/var/folders/t8/l2c04_ln1w587bv9x67_vsj00000gp/T/com.microsoft.Word/WebArchiveCopyPasteTempFiles/plot_zoom_png?width=720&amp;height=393" \* MERGEFORMATINET </w:instrText>
      </w:r>
      <w:r w:rsidRPr="00B863FF">
        <w:fldChar w:fldCharType="separate"/>
      </w:r>
      <w:r w:rsidRPr="00B863FF">
        <w:rPr>
          <w:noProof/>
        </w:rPr>
        <w:drawing>
          <wp:inline distT="0" distB="0" distL="0" distR="0">
            <wp:extent cx="5287224" cy="2670175"/>
            <wp:effectExtent l="0" t="0" r="0" b="0"/>
            <wp:docPr id="10" name="Picture 10" descr="/var/folders/t8/l2c04_ln1w587bv9x67_vsj00000gp/T/com.microsoft.Word/WebArchiveCopyPasteTempFiles/plot_zoom_png?width=720&amp;height=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t8/l2c04_ln1w587bv9x67_vsj00000gp/T/com.microsoft.Word/WebArchiveCopyPasteTempFiles/plot_zoom_png?width=720&amp;height=3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441" cy="2683415"/>
                    </a:xfrm>
                    <a:prstGeom prst="rect">
                      <a:avLst/>
                    </a:prstGeom>
                    <a:noFill/>
                    <a:ln>
                      <a:noFill/>
                    </a:ln>
                  </pic:spPr>
                </pic:pic>
              </a:graphicData>
            </a:graphic>
          </wp:inline>
        </w:drawing>
      </w:r>
      <w:r w:rsidRPr="00B863FF">
        <w:fldChar w:fldCharType="end"/>
      </w:r>
    </w:p>
    <w:p w:rsidR="009F5BA4" w:rsidRPr="009F5BA4" w:rsidRDefault="009F5BA4" w:rsidP="009F5BA4"/>
    <w:p w:rsidR="00B863FF" w:rsidRPr="00B863FF" w:rsidRDefault="00B863FF" w:rsidP="00B863FF">
      <w:r w:rsidRPr="00B863FF">
        <w:lastRenderedPageBreak/>
        <w:fldChar w:fldCharType="begin"/>
      </w:r>
      <w:r w:rsidRPr="00B863FF">
        <w:instrText xml:space="preserve"> INCLUDEPICTURE "/var/folders/t8/l2c04_ln1w587bv9x67_vsj00000gp/T/com.microsoft.Word/WebArchiveCopyPasteTempFiles/plot_zoom_png?width=720&amp;height=393" \* MERGEFORMATINET </w:instrText>
      </w:r>
      <w:r w:rsidRPr="00B863FF">
        <w:fldChar w:fldCharType="separate"/>
      </w:r>
      <w:r w:rsidRPr="00B863FF">
        <w:rPr>
          <w:noProof/>
        </w:rPr>
        <w:drawing>
          <wp:inline distT="0" distB="0" distL="0" distR="0">
            <wp:extent cx="5943600" cy="3005750"/>
            <wp:effectExtent l="0" t="0" r="0" b="4445"/>
            <wp:docPr id="9" name="Picture 9" descr="/var/folders/t8/l2c04_ln1w587bv9x67_vsj00000gp/T/com.microsoft.Word/WebArchiveCopyPasteTempFiles/plot_zoom_png?width=720&amp;height=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t8/l2c04_ln1w587bv9x67_vsj00000gp/T/com.microsoft.Word/WebArchiveCopyPasteTempFiles/plot_zoom_png?width=720&amp;height=3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095" cy="3009540"/>
                    </a:xfrm>
                    <a:prstGeom prst="rect">
                      <a:avLst/>
                    </a:prstGeom>
                    <a:noFill/>
                    <a:ln>
                      <a:noFill/>
                    </a:ln>
                  </pic:spPr>
                </pic:pic>
              </a:graphicData>
            </a:graphic>
          </wp:inline>
        </w:drawing>
      </w:r>
      <w:r w:rsidRPr="00B863FF">
        <w:fldChar w:fldCharType="end"/>
      </w:r>
    </w:p>
    <w:p w:rsidR="009F5BA4" w:rsidRPr="009F5BA4" w:rsidRDefault="009F5BA4" w:rsidP="009F5BA4"/>
    <w:p w:rsidR="00817293" w:rsidRDefault="00817293" w:rsidP="00004954"/>
    <w:p w:rsidR="00790474" w:rsidRPr="00790474" w:rsidRDefault="00790474" w:rsidP="00790474"/>
    <w:p w:rsidR="00153421" w:rsidRPr="00153421" w:rsidRDefault="00153421" w:rsidP="00153421"/>
    <w:p w:rsidR="00153421" w:rsidRPr="00153421" w:rsidRDefault="00153421" w:rsidP="00153421"/>
    <w:p w:rsidR="0017069A" w:rsidRDefault="0017069A" w:rsidP="00004954"/>
    <w:p w:rsidR="0017069A" w:rsidRDefault="0017069A" w:rsidP="00004954">
      <w:r>
        <w:t>Reviewer: 2</w:t>
      </w:r>
    </w:p>
    <w:p w:rsidR="0017069A" w:rsidRDefault="0017069A" w:rsidP="00004954">
      <w:r>
        <w:t>Comments to the Author</w:t>
      </w:r>
    </w:p>
    <w:p w:rsidR="0017069A" w:rsidRDefault="0017069A" w:rsidP="00004954">
      <w:r>
        <w:t>This is an amazing dataset. But I couldn’t find important information about study design and data</w:t>
      </w:r>
    </w:p>
    <w:p w:rsidR="0017069A" w:rsidRDefault="0017069A" w:rsidP="00004954">
      <w:r>
        <w:t>analysis that would have allowed me to understand the analyses better. I may have missed some</w:t>
      </w:r>
    </w:p>
    <w:p w:rsidR="0017069A" w:rsidRDefault="0017069A" w:rsidP="00004954">
      <w:r>
        <w:t>of this information, and I apologize if that’s the case.</w:t>
      </w:r>
    </w:p>
    <w:p w:rsidR="0017069A" w:rsidRDefault="0017069A" w:rsidP="00004954"/>
    <w:p w:rsidR="0017069A" w:rsidRDefault="0017069A" w:rsidP="00004954">
      <w:r>
        <w:t>The two critical issues for me are:</w:t>
      </w:r>
    </w:p>
    <w:p w:rsidR="0017069A" w:rsidRDefault="0017069A" w:rsidP="00004954">
      <w:r>
        <w:t>1) The authors indicate that they used internal standards in the methods, but never mention when</w:t>
      </w:r>
    </w:p>
    <w:p w:rsidR="0017069A" w:rsidRDefault="0017069A" w:rsidP="00004954">
      <w:r>
        <w:t>they are used in data analysis presented in the paper and when they aren’t. Because the diel</w:t>
      </w:r>
    </w:p>
    <w:p w:rsidR="0017069A" w:rsidRDefault="0017069A" w:rsidP="00004954">
      <w:r>
        <w:t>cycling of gene expression is a major focus of this paper, it is important to know when the data</w:t>
      </w:r>
    </w:p>
    <w:p w:rsidR="0017069A" w:rsidRDefault="0017069A" w:rsidP="00004954">
      <w:r>
        <w:t>are actual counts per volume of lake water and when they are percentages. If the latter, the genes</w:t>
      </w:r>
    </w:p>
    <w:p w:rsidR="0017069A" w:rsidRDefault="0017069A" w:rsidP="00004954">
      <w:r>
        <w:t>that appear to have higher night time expression may simply arise from the large change in</w:t>
      </w:r>
    </w:p>
    <w:p w:rsidR="0017069A" w:rsidRDefault="0017069A" w:rsidP="00004954">
      <w:r>
        <w:t>photosynthesis transcripts. The units for Fig. 3, in particular, aren’t explained.</w:t>
      </w:r>
    </w:p>
    <w:p w:rsidR="00346725" w:rsidRDefault="00346725" w:rsidP="00004954"/>
    <w:p w:rsidR="00346725" w:rsidRPr="00346725" w:rsidRDefault="00346725" w:rsidP="00004954">
      <w:pPr>
        <w:rPr>
          <w:color w:val="FF0000"/>
        </w:rPr>
      </w:pPr>
      <w:r>
        <w:rPr>
          <w:color w:val="FF0000"/>
        </w:rPr>
        <w:t xml:space="preserve">All </w:t>
      </w:r>
      <w:r w:rsidR="007F0862">
        <w:rPr>
          <w:color w:val="FF0000"/>
        </w:rPr>
        <w:t xml:space="preserve">data presented was converted to transcripts/L using the internal standard. We have clarified this in the </w:t>
      </w:r>
      <w:r w:rsidR="00D00789">
        <w:rPr>
          <w:color w:val="FF0000"/>
        </w:rPr>
        <w:t xml:space="preserve">methods section </w:t>
      </w:r>
      <w:r w:rsidR="007F0862">
        <w:rPr>
          <w:color w:val="FF0000"/>
        </w:rPr>
        <w:t>and figure</w:t>
      </w:r>
      <w:r w:rsidR="00D00789">
        <w:rPr>
          <w:color w:val="FF0000"/>
        </w:rPr>
        <w:t>s</w:t>
      </w:r>
      <w:r w:rsidR="007F0862">
        <w:rPr>
          <w:color w:val="FF0000"/>
        </w:rPr>
        <w:t>.</w:t>
      </w:r>
    </w:p>
    <w:p w:rsidR="0017069A" w:rsidRDefault="0017069A" w:rsidP="00004954"/>
    <w:p w:rsidR="0017069A" w:rsidRDefault="0017069A" w:rsidP="00004954">
      <w:r>
        <w:t>2) The analysis yields no real insights. The major points seem to be that photosynthesis occurs in</w:t>
      </w:r>
    </w:p>
    <w:p w:rsidR="0017069A" w:rsidRDefault="0017069A" w:rsidP="00004954">
      <w:r>
        <w:t>the day and heterotrophic bacteria take up sugars made by phytoplankton (Line 32 and 351,</w:t>
      </w:r>
    </w:p>
    <w:p w:rsidR="0017069A" w:rsidRDefault="0017069A" w:rsidP="00004954">
      <w:r>
        <w:t xml:space="preserve">particularly). Since this is one of the largest </w:t>
      </w:r>
      <w:proofErr w:type="spellStart"/>
      <w:r>
        <w:t>metatranscriptome</w:t>
      </w:r>
      <w:proofErr w:type="spellEnd"/>
      <w:r>
        <w:t xml:space="preserve"> analyses yet done, and the study</w:t>
      </w:r>
    </w:p>
    <w:p w:rsidR="0017069A" w:rsidRDefault="0017069A" w:rsidP="00004954">
      <w:r>
        <w:t>design is really nice, there must be some substantive insights to be gleaned from the data. Line</w:t>
      </w:r>
    </w:p>
    <w:p w:rsidR="0017069A" w:rsidRDefault="0017069A" w:rsidP="00004954">
      <w:r>
        <w:t>35 in the abstract seems to say that this paper discovered that photosynthesis occurs at different</w:t>
      </w:r>
    </w:p>
    <w:p w:rsidR="0017069A" w:rsidRDefault="0017069A" w:rsidP="00004954">
      <w:r>
        <w:t>times during a diel cycle. I’m sure there is more nuance to the findings, but they do not come</w:t>
      </w:r>
    </w:p>
    <w:p w:rsidR="0017069A" w:rsidRDefault="0017069A" w:rsidP="00004954">
      <w:r>
        <w:lastRenderedPageBreak/>
        <w:t>through in the manuscript.</w:t>
      </w:r>
    </w:p>
    <w:p w:rsidR="00C52DEC" w:rsidRDefault="00C52DEC" w:rsidP="00004954"/>
    <w:p w:rsidR="00C52DEC" w:rsidRDefault="00C52DEC" w:rsidP="00004954">
      <w:pPr>
        <w:rPr>
          <w:color w:val="FF0000"/>
        </w:rPr>
      </w:pPr>
      <w:r>
        <w:rPr>
          <w:color w:val="FF0000"/>
        </w:rPr>
        <w:t>To address this comment, we have replaced the day vs. night differential expression analysis with a more sophisticated time</w:t>
      </w:r>
      <w:r w:rsidR="00DC2B84">
        <w:rPr>
          <w:color w:val="FF0000"/>
        </w:rPr>
        <w:t>-</w:t>
      </w:r>
      <w:r>
        <w:rPr>
          <w:color w:val="FF0000"/>
        </w:rPr>
        <w:t>of</w:t>
      </w:r>
      <w:r w:rsidR="00DC2B84">
        <w:rPr>
          <w:color w:val="FF0000"/>
        </w:rPr>
        <w:t>-</w:t>
      </w:r>
      <w:r>
        <w:rPr>
          <w:color w:val="FF0000"/>
        </w:rPr>
        <w:t>maximal</w:t>
      </w:r>
      <w:r w:rsidR="00DC2B84">
        <w:rPr>
          <w:color w:val="FF0000"/>
        </w:rPr>
        <w:t>-</w:t>
      </w:r>
      <w:r>
        <w:rPr>
          <w:color w:val="FF0000"/>
        </w:rPr>
        <w:t>expression analysis. This better reveals differences in when each functional category is most expressed, and how this expression differs by lake. We have removed Tables 2-4, which reported results of the day vs. night analysis, and modified Figure 4, which showed the taxonomy of each functional category in day vs. night, to reflect this change. We made these changes with the goal of better demonstrating the nuanced findings of this dataset.</w:t>
      </w:r>
    </w:p>
    <w:p w:rsidR="00DC2B84" w:rsidRDefault="00DC2B84" w:rsidP="00004954">
      <w:pPr>
        <w:rPr>
          <w:color w:val="FF0000"/>
        </w:rPr>
      </w:pPr>
    </w:p>
    <w:p w:rsidR="00DC2B84" w:rsidRPr="00C52DEC" w:rsidRDefault="00DC2B84" w:rsidP="00004954">
      <w:pPr>
        <w:rPr>
          <w:color w:val="FF0000"/>
        </w:rPr>
      </w:pPr>
      <w:r>
        <w:rPr>
          <w:color w:val="FF0000"/>
        </w:rPr>
        <w:t>Regarding the comment about reporting patterns that might have already been expected based on first principles (e.g. photosynthesis genes expressed in the daytime)</w:t>
      </w:r>
      <w:r w:rsidR="00D97CA8">
        <w:rPr>
          <w:color w:val="FF0000"/>
        </w:rPr>
        <w:t>,</w:t>
      </w:r>
      <w:r>
        <w:rPr>
          <w:color w:val="FF0000"/>
        </w:rPr>
        <w:t xml:space="preserve"> such results may not seem exciting because they lack a "surprise"</w:t>
      </w:r>
      <w:r w:rsidR="00D97CA8">
        <w:rPr>
          <w:color w:val="FF0000"/>
        </w:rPr>
        <w:t>,</w:t>
      </w:r>
      <w:r>
        <w:rPr>
          <w:color w:val="FF0000"/>
        </w:rPr>
        <w:t xml:space="preserve"> but if they have not been explicitly documented before </w:t>
      </w:r>
      <w:r w:rsidRPr="00D97CA8">
        <w:rPr>
          <w:i/>
          <w:color w:val="FF0000"/>
        </w:rPr>
        <w:t>in situ</w:t>
      </w:r>
      <w:r>
        <w:rPr>
          <w:color w:val="FF0000"/>
        </w:rPr>
        <w:t>, the analysis is still valuable. We should not take for granted that such patterns exist without measuring them. We agree that the dataset could be mined for many more stories</w:t>
      </w:r>
      <w:r w:rsidR="00D97CA8">
        <w:rPr>
          <w:color w:val="FF0000"/>
        </w:rPr>
        <w:t>,</w:t>
      </w:r>
      <w:r>
        <w:rPr>
          <w:color w:val="FF0000"/>
        </w:rPr>
        <w:t xml:space="preserve"> but to keep this current manuscript focused, we opted to focus on the story that matched our original hypotheses going into the study.</w:t>
      </w:r>
    </w:p>
    <w:p w:rsidR="00934F9D" w:rsidRPr="00934F9D" w:rsidRDefault="00934F9D" w:rsidP="00004954"/>
    <w:p w:rsidR="0017069A" w:rsidRDefault="0017069A" w:rsidP="00004954"/>
    <w:p w:rsidR="0017069A" w:rsidRDefault="0017069A" w:rsidP="00004954">
      <w:r>
        <w:t>Major comments:</w:t>
      </w:r>
    </w:p>
    <w:p w:rsidR="0017069A" w:rsidRDefault="0017069A" w:rsidP="00004954">
      <w:r>
        <w:t>Line 126: How many replicates for each lake and each time point? This info is particularly</w:t>
      </w:r>
    </w:p>
    <w:p w:rsidR="0017069A" w:rsidRDefault="0017069A" w:rsidP="00004954">
      <w:r>
        <w:t>necessary to interpret the section on within versus between sample diversity.</w:t>
      </w:r>
    </w:p>
    <w:p w:rsidR="004959A8" w:rsidRDefault="004959A8" w:rsidP="00004954"/>
    <w:p w:rsidR="004959A8" w:rsidRDefault="004959A8" w:rsidP="00004954">
      <w:pPr>
        <w:rPr>
          <w:color w:val="FF0000"/>
        </w:rPr>
      </w:pPr>
      <w:r>
        <w:rPr>
          <w:color w:val="FF0000"/>
        </w:rPr>
        <w:t xml:space="preserve">This is an excellent point, and we </w:t>
      </w:r>
      <w:r w:rsidR="00DC2B84">
        <w:rPr>
          <w:color w:val="FF0000"/>
        </w:rPr>
        <w:t>apologize for the oversight</w:t>
      </w:r>
      <w:r>
        <w:rPr>
          <w:color w:val="FF0000"/>
        </w:rPr>
        <w:t>. We have also added a new supplemental document with information on how many and which filters were sequenced for which timepoints.</w:t>
      </w:r>
    </w:p>
    <w:p w:rsidR="004959A8" w:rsidRDefault="004959A8" w:rsidP="00004954">
      <w:pPr>
        <w:rPr>
          <w:color w:val="FF0000"/>
        </w:rPr>
      </w:pPr>
    </w:p>
    <w:p w:rsidR="004959A8" w:rsidRDefault="00D33E9C" w:rsidP="00004954">
      <w:pPr>
        <w:rPr>
          <w:color w:val="FF0000"/>
        </w:rPr>
      </w:pPr>
      <w:r>
        <w:rPr>
          <w:color w:val="FF0000"/>
        </w:rPr>
        <w:t>Ln 14</w:t>
      </w:r>
      <w:r w:rsidR="00A7280E">
        <w:rPr>
          <w:color w:val="FF0000"/>
        </w:rPr>
        <w:t>8</w:t>
      </w:r>
      <w:r>
        <w:rPr>
          <w:color w:val="FF0000"/>
        </w:rPr>
        <w:t>-1</w:t>
      </w:r>
      <w:r w:rsidR="00A7280E">
        <w:rPr>
          <w:color w:val="FF0000"/>
        </w:rPr>
        <w:t>50</w:t>
      </w:r>
      <w:r>
        <w:rPr>
          <w:color w:val="FF0000"/>
        </w:rPr>
        <w:t xml:space="preserve">: </w:t>
      </w:r>
      <w:r w:rsidR="004959A8">
        <w:rPr>
          <w:color w:val="FF0000"/>
        </w:rPr>
        <w:t>“</w:t>
      </w:r>
      <w:r w:rsidR="004959A8" w:rsidRPr="004959A8">
        <w:rPr>
          <w:color w:val="FF0000"/>
        </w:rPr>
        <w:t>To collect RNA, water from the integrated epilimnion sample was pumped through four 0.22-</w:t>
      </w:r>
      <w:r w:rsidR="004959A8" w:rsidRPr="004959A8">
        <w:rPr>
          <w:rFonts w:ascii="Symbol" w:hAnsi="Symbol"/>
          <w:color w:val="FF0000"/>
        </w:rPr>
        <w:t></w:t>
      </w:r>
      <w:r w:rsidR="004959A8" w:rsidRPr="004959A8">
        <w:rPr>
          <w:color w:val="FF0000"/>
        </w:rPr>
        <w:t>m</w:t>
      </w:r>
      <w:r w:rsidR="004959A8" w:rsidRPr="004959A8" w:rsidDel="00592355">
        <w:rPr>
          <w:color w:val="FF0000"/>
        </w:rPr>
        <w:t xml:space="preserve"> </w:t>
      </w:r>
      <w:r w:rsidR="004959A8" w:rsidRPr="004959A8">
        <w:rPr>
          <w:color w:val="FF0000"/>
        </w:rPr>
        <w:t>polyethylene filters (Pall, Port Washington, NY, USA).</w:t>
      </w:r>
      <w:r w:rsidR="004959A8">
        <w:rPr>
          <w:color w:val="FF0000"/>
        </w:rPr>
        <w:t>”</w:t>
      </w:r>
    </w:p>
    <w:p w:rsidR="004959A8" w:rsidRPr="004959A8" w:rsidRDefault="004959A8" w:rsidP="00004954">
      <w:pPr>
        <w:rPr>
          <w:color w:val="FF0000"/>
        </w:rPr>
      </w:pPr>
    </w:p>
    <w:p w:rsidR="004959A8" w:rsidRPr="00C37AD1" w:rsidRDefault="00D33E9C" w:rsidP="00004954">
      <w:pPr>
        <w:rPr>
          <w:color w:val="FF0000"/>
        </w:rPr>
      </w:pPr>
      <w:r>
        <w:rPr>
          <w:color w:val="FF0000"/>
        </w:rPr>
        <w:t>Ln 2</w:t>
      </w:r>
      <w:r w:rsidR="00C37AD1">
        <w:rPr>
          <w:color w:val="FF0000"/>
        </w:rPr>
        <w:t>11</w:t>
      </w:r>
      <w:r w:rsidR="00D97CA8">
        <w:rPr>
          <w:color w:val="FF0000"/>
        </w:rPr>
        <w:t>-21</w:t>
      </w:r>
      <w:r w:rsidR="00C37AD1">
        <w:rPr>
          <w:color w:val="FF0000"/>
        </w:rPr>
        <w:t>5</w:t>
      </w:r>
      <w:r>
        <w:rPr>
          <w:color w:val="FF0000"/>
        </w:rPr>
        <w:t xml:space="preserve">: </w:t>
      </w:r>
      <w:r w:rsidR="004959A8">
        <w:rPr>
          <w:color w:val="FF0000"/>
        </w:rPr>
        <w:t>“</w:t>
      </w:r>
      <w:r w:rsidR="00C37AD1" w:rsidRPr="00C37AD1">
        <w:rPr>
          <w:color w:val="FF0000"/>
        </w:rPr>
        <w:t xml:space="preserve">Three samples from each timepoint were submitted for </w:t>
      </w:r>
      <w:proofErr w:type="spellStart"/>
      <w:r w:rsidR="00C37AD1" w:rsidRPr="00C37AD1">
        <w:rPr>
          <w:color w:val="FF0000"/>
        </w:rPr>
        <w:t>metatranscriptomic</w:t>
      </w:r>
      <w:proofErr w:type="spellEnd"/>
      <w:r w:rsidR="00C37AD1" w:rsidRPr="00C37AD1">
        <w:rPr>
          <w:color w:val="FF0000"/>
        </w:rPr>
        <w:t xml:space="preserve"> sequencing at the JGI. Some samples failed to pass quality control standards and were replaced by the fourth filter from that timepoint. When we were unable to sequence three samples for a timepoint, we replaced those samples with the fourth replicate for other timepoints, resulting in between one and four replicate </w:t>
      </w:r>
      <w:proofErr w:type="spellStart"/>
      <w:r w:rsidR="00C37AD1" w:rsidRPr="00C37AD1">
        <w:rPr>
          <w:color w:val="FF0000"/>
        </w:rPr>
        <w:t>metatranscriptomes</w:t>
      </w:r>
      <w:proofErr w:type="spellEnd"/>
      <w:r w:rsidR="00C37AD1" w:rsidRPr="00C37AD1">
        <w:rPr>
          <w:color w:val="FF0000"/>
        </w:rPr>
        <w:t xml:space="preserve"> for each timepoint (Table S2).”</w:t>
      </w:r>
    </w:p>
    <w:p w:rsidR="0017069A" w:rsidRDefault="0017069A" w:rsidP="00004954"/>
    <w:p w:rsidR="0017069A" w:rsidRDefault="0017069A" w:rsidP="00004954">
      <w:r>
        <w:t>Line 235. This section and Figure 1 are uninformative. A laundry list of highly expressed genes</w:t>
      </w:r>
    </w:p>
    <w:p w:rsidR="0017069A" w:rsidRDefault="0017069A" w:rsidP="00004954">
      <w:r>
        <w:t>does not do justice to this novel dataset.</w:t>
      </w:r>
    </w:p>
    <w:p w:rsidR="004959A8" w:rsidRDefault="004959A8" w:rsidP="00004954"/>
    <w:p w:rsidR="004959A8" w:rsidRPr="004959A8" w:rsidRDefault="004959A8" w:rsidP="00004954">
      <w:pPr>
        <w:rPr>
          <w:color w:val="FF0000"/>
        </w:rPr>
      </w:pPr>
      <w:r w:rsidRPr="004959A8">
        <w:rPr>
          <w:color w:val="FF0000"/>
        </w:rPr>
        <w:t xml:space="preserve">We feel that this overview of the dataset is necessary to provide context before getting into the more detailed findings. As Reviewer 2 notes, this dataset is novel, largely because there are only a handful of existing </w:t>
      </w:r>
      <w:proofErr w:type="spellStart"/>
      <w:r w:rsidRPr="004959A8">
        <w:rPr>
          <w:color w:val="FF0000"/>
        </w:rPr>
        <w:t>metatranscriptomic</w:t>
      </w:r>
      <w:proofErr w:type="spellEnd"/>
      <w:r w:rsidRPr="004959A8">
        <w:rPr>
          <w:color w:val="FF0000"/>
        </w:rPr>
        <w:t xml:space="preserve"> datasets from freshwater systems. Although the annotations and classifications of the top expressed genes in our dataset seem obvious given what we know about freshwater bacteria, </w:t>
      </w:r>
      <w:r w:rsidR="009F0796">
        <w:rPr>
          <w:color w:val="FF0000"/>
        </w:rPr>
        <w:t xml:space="preserve">expression data on these </w:t>
      </w:r>
      <w:r w:rsidR="004713E1">
        <w:rPr>
          <w:color w:val="FF0000"/>
        </w:rPr>
        <w:t>systems</w:t>
      </w:r>
      <w:r w:rsidR="009F0796">
        <w:rPr>
          <w:color w:val="FF0000"/>
        </w:rPr>
        <w:t xml:space="preserve"> has</w:t>
      </w:r>
      <w:r w:rsidRPr="004959A8">
        <w:rPr>
          <w:color w:val="FF0000"/>
        </w:rPr>
        <w:t xml:space="preserve"> not previously been reported.</w:t>
      </w:r>
    </w:p>
    <w:p w:rsidR="004959A8" w:rsidRPr="004959A8" w:rsidRDefault="004959A8" w:rsidP="00004954">
      <w:pPr>
        <w:rPr>
          <w:color w:val="FF0000"/>
        </w:rPr>
      </w:pPr>
    </w:p>
    <w:p w:rsidR="004959A8" w:rsidRPr="004959A8" w:rsidRDefault="004959A8" w:rsidP="00004954">
      <w:pPr>
        <w:rPr>
          <w:color w:val="FF0000"/>
        </w:rPr>
      </w:pPr>
      <w:r w:rsidRPr="004959A8">
        <w:rPr>
          <w:color w:val="FF0000"/>
        </w:rPr>
        <w:lastRenderedPageBreak/>
        <w:t xml:space="preserve">However, we recognize that reading a laundry list is not particularly </w:t>
      </w:r>
      <w:r w:rsidR="00DC2B84">
        <w:rPr>
          <w:color w:val="FF0000"/>
        </w:rPr>
        <w:t>compelling</w:t>
      </w:r>
      <w:r w:rsidRPr="004959A8">
        <w:rPr>
          <w:color w:val="FF0000"/>
        </w:rPr>
        <w:t>, so we have significantly reduced the level of detail in this section</w:t>
      </w:r>
      <w:r w:rsidR="00EE2304">
        <w:rPr>
          <w:color w:val="FF0000"/>
        </w:rPr>
        <w:t xml:space="preserve"> (Ln </w:t>
      </w:r>
      <w:r w:rsidR="00C37AD1">
        <w:rPr>
          <w:color w:val="FF0000"/>
        </w:rPr>
        <w:t>258-281</w:t>
      </w:r>
      <w:r w:rsidR="00EE2304">
        <w:rPr>
          <w:color w:val="FF0000"/>
        </w:rPr>
        <w:t>)</w:t>
      </w:r>
      <w:r w:rsidRPr="004959A8">
        <w:rPr>
          <w:color w:val="FF0000"/>
        </w:rPr>
        <w:t xml:space="preserve"> and cut its length by ~50%. We have </w:t>
      </w:r>
      <w:r w:rsidR="00C52DEC">
        <w:rPr>
          <w:color w:val="FF0000"/>
        </w:rPr>
        <w:t xml:space="preserve">moved </w:t>
      </w:r>
      <w:r w:rsidR="00D97CA8">
        <w:rPr>
          <w:color w:val="FF0000"/>
        </w:rPr>
        <w:t>former Figure 1</w:t>
      </w:r>
      <w:r w:rsidR="00C52DEC">
        <w:rPr>
          <w:color w:val="FF0000"/>
        </w:rPr>
        <w:t xml:space="preserve"> to </w:t>
      </w:r>
      <w:r w:rsidR="00D97CA8">
        <w:rPr>
          <w:color w:val="FF0000"/>
        </w:rPr>
        <w:t>supplemental Figure S1</w:t>
      </w:r>
      <w:r w:rsidR="00C52DEC">
        <w:rPr>
          <w:color w:val="FF0000"/>
        </w:rPr>
        <w:t xml:space="preserve"> (</w:t>
      </w:r>
      <w:r w:rsidRPr="004959A8">
        <w:rPr>
          <w:color w:val="FF0000"/>
        </w:rPr>
        <w:t>with modifications suggested by Reviewer 1).</w:t>
      </w:r>
    </w:p>
    <w:p w:rsidR="0017069A" w:rsidRDefault="0017069A" w:rsidP="00004954"/>
    <w:p w:rsidR="0017069A" w:rsidRDefault="0017069A" w:rsidP="00004954">
      <w:r>
        <w:t xml:space="preserve">Line 305 </w:t>
      </w:r>
      <w:proofErr w:type="spellStart"/>
      <w:r>
        <w:t>paragaraph</w:t>
      </w:r>
      <w:proofErr w:type="spellEnd"/>
      <w:r>
        <w:t>: Are the genes present in the genomes but not expressed, or they are</w:t>
      </w:r>
    </w:p>
    <w:p w:rsidR="0017069A" w:rsidRDefault="0017069A" w:rsidP="00004954">
      <w:r>
        <w:t>missing from the genomes? For example, it’s stated that the Actinobacteria only have R/S/M</w:t>
      </w:r>
    </w:p>
    <w:p w:rsidR="0017069A" w:rsidRDefault="0017069A" w:rsidP="00004954">
      <w:r>
        <w:t>transporters differentially expressed; do they have ribose transporters that they aren’t expressed</w:t>
      </w:r>
    </w:p>
    <w:p w:rsidR="0017069A" w:rsidRDefault="0017069A" w:rsidP="00004954">
      <w:r>
        <w:t>differentially, or do they not have ribose transporters? The first option indicates differential</w:t>
      </w:r>
    </w:p>
    <w:p w:rsidR="0017069A" w:rsidRDefault="0017069A" w:rsidP="00004954">
      <w:r>
        <w:t xml:space="preserve">transport by the </w:t>
      </w:r>
      <w:proofErr w:type="spellStart"/>
      <w:r>
        <w:t>Actinos</w:t>
      </w:r>
      <w:proofErr w:type="spellEnd"/>
      <w:r>
        <w:t xml:space="preserve"> but the second indicates genetic capability differences between</w:t>
      </w:r>
    </w:p>
    <w:p w:rsidR="0017069A" w:rsidRDefault="0017069A" w:rsidP="00004954">
      <w:r>
        <w:t>taxonomic groups. Several statements in this paragraph could be interpreted either way. Also see</w:t>
      </w:r>
    </w:p>
    <w:p w:rsidR="0017069A" w:rsidRDefault="0017069A" w:rsidP="00004954">
      <w:r>
        <w:t>Line 370 for another section where it’s not clear if this is due to differences in gene expression or</w:t>
      </w:r>
    </w:p>
    <w:p w:rsidR="0017069A" w:rsidRDefault="0017069A" w:rsidP="00004954">
      <w:r>
        <w:t>differences in genome content.</w:t>
      </w:r>
    </w:p>
    <w:p w:rsidR="009F0796" w:rsidRDefault="009F0796" w:rsidP="00004954"/>
    <w:p w:rsidR="009F0796" w:rsidRPr="0014071E" w:rsidRDefault="009F0796" w:rsidP="00004954">
      <w:pPr>
        <w:rPr>
          <w:color w:val="FF0000"/>
        </w:rPr>
      </w:pPr>
      <w:r w:rsidRPr="0014071E">
        <w:rPr>
          <w:color w:val="FF0000"/>
        </w:rPr>
        <w:t xml:space="preserve">To capture the greatest amount of functional potential in this dataset, we mapped to genes, not genomes. Therefore, we cannot determine if no expression indicates that a gene is present in a taxonomic group but not expressed or </w:t>
      </w:r>
      <w:r w:rsidR="0014071E" w:rsidRPr="0014071E">
        <w:rPr>
          <w:color w:val="FF0000"/>
        </w:rPr>
        <w:t>that</w:t>
      </w:r>
      <w:r w:rsidRPr="0014071E">
        <w:rPr>
          <w:color w:val="FF0000"/>
        </w:rPr>
        <w:t xml:space="preserve"> a gene is absent in a taxonomic group.</w:t>
      </w:r>
      <w:r w:rsidR="00DC2B84">
        <w:rPr>
          <w:color w:val="FF0000"/>
        </w:rPr>
        <w:t xml:space="preserve"> </w:t>
      </w:r>
      <w:r w:rsidR="00EE2304">
        <w:rPr>
          <w:color w:val="FF0000"/>
        </w:rPr>
        <w:t>I</w:t>
      </w:r>
      <w:r w:rsidR="0014071E" w:rsidRPr="0014071E">
        <w:rPr>
          <w:color w:val="FF0000"/>
        </w:rPr>
        <w:t xml:space="preserve">n the case of </w:t>
      </w:r>
      <w:r w:rsidR="0014071E" w:rsidRPr="0014071E">
        <w:rPr>
          <w:i/>
          <w:color w:val="FF0000"/>
        </w:rPr>
        <w:t xml:space="preserve">Actinobacteria </w:t>
      </w:r>
      <w:r w:rsidR="0014071E" w:rsidRPr="0014071E">
        <w:rPr>
          <w:color w:val="FF0000"/>
        </w:rPr>
        <w:t xml:space="preserve">in SP, we do see expression of ribose transports, but they are not differentially expressed in day vs. night. </w:t>
      </w:r>
      <w:r w:rsidRPr="0014071E">
        <w:rPr>
          <w:color w:val="FF0000"/>
        </w:rPr>
        <w:t xml:space="preserve"> </w:t>
      </w:r>
    </w:p>
    <w:p w:rsidR="0017069A" w:rsidRDefault="0017069A" w:rsidP="00004954"/>
    <w:p w:rsidR="0017069A" w:rsidRDefault="0017069A" w:rsidP="00004954">
      <w:r>
        <w:t xml:space="preserve">Line 342: I didn’t see evidence for ‘generalizable </w:t>
      </w:r>
      <w:proofErr w:type="gramStart"/>
      <w:r>
        <w:t>interactions’</w:t>
      </w:r>
      <w:proofErr w:type="gramEnd"/>
      <w:r>
        <w:t>. Upregulation of photosynthesis</w:t>
      </w:r>
    </w:p>
    <w:p w:rsidR="0017069A" w:rsidRDefault="0017069A" w:rsidP="00004954">
      <w:r>
        <w:t>during the day and phytoplankton supporting heterotrophic bacteria are already generalized and</w:t>
      </w:r>
    </w:p>
    <w:p w:rsidR="0017069A" w:rsidRDefault="0017069A" w:rsidP="00004954">
      <w:r>
        <w:t>can’t be claimed as a new finding here. Also, Line 362: bacterial uptake of sugars released from</w:t>
      </w:r>
    </w:p>
    <w:p w:rsidR="0017069A" w:rsidRDefault="0017069A" w:rsidP="00004954">
      <w:r>
        <w:t>phytoplankton has been known for many decades.</w:t>
      </w:r>
    </w:p>
    <w:p w:rsidR="00F72917" w:rsidRDefault="00F72917" w:rsidP="00004954"/>
    <w:p w:rsidR="00F72917" w:rsidRDefault="00F72917" w:rsidP="00004954">
      <w:pPr>
        <w:rPr>
          <w:color w:val="FF0000"/>
        </w:rPr>
      </w:pPr>
      <w:r>
        <w:rPr>
          <w:color w:val="FF0000"/>
        </w:rPr>
        <w:t>We have</w:t>
      </w:r>
      <w:r w:rsidR="00EE2304">
        <w:rPr>
          <w:color w:val="FF0000"/>
        </w:rPr>
        <w:t xml:space="preserve"> removed the statement about generalizable interactions and</w:t>
      </w:r>
      <w:r>
        <w:rPr>
          <w:color w:val="FF0000"/>
        </w:rPr>
        <w:t xml:space="preserve"> change</w:t>
      </w:r>
      <w:r w:rsidR="00D33E9C">
        <w:rPr>
          <w:color w:val="FF0000"/>
        </w:rPr>
        <w:t xml:space="preserve">d </w:t>
      </w:r>
      <w:r>
        <w:rPr>
          <w:color w:val="FF0000"/>
        </w:rPr>
        <w:t>Line 3</w:t>
      </w:r>
      <w:r w:rsidR="00C37AD1">
        <w:rPr>
          <w:color w:val="FF0000"/>
        </w:rPr>
        <w:t>4</w:t>
      </w:r>
      <w:r w:rsidR="00EE2304">
        <w:rPr>
          <w:color w:val="FF0000"/>
        </w:rPr>
        <w:t>1</w:t>
      </w:r>
      <w:r>
        <w:rPr>
          <w:color w:val="FF0000"/>
        </w:rPr>
        <w:t xml:space="preserve"> to:</w:t>
      </w:r>
    </w:p>
    <w:p w:rsidR="00F72917" w:rsidRDefault="00EE2304" w:rsidP="00004954">
      <w:pPr>
        <w:rPr>
          <w:color w:val="FF0000"/>
        </w:rPr>
      </w:pPr>
      <w:r>
        <w:rPr>
          <w:color w:val="FF0000"/>
        </w:rPr>
        <w:t>“</w:t>
      </w:r>
      <w:r w:rsidR="00F72917" w:rsidRPr="00F72917">
        <w:rPr>
          <w:color w:val="FF0000"/>
        </w:rPr>
        <w:t>In this study, we sought to identify diel trends in freshwater microbial community gene expression to hypothesize metabolic interactions between community members.</w:t>
      </w:r>
      <w:r>
        <w:rPr>
          <w:color w:val="FF0000"/>
        </w:rPr>
        <w:t>”</w:t>
      </w:r>
    </w:p>
    <w:p w:rsidR="00F72917" w:rsidRDefault="00F72917" w:rsidP="00004954">
      <w:pPr>
        <w:rPr>
          <w:color w:val="FF0000"/>
        </w:rPr>
      </w:pPr>
    </w:p>
    <w:p w:rsidR="00F72917" w:rsidRPr="00F72917" w:rsidRDefault="00F72917" w:rsidP="00004954">
      <w:pPr>
        <w:rPr>
          <w:color w:val="FF0000"/>
        </w:rPr>
      </w:pPr>
      <w:r>
        <w:rPr>
          <w:color w:val="FF0000"/>
        </w:rPr>
        <w:t xml:space="preserve">Although bacterial uptake of phytoplankton sugars has been known to occur in lab-based mesocosms and has been hypothesized to drive community composition, there is little evidence that this metabolic exchange takes place in naturally occurring communities. Our </w:t>
      </w:r>
      <w:proofErr w:type="spellStart"/>
      <w:r>
        <w:rPr>
          <w:color w:val="FF0000"/>
        </w:rPr>
        <w:t>metatranscriptomic</w:t>
      </w:r>
      <w:proofErr w:type="spellEnd"/>
      <w:r>
        <w:rPr>
          <w:color w:val="FF0000"/>
        </w:rPr>
        <w:t xml:space="preserve"> data provides important support for this hypothesis and furthermore, provides information on what specific types of sugars might be exchanged</w:t>
      </w:r>
      <w:r w:rsidR="00DC2B84">
        <w:rPr>
          <w:color w:val="FF0000"/>
        </w:rPr>
        <w:t xml:space="preserve"> </w:t>
      </w:r>
      <w:r w:rsidR="00DC2B84" w:rsidRPr="00DC2B84">
        <w:rPr>
          <w:i/>
          <w:color w:val="FF0000"/>
        </w:rPr>
        <w:t>in situ</w:t>
      </w:r>
      <w:r>
        <w:rPr>
          <w:color w:val="FF0000"/>
        </w:rPr>
        <w:t xml:space="preserve">. </w:t>
      </w:r>
    </w:p>
    <w:p w:rsidR="0017069A" w:rsidRDefault="0017069A" w:rsidP="00004954"/>
    <w:p w:rsidR="0017069A" w:rsidRDefault="0017069A" w:rsidP="00004954">
      <w:r>
        <w:t>Line 365: N=1 for each lake type, so this isn’t the right dataset to address differences across</w:t>
      </w:r>
    </w:p>
    <w:p w:rsidR="0017069A" w:rsidRDefault="0017069A" w:rsidP="00004954">
      <w:r>
        <w:t>major categories of lakes. The distinctions between these particular lakes might hold up across</w:t>
      </w:r>
    </w:p>
    <w:p w:rsidR="0017069A" w:rsidRDefault="0017069A" w:rsidP="00004954">
      <w:r>
        <w:t>the classes if more data were available, but multiple types of each class would be needed to draw</w:t>
      </w:r>
    </w:p>
    <w:p w:rsidR="0017069A" w:rsidRDefault="0017069A" w:rsidP="00004954">
      <w:r>
        <w:t>these conclusions. I don’t mean to minimize the effort it took to get these data, just that this is</w:t>
      </w:r>
    </w:p>
    <w:p w:rsidR="0017069A" w:rsidRDefault="0017069A" w:rsidP="00004954">
      <w:r>
        <w:t>not a hypothesis that can be robustly addressed.</w:t>
      </w:r>
    </w:p>
    <w:p w:rsidR="0017069A" w:rsidRDefault="0017069A" w:rsidP="00004954"/>
    <w:p w:rsidR="00F72917" w:rsidRPr="00F72917" w:rsidRDefault="00570739" w:rsidP="00004954">
      <w:pPr>
        <w:rPr>
          <w:color w:val="FF0000"/>
        </w:rPr>
      </w:pPr>
      <w:r>
        <w:rPr>
          <w:color w:val="FF0000"/>
        </w:rPr>
        <w:t>We have removed this section of the discussion per Reviewer 1’s comments as well.</w:t>
      </w:r>
    </w:p>
    <w:p w:rsidR="00F72917" w:rsidRDefault="00F72917" w:rsidP="00004954"/>
    <w:p w:rsidR="0017069A" w:rsidRDefault="0017069A" w:rsidP="00004954">
      <w:r>
        <w:t>Line 417: This study did not measure algal exudates. That might be a hypothesis to explain the</w:t>
      </w:r>
    </w:p>
    <w:p w:rsidR="0017069A" w:rsidRDefault="0017069A" w:rsidP="00004954">
      <w:r>
        <w:t>diel transcription patterns, but this sentence goes beyond that.</w:t>
      </w:r>
    </w:p>
    <w:p w:rsidR="005065E3" w:rsidRDefault="005065E3" w:rsidP="00004954"/>
    <w:p w:rsidR="005065E3" w:rsidRPr="005065E3" w:rsidRDefault="005065E3" w:rsidP="00004954">
      <w:pPr>
        <w:rPr>
          <w:color w:val="FF0000"/>
        </w:rPr>
      </w:pPr>
      <w:r>
        <w:rPr>
          <w:color w:val="FF0000"/>
        </w:rPr>
        <w:lastRenderedPageBreak/>
        <w:t>We have removed this sentence.</w:t>
      </w:r>
    </w:p>
    <w:p w:rsidR="0017069A" w:rsidRDefault="0017069A" w:rsidP="00004954"/>
    <w:p w:rsidR="0017069A" w:rsidRDefault="0017069A" w:rsidP="00004954">
      <w:r>
        <w:t>Line 293: Why did you decide to lump all the day and night samples together for the statistical</w:t>
      </w:r>
    </w:p>
    <w:p w:rsidR="0017069A" w:rsidRDefault="0017069A" w:rsidP="00004954">
      <w:r>
        <w:t>analyses? Since you have a high coverage, time-resolved dataset, why not to take advantage of</w:t>
      </w:r>
    </w:p>
    <w:p w:rsidR="0017069A" w:rsidRDefault="0017069A" w:rsidP="00004954">
      <w:r>
        <w:t>this? Previous work (</w:t>
      </w:r>
      <w:proofErr w:type="spellStart"/>
      <w:r>
        <w:t>Ottesen</w:t>
      </w:r>
      <w:proofErr w:type="spellEnd"/>
      <w:r>
        <w:t xml:space="preserve"> and Aylward, for example) have found shifts in timing of gene</w:t>
      </w:r>
    </w:p>
    <w:p w:rsidR="0017069A" w:rsidRDefault="0017069A" w:rsidP="00004954">
      <w:r>
        <w:t>expression during the day that have been really interesting. Perhaps novel findings will emerge if</w:t>
      </w:r>
    </w:p>
    <w:p w:rsidR="0017069A" w:rsidRDefault="0017069A" w:rsidP="00004954">
      <w:r>
        <w:t>you change this to a full time-series analysis.</w:t>
      </w:r>
    </w:p>
    <w:p w:rsidR="00570739" w:rsidRDefault="00570739" w:rsidP="00004954"/>
    <w:p w:rsidR="00570739" w:rsidRDefault="00570739" w:rsidP="00004954">
      <w:pPr>
        <w:rPr>
          <w:color w:val="FF0000"/>
        </w:rPr>
      </w:pPr>
      <w:r>
        <w:rPr>
          <w:color w:val="FF0000"/>
        </w:rPr>
        <w:t>As discussed in Reviewer 2’s major comments section, we have replace</w:t>
      </w:r>
      <w:r w:rsidR="00816059">
        <w:rPr>
          <w:color w:val="FF0000"/>
        </w:rPr>
        <w:t>d</w:t>
      </w:r>
      <w:r>
        <w:rPr>
          <w:color w:val="FF0000"/>
        </w:rPr>
        <w:t xml:space="preserve"> day vs. night analyses with a more nuanced time of maximum expression analysis. We originally did not include this analysis due to concerns over false positives in this very large dataset, but by aggregating by functional category, we have more confidence in these results.</w:t>
      </w:r>
    </w:p>
    <w:p w:rsidR="00EE2304" w:rsidRDefault="00EE2304" w:rsidP="00004954">
      <w:pPr>
        <w:rPr>
          <w:color w:val="FF0000"/>
        </w:rPr>
      </w:pPr>
    </w:p>
    <w:p w:rsidR="00EE2304" w:rsidRPr="00570739" w:rsidRDefault="00EE2304" w:rsidP="00004954">
      <w:pPr>
        <w:rPr>
          <w:color w:val="FF0000"/>
        </w:rPr>
      </w:pPr>
      <w:r>
        <w:rPr>
          <w:color w:val="FF0000"/>
        </w:rPr>
        <w:t>To reflect this change, we have also substantially rewritten the Results section “Diel trends in gene expression” and modified Figure 4 to include a time component.</w:t>
      </w:r>
    </w:p>
    <w:p w:rsidR="00EE2304" w:rsidRDefault="00EE2304" w:rsidP="00004954"/>
    <w:p w:rsidR="00EE2304" w:rsidRDefault="00EE2304" w:rsidP="00004954"/>
    <w:p w:rsidR="0017069A" w:rsidRDefault="0017069A" w:rsidP="00004954">
      <w:r>
        <w:t>Figure 4 confused me. Why are the categories in different places for each lake? For example, if</w:t>
      </w:r>
    </w:p>
    <w:p w:rsidR="0017069A" w:rsidRDefault="0017069A" w:rsidP="00004954">
      <w:r>
        <w:t>photosynthesis was in the upper left for all three, it would be easy to compare among the lakes.</w:t>
      </w:r>
    </w:p>
    <w:p w:rsidR="0017069A" w:rsidRDefault="0017069A" w:rsidP="00004954">
      <w:r>
        <w:t>Some gene categories may be analyzed for only two lakes, but they could still be lined up with a</w:t>
      </w:r>
    </w:p>
    <w:p w:rsidR="0017069A" w:rsidRDefault="0017069A" w:rsidP="00004954">
      <w:r>
        <w:t>blank region where no analysis was done (presumably because that gene category had no</w:t>
      </w:r>
    </w:p>
    <w:p w:rsidR="0017069A" w:rsidRDefault="0017069A" w:rsidP="00004954">
      <w:r>
        <w:t>significant differences in that lake?). Did you try plotting these as total reads? It would be</w:t>
      </w:r>
    </w:p>
    <w:p w:rsidR="0017069A" w:rsidRDefault="0017069A" w:rsidP="00004954">
      <w:r>
        <w:t xml:space="preserve">interesting to see how the number of transcripts being made by a taxonomic group </w:t>
      </w:r>
      <w:proofErr w:type="gramStart"/>
      <w:r>
        <w:t>changes</w:t>
      </w:r>
      <w:proofErr w:type="gramEnd"/>
    </w:p>
    <w:p w:rsidR="0017069A" w:rsidRDefault="0017069A" w:rsidP="00004954">
      <w:r>
        <w:t>between night and day.</w:t>
      </w:r>
    </w:p>
    <w:p w:rsidR="0017069A" w:rsidRDefault="0017069A" w:rsidP="00004954"/>
    <w:p w:rsidR="00570739" w:rsidRPr="00570739" w:rsidRDefault="00570739" w:rsidP="00004954">
      <w:pPr>
        <w:rPr>
          <w:color w:val="FF0000"/>
        </w:rPr>
      </w:pPr>
      <w:r>
        <w:rPr>
          <w:color w:val="FF0000"/>
        </w:rPr>
        <w:t xml:space="preserve">Because we have replaced the day vs. night analysis, we have substantially modified </w:t>
      </w:r>
      <w:r w:rsidR="00EE2304">
        <w:rPr>
          <w:color w:val="FF0000"/>
        </w:rPr>
        <w:t>Figure 4</w:t>
      </w:r>
      <w:r>
        <w:rPr>
          <w:color w:val="FF0000"/>
        </w:rPr>
        <w:t>. It now shows consistent plots across lakes.</w:t>
      </w:r>
    </w:p>
    <w:p w:rsidR="00570739" w:rsidRDefault="00570739" w:rsidP="00004954"/>
    <w:p w:rsidR="0017069A" w:rsidRDefault="0017069A" w:rsidP="00004954">
      <w:r>
        <w:t>Picky things:</w:t>
      </w:r>
    </w:p>
    <w:p w:rsidR="0017069A" w:rsidRDefault="0017069A" w:rsidP="00004954">
      <w:r>
        <w:t>Line 63: The term phototroph typically includes photoautotrophs and photoheterotrophs. There</w:t>
      </w:r>
    </w:p>
    <w:p w:rsidR="0017069A" w:rsidRDefault="0017069A" w:rsidP="00004954">
      <w:r>
        <w:t>are some of both in this dataset. Defining phototrophs for this paper as just the photosynthetic</w:t>
      </w:r>
    </w:p>
    <w:p w:rsidR="0017069A" w:rsidRDefault="0017069A" w:rsidP="00004954">
      <w:r>
        <w:t xml:space="preserve">microbes </w:t>
      </w:r>
      <w:proofErr w:type="gramStart"/>
      <w:r>
        <w:t>is</w:t>
      </w:r>
      <w:proofErr w:type="gramEnd"/>
      <w:r>
        <w:t xml:space="preserve"> confusing. Where do the photoheterotrophs fit in?</w:t>
      </w:r>
    </w:p>
    <w:p w:rsidR="006F2426" w:rsidRDefault="006F2426" w:rsidP="00004954"/>
    <w:p w:rsidR="006F2426" w:rsidRPr="006F2426" w:rsidRDefault="006F2426" w:rsidP="00004954">
      <w:pPr>
        <w:rPr>
          <w:color w:val="FF0000"/>
        </w:rPr>
      </w:pPr>
      <w:r w:rsidRPr="006F2426">
        <w:rPr>
          <w:color w:val="FF0000"/>
        </w:rPr>
        <w:t xml:space="preserve">Limnology research has typically focused on phytoplankton (photoautotrophs) vs. bacterioplankton (heterotrophs), and previous research on connections within aquatic microbial communities used these categories. While there are indeed photoheterotrophs, we cannot determine co-existence of </w:t>
      </w:r>
      <w:proofErr w:type="spellStart"/>
      <w:r w:rsidRPr="006F2426">
        <w:rPr>
          <w:color w:val="FF0000"/>
        </w:rPr>
        <w:t>phototrophy</w:t>
      </w:r>
      <w:proofErr w:type="spellEnd"/>
      <w:r w:rsidRPr="006F2426">
        <w:rPr>
          <w:color w:val="FF0000"/>
        </w:rPr>
        <w:t xml:space="preserve"> and heterotrophy in a single organism, or even </w:t>
      </w:r>
      <w:proofErr w:type="spellStart"/>
      <w:r w:rsidRPr="006F2426">
        <w:rPr>
          <w:color w:val="FF0000"/>
        </w:rPr>
        <w:t>phototrophy</w:t>
      </w:r>
      <w:proofErr w:type="spellEnd"/>
      <w:r w:rsidRPr="006F2426">
        <w:rPr>
          <w:color w:val="FF0000"/>
        </w:rPr>
        <w:t xml:space="preserve"> and autotrophy, in our gene-based analysis. Therefore, we prefer to use the terms phototrophic (indicating that we know it’s photosynthetic, but don’t know about its carbon metabolism) and heterotrophic (indicating that we know it uses external carbon source, but we don’t know if it is photosynthetic or not).</w:t>
      </w:r>
      <w:r w:rsidR="00F2568C">
        <w:rPr>
          <w:color w:val="FF0000"/>
        </w:rPr>
        <w:t xml:space="preserve"> </w:t>
      </w:r>
    </w:p>
    <w:p w:rsidR="006F2426" w:rsidRPr="006F2426" w:rsidRDefault="006F2426" w:rsidP="00004954">
      <w:pPr>
        <w:rPr>
          <w:color w:val="FF0000"/>
        </w:rPr>
      </w:pPr>
    </w:p>
    <w:p w:rsidR="0017069A" w:rsidRDefault="00EE2304" w:rsidP="00004954">
      <w:pPr>
        <w:rPr>
          <w:color w:val="FF0000"/>
        </w:rPr>
      </w:pPr>
      <w:r>
        <w:rPr>
          <w:color w:val="FF0000"/>
        </w:rPr>
        <w:t xml:space="preserve">However, Reviewer 2 is correct that photoheterotrophy may be an important and diel metabolism in freshwater, and we have added more information on two potential types of photoheterotrophy observed in our dataset (opsin-related genes and aerobic anoxygenic photosynthesis genes). </w:t>
      </w:r>
      <w:r>
        <w:rPr>
          <w:color w:val="FF0000"/>
        </w:rPr>
        <w:lastRenderedPageBreak/>
        <w:t>These metabolisms are discussed in Ln 11</w:t>
      </w:r>
      <w:r w:rsidR="00A03027">
        <w:rPr>
          <w:color w:val="FF0000"/>
        </w:rPr>
        <w:t>2</w:t>
      </w:r>
      <w:r>
        <w:rPr>
          <w:color w:val="FF0000"/>
        </w:rPr>
        <w:t>-11</w:t>
      </w:r>
      <w:r w:rsidR="00A03027">
        <w:rPr>
          <w:color w:val="FF0000"/>
        </w:rPr>
        <w:t>5</w:t>
      </w:r>
      <w:r>
        <w:rPr>
          <w:color w:val="FF0000"/>
        </w:rPr>
        <w:t>, Ln 31</w:t>
      </w:r>
      <w:r w:rsidR="00A03027">
        <w:rPr>
          <w:color w:val="FF0000"/>
        </w:rPr>
        <w:t>9</w:t>
      </w:r>
      <w:r>
        <w:rPr>
          <w:color w:val="FF0000"/>
        </w:rPr>
        <w:t>-3</w:t>
      </w:r>
      <w:r w:rsidR="00A03027">
        <w:rPr>
          <w:color w:val="FF0000"/>
        </w:rPr>
        <w:t>2</w:t>
      </w:r>
      <w:r>
        <w:rPr>
          <w:color w:val="FF0000"/>
        </w:rPr>
        <w:t>4, and Ln 3</w:t>
      </w:r>
      <w:r w:rsidR="00A03027">
        <w:rPr>
          <w:color w:val="FF0000"/>
        </w:rPr>
        <w:t>53</w:t>
      </w:r>
      <w:r>
        <w:rPr>
          <w:color w:val="FF0000"/>
        </w:rPr>
        <w:t>-3</w:t>
      </w:r>
      <w:r w:rsidR="00A03027">
        <w:rPr>
          <w:color w:val="FF0000"/>
        </w:rPr>
        <w:t>57</w:t>
      </w:r>
      <w:r>
        <w:rPr>
          <w:color w:val="FF0000"/>
        </w:rPr>
        <w:t xml:space="preserve">. They have also been added to the new Figure 3. </w:t>
      </w:r>
    </w:p>
    <w:p w:rsidR="00EE2304" w:rsidRDefault="00EE2304" w:rsidP="00004954"/>
    <w:p w:rsidR="0017069A" w:rsidRDefault="0017069A" w:rsidP="00004954">
      <w:r>
        <w:t>Line 98: 80% release of carbon as DOC is super high. I don’t doubt that someone reported it</w:t>
      </w:r>
    </w:p>
    <w:p w:rsidR="0017069A" w:rsidRDefault="0017069A" w:rsidP="00004954">
      <w:r>
        <w:t>somewhere, but the general consensus in the literature is ~20%. 99% doesn’t even make sense,</w:t>
      </w:r>
    </w:p>
    <w:p w:rsidR="0017069A" w:rsidRDefault="0017069A" w:rsidP="00004954">
      <w:r>
        <w:t>since there is nothing left for the phytoplankton for cell maintenance or division.</w:t>
      </w:r>
    </w:p>
    <w:p w:rsidR="006F2426" w:rsidRDefault="006F2426" w:rsidP="00004954"/>
    <w:p w:rsidR="006F2426" w:rsidRPr="006F2426" w:rsidRDefault="006F2426" w:rsidP="00004954">
      <w:pPr>
        <w:rPr>
          <w:color w:val="FF0000"/>
        </w:rPr>
      </w:pPr>
      <w:r>
        <w:rPr>
          <w:color w:val="FF0000"/>
        </w:rPr>
        <w:t xml:space="preserve">We thank the reviewer for clarifying this, and we have revised this number to 20% in </w:t>
      </w:r>
      <w:r w:rsidR="00EE2304">
        <w:rPr>
          <w:color w:val="FF0000"/>
        </w:rPr>
        <w:t>Ln 9</w:t>
      </w:r>
      <w:r w:rsidR="00A03027">
        <w:rPr>
          <w:color w:val="FF0000"/>
        </w:rPr>
        <w:t>8</w:t>
      </w:r>
      <w:r>
        <w:rPr>
          <w:color w:val="FF0000"/>
        </w:rPr>
        <w:t>.</w:t>
      </w:r>
    </w:p>
    <w:p w:rsidR="0017069A" w:rsidRDefault="0017069A" w:rsidP="00004954"/>
    <w:p w:rsidR="0017069A" w:rsidRDefault="0017069A" w:rsidP="00004954">
      <w:r>
        <w:t>Line 257: Confusing wording; the genes of these taxonomic groups were expressed, not the</w:t>
      </w:r>
    </w:p>
    <w:p w:rsidR="0017069A" w:rsidRDefault="0017069A" w:rsidP="00004954">
      <w:r>
        <w:t>taxonomic groups themselves.</w:t>
      </w:r>
    </w:p>
    <w:p w:rsidR="006F2426" w:rsidRDefault="006F2426" w:rsidP="00004954"/>
    <w:p w:rsidR="006F2426" w:rsidRPr="006F2426" w:rsidRDefault="006F2426" w:rsidP="00004954">
      <w:pPr>
        <w:rPr>
          <w:color w:val="FF0000"/>
        </w:rPr>
      </w:pPr>
      <w:r>
        <w:rPr>
          <w:color w:val="FF0000"/>
        </w:rPr>
        <w:t>We have changed this wording to clarify that we are discussing genes</w:t>
      </w:r>
      <w:r w:rsidR="006415AE">
        <w:rPr>
          <w:color w:val="FF0000"/>
        </w:rPr>
        <w:t xml:space="preserve"> (Ln 25</w:t>
      </w:r>
      <w:r w:rsidR="00A03027">
        <w:rPr>
          <w:color w:val="FF0000"/>
        </w:rPr>
        <w:t>8</w:t>
      </w:r>
      <w:r w:rsidR="006415AE">
        <w:rPr>
          <w:color w:val="FF0000"/>
        </w:rPr>
        <w:t>-2</w:t>
      </w:r>
      <w:r w:rsidR="00A03027">
        <w:rPr>
          <w:color w:val="FF0000"/>
        </w:rPr>
        <w:t>81</w:t>
      </w:r>
      <w:r w:rsidR="006415AE">
        <w:rPr>
          <w:color w:val="FF0000"/>
        </w:rPr>
        <w:t>)</w:t>
      </w:r>
      <w:r>
        <w:rPr>
          <w:color w:val="FF0000"/>
        </w:rPr>
        <w:t>.</w:t>
      </w:r>
    </w:p>
    <w:p w:rsidR="0017069A" w:rsidRDefault="0017069A" w:rsidP="00004954"/>
    <w:p w:rsidR="0017069A" w:rsidRDefault="0017069A" w:rsidP="00004954">
      <w:r>
        <w:t>Line 292: This is a key section for which the units on graphs should be make clear: are these</w:t>
      </w:r>
    </w:p>
    <w:p w:rsidR="0017069A" w:rsidRDefault="0017069A" w:rsidP="00004954">
      <w:proofErr w:type="spellStart"/>
      <w:r>
        <w:t>percents</w:t>
      </w:r>
      <w:proofErr w:type="spellEnd"/>
      <w:r>
        <w:t xml:space="preserve"> of a pool, or transcript numbers normalized to volume filtered, or something else?</w:t>
      </w:r>
    </w:p>
    <w:p w:rsidR="006F2426" w:rsidRDefault="006F2426" w:rsidP="00004954"/>
    <w:p w:rsidR="006F2426" w:rsidRPr="006F2426" w:rsidRDefault="006F2426" w:rsidP="00004954">
      <w:pPr>
        <w:rPr>
          <w:color w:val="FF0000"/>
        </w:rPr>
      </w:pPr>
      <w:r>
        <w:rPr>
          <w:color w:val="FF0000"/>
        </w:rPr>
        <w:t xml:space="preserve">We </w:t>
      </w:r>
      <w:r w:rsidR="006415AE">
        <w:rPr>
          <w:color w:val="FF0000"/>
        </w:rPr>
        <w:t>clarified units through the figures and their legends to reflect when we used transcripts/L or a different metric. The particular line referenced here was removed as part of previous revisions.</w:t>
      </w:r>
    </w:p>
    <w:p w:rsidR="0017069A" w:rsidRDefault="0017069A" w:rsidP="00004954"/>
    <w:p w:rsidR="00D538C9" w:rsidRDefault="0017069A" w:rsidP="00004954">
      <w:r>
        <w:t>Line 321: 15% of the ROS genes, or 15% of all genes?</w:t>
      </w:r>
    </w:p>
    <w:p w:rsidR="00AC6217" w:rsidRDefault="00AC6217" w:rsidP="00004954"/>
    <w:p w:rsidR="00AC6217" w:rsidRPr="00AC6217" w:rsidRDefault="00AC6217" w:rsidP="00004954">
      <w:pPr>
        <w:rPr>
          <w:color w:val="FF0000"/>
        </w:rPr>
      </w:pPr>
      <w:r>
        <w:rPr>
          <w:color w:val="FF0000"/>
        </w:rPr>
        <w:t>This sentence was removed as part of the above revisions.</w:t>
      </w:r>
    </w:p>
    <w:sectPr w:rsidR="00AC6217" w:rsidRPr="00AC6217" w:rsidSect="00DD08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08F9" w:rsidRDefault="005908F9" w:rsidP="00F3498E">
      <w:r>
        <w:separator/>
      </w:r>
    </w:p>
  </w:endnote>
  <w:endnote w:type="continuationSeparator" w:id="0">
    <w:p w:rsidR="005908F9" w:rsidRDefault="005908F9" w:rsidP="00F3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08F9" w:rsidRDefault="005908F9" w:rsidP="00F3498E">
      <w:r>
        <w:separator/>
      </w:r>
    </w:p>
  </w:footnote>
  <w:footnote w:type="continuationSeparator" w:id="0">
    <w:p w:rsidR="005908F9" w:rsidRDefault="005908F9" w:rsidP="00F349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9A"/>
    <w:rsid w:val="00004954"/>
    <w:rsid w:val="00081729"/>
    <w:rsid w:val="0010582B"/>
    <w:rsid w:val="001263FA"/>
    <w:rsid w:val="0014071E"/>
    <w:rsid w:val="00153421"/>
    <w:rsid w:val="0017069A"/>
    <w:rsid w:val="001E4479"/>
    <w:rsid w:val="001F09D7"/>
    <w:rsid w:val="00264B13"/>
    <w:rsid w:val="00271C02"/>
    <w:rsid w:val="002A5E8F"/>
    <w:rsid w:val="00327257"/>
    <w:rsid w:val="00327F5D"/>
    <w:rsid w:val="00346725"/>
    <w:rsid w:val="003A14F5"/>
    <w:rsid w:val="003A6758"/>
    <w:rsid w:val="004655B5"/>
    <w:rsid w:val="004713E1"/>
    <w:rsid w:val="00471DD5"/>
    <w:rsid w:val="00484466"/>
    <w:rsid w:val="004959A8"/>
    <w:rsid w:val="004A79AB"/>
    <w:rsid w:val="005065E3"/>
    <w:rsid w:val="0051478D"/>
    <w:rsid w:val="00570739"/>
    <w:rsid w:val="005908F9"/>
    <w:rsid w:val="006415AE"/>
    <w:rsid w:val="006B3191"/>
    <w:rsid w:val="006F2426"/>
    <w:rsid w:val="007203FF"/>
    <w:rsid w:val="00790474"/>
    <w:rsid w:val="007D7055"/>
    <w:rsid w:val="007F0862"/>
    <w:rsid w:val="00816059"/>
    <w:rsid w:val="00817293"/>
    <w:rsid w:val="008735A0"/>
    <w:rsid w:val="008C6C2F"/>
    <w:rsid w:val="008E2F78"/>
    <w:rsid w:val="008F12C7"/>
    <w:rsid w:val="00934F9D"/>
    <w:rsid w:val="009E1565"/>
    <w:rsid w:val="009F0796"/>
    <w:rsid w:val="009F5BA4"/>
    <w:rsid w:val="00A03027"/>
    <w:rsid w:val="00A7280E"/>
    <w:rsid w:val="00A86835"/>
    <w:rsid w:val="00AC6217"/>
    <w:rsid w:val="00B367D1"/>
    <w:rsid w:val="00B863FF"/>
    <w:rsid w:val="00BB298E"/>
    <w:rsid w:val="00C21136"/>
    <w:rsid w:val="00C37AD1"/>
    <w:rsid w:val="00C52DEC"/>
    <w:rsid w:val="00C54814"/>
    <w:rsid w:val="00CD734E"/>
    <w:rsid w:val="00D00789"/>
    <w:rsid w:val="00D32C97"/>
    <w:rsid w:val="00D33E9C"/>
    <w:rsid w:val="00D538C9"/>
    <w:rsid w:val="00D97CA8"/>
    <w:rsid w:val="00DA6441"/>
    <w:rsid w:val="00DC2B84"/>
    <w:rsid w:val="00DD08B5"/>
    <w:rsid w:val="00DF3802"/>
    <w:rsid w:val="00EE2304"/>
    <w:rsid w:val="00F2568C"/>
    <w:rsid w:val="00F3498E"/>
    <w:rsid w:val="00F72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7B1826"/>
  <w15:chartTrackingRefBased/>
  <w15:docId w15:val="{B7C76F46-2D33-BB4C-9B0A-23205A73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725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538C9"/>
    <w:pPr>
      <w:spacing w:after="200" w:line="480" w:lineRule="auto"/>
      <w:jc w:val="both"/>
    </w:pPr>
    <w:rPr>
      <w:rFonts w:ascii="Times New Roman" w:eastAsia="Times New Roman" w:hAnsi="Times New Roman" w:cs="Times New Roman"/>
      <w:lang w:val="en"/>
    </w:rPr>
  </w:style>
  <w:style w:type="character" w:styleId="Hyperlink">
    <w:name w:val="Hyperlink"/>
    <w:basedOn w:val="DefaultParagraphFont"/>
    <w:uiPriority w:val="99"/>
    <w:unhideWhenUsed/>
    <w:rsid w:val="00327257"/>
    <w:rPr>
      <w:color w:val="0000FF"/>
      <w:u w:val="single"/>
    </w:rPr>
  </w:style>
  <w:style w:type="character" w:styleId="UnresolvedMention">
    <w:name w:val="Unresolved Mention"/>
    <w:basedOn w:val="DefaultParagraphFont"/>
    <w:uiPriority w:val="99"/>
    <w:semiHidden/>
    <w:unhideWhenUsed/>
    <w:rsid w:val="00327257"/>
    <w:rPr>
      <w:color w:val="605E5C"/>
      <w:shd w:val="clear" w:color="auto" w:fill="E1DFDD"/>
    </w:rPr>
  </w:style>
  <w:style w:type="paragraph" w:styleId="Header">
    <w:name w:val="header"/>
    <w:basedOn w:val="Normal"/>
    <w:link w:val="HeaderChar"/>
    <w:uiPriority w:val="99"/>
    <w:unhideWhenUsed/>
    <w:rsid w:val="00F3498E"/>
    <w:pPr>
      <w:tabs>
        <w:tab w:val="center" w:pos="4680"/>
        <w:tab w:val="right" w:pos="9360"/>
      </w:tabs>
    </w:pPr>
  </w:style>
  <w:style w:type="character" w:customStyle="1" w:styleId="HeaderChar">
    <w:name w:val="Header Char"/>
    <w:basedOn w:val="DefaultParagraphFont"/>
    <w:link w:val="Header"/>
    <w:uiPriority w:val="99"/>
    <w:rsid w:val="00F3498E"/>
    <w:rPr>
      <w:rFonts w:ascii="Times New Roman" w:eastAsia="Times New Roman" w:hAnsi="Times New Roman" w:cs="Times New Roman"/>
    </w:rPr>
  </w:style>
  <w:style w:type="paragraph" w:styleId="Footer">
    <w:name w:val="footer"/>
    <w:basedOn w:val="Normal"/>
    <w:link w:val="FooterChar"/>
    <w:uiPriority w:val="99"/>
    <w:unhideWhenUsed/>
    <w:rsid w:val="00F3498E"/>
    <w:pPr>
      <w:tabs>
        <w:tab w:val="center" w:pos="4680"/>
        <w:tab w:val="right" w:pos="9360"/>
      </w:tabs>
    </w:pPr>
  </w:style>
  <w:style w:type="character" w:customStyle="1" w:styleId="FooterChar">
    <w:name w:val="Footer Char"/>
    <w:basedOn w:val="DefaultParagraphFont"/>
    <w:link w:val="Footer"/>
    <w:uiPriority w:val="99"/>
    <w:rsid w:val="00F3498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54442">
      <w:bodyDiv w:val="1"/>
      <w:marLeft w:val="0"/>
      <w:marRight w:val="0"/>
      <w:marTop w:val="0"/>
      <w:marBottom w:val="0"/>
      <w:divBdr>
        <w:top w:val="none" w:sz="0" w:space="0" w:color="auto"/>
        <w:left w:val="none" w:sz="0" w:space="0" w:color="auto"/>
        <w:bottom w:val="none" w:sz="0" w:space="0" w:color="auto"/>
        <w:right w:val="none" w:sz="0" w:space="0" w:color="auto"/>
      </w:divBdr>
    </w:div>
    <w:div w:id="158350933">
      <w:bodyDiv w:val="1"/>
      <w:marLeft w:val="0"/>
      <w:marRight w:val="0"/>
      <w:marTop w:val="0"/>
      <w:marBottom w:val="0"/>
      <w:divBdr>
        <w:top w:val="none" w:sz="0" w:space="0" w:color="auto"/>
        <w:left w:val="none" w:sz="0" w:space="0" w:color="auto"/>
        <w:bottom w:val="none" w:sz="0" w:space="0" w:color="auto"/>
        <w:right w:val="none" w:sz="0" w:space="0" w:color="auto"/>
      </w:divBdr>
    </w:div>
    <w:div w:id="385882887">
      <w:bodyDiv w:val="1"/>
      <w:marLeft w:val="0"/>
      <w:marRight w:val="0"/>
      <w:marTop w:val="0"/>
      <w:marBottom w:val="0"/>
      <w:divBdr>
        <w:top w:val="none" w:sz="0" w:space="0" w:color="auto"/>
        <w:left w:val="none" w:sz="0" w:space="0" w:color="auto"/>
        <w:bottom w:val="none" w:sz="0" w:space="0" w:color="auto"/>
        <w:right w:val="none" w:sz="0" w:space="0" w:color="auto"/>
      </w:divBdr>
    </w:div>
    <w:div w:id="684987827">
      <w:bodyDiv w:val="1"/>
      <w:marLeft w:val="0"/>
      <w:marRight w:val="0"/>
      <w:marTop w:val="0"/>
      <w:marBottom w:val="0"/>
      <w:divBdr>
        <w:top w:val="none" w:sz="0" w:space="0" w:color="auto"/>
        <w:left w:val="none" w:sz="0" w:space="0" w:color="auto"/>
        <w:bottom w:val="none" w:sz="0" w:space="0" w:color="auto"/>
        <w:right w:val="none" w:sz="0" w:space="0" w:color="auto"/>
      </w:divBdr>
    </w:div>
    <w:div w:id="1267615203">
      <w:bodyDiv w:val="1"/>
      <w:marLeft w:val="0"/>
      <w:marRight w:val="0"/>
      <w:marTop w:val="0"/>
      <w:marBottom w:val="0"/>
      <w:divBdr>
        <w:top w:val="none" w:sz="0" w:space="0" w:color="auto"/>
        <w:left w:val="none" w:sz="0" w:space="0" w:color="auto"/>
        <w:bottom w:val="none" w:sz="0" w:space="0" w:color="auto"/>
        <w:right w:val="none" w:sz="0" w:space="0" w:color="auto"/>
      </w:divBdr>
    </w:div>
    <w:div w:id="1383868910">
      <w:bodyDiv w:val="1"/>
      <w:marLeft w:val="0"/>
      <w:marRight w:val="0"/>
      <w:marTop w:val="0"/>
      <w:marBottom w:val="0"/>
      <w:divBdr>
        <w:top w:val="none" w:sz="0" w:space="0" w:color="auto"/>
        <w:left w:val="none" w:sz="0" w:space="0" w:color="auto"/>
        <w:bottom w:val="none" w:sz="0" w:space="0" w:color="auto"/>
        <w:right w:val="none" w:sz="0" w:space="0" w:color="auto"/>
      </w:divBdr>
    </w:div>
    <w:div w:id="1384868657">
      <w:bodyDiv w:val="1"/>
      <w:marLeft w:val="0"/>
      <w:marRight w:val="0"/>
      <w:marTop w:val="0"/>
      <w:marBottom w:val="0"/>
      <w:divBdr>
        <w:top w:val="none" w:sz="0" w:space="0" w:color="auto"/>
        <w:left w:val="none" w:sz="0" w:space="0" w:color="auto"/>
        <w:bottom w:val="none" w:sz="0" w:space="0" w:color="auto"/>
        <w:right w:val="none" w:sz="0" w:space="0" w:color="auto"/>
      </w:divBdr>
    </w:div>
    <w:div w:id="1387870336">
      <w:bodyDiv w:val="1"/>
      <w:marLeft w:val="0"/>
      <w:marRight w:val="0"/>
      <w:marTop w:val="0"/>
      <w:marBottom w:val="0"/>
      <w:divBdr>
        <w:top w:val="none" w:sz="0" w:space="0" w:color="auto"/>
        <w:left w:val="none" w:sz="0" w:space="0" w:color="auto"/>
        <w:bottom w:val="none" w:sz="0" w:space="0" w:color="auto"/>
        <w:right w:val="none" w:sz="0" w:space="0" w:color="auto"/>
      </w:divBdr>
    </w:div>
    <w:div w:id="1540896045">
      <w:bodyDiv w:val="1"/>
      <w:marLeft w:val="0"/>
      <w:marRight w:val="0"/>
      <w:marTop w:val="0"/>
      <w:marBottom w:val="0"/>
      <w:divBdr>
        <w:top w:val="none" w:sz="0" w:space="0" w:color="auto"/>
        <w:left w:val="none" w:sz="0" w:space="0" w:color="auto"/>
        <w:bottom w:val="none" w:sz="0" w:space="0" w:color="auto"/>
        <w:right w:val="none" w:sz="0" w:space="0" w:color="auto"/>
      </w:divBdr>
    </w:div>
    <w:div w:id="1658922965">
      <w:bodyDiv w:val="1"/>
      <w:marLeft w:val="0"/>
      <w:marRight w:val="0"/>
      <w:marTop w:val="0"/>
      <w:marBottom w:val="0"/>
      <w:divBdr>
        <w:top w:val="none" w:sz="0" w:space="0" w:color="auto"/>
        <w:left w:val="none" w:sz="0" w:space="0" w:color="auto"/>
        <w:bottom w:val="none" w:sz="0" w:space="0" w:color="auto"/>
        <w:right w:val="none" w:sz="0" w:space="0" w:color="auto"/>
      </w:divBdr>
    </w:div>
    <w:div w:id="1711566449">
      <w:bodyDiv w:val="1"/>
      <w:marLeft w:val="0"/>
      <w:marRight w:val="0"/>
      <w:marTop w:val="0"/>
      <w:marBottom w:val="0"/>
      <w:divBdr>
        <w:top w:val="none" w:sz="0" w:space="0" w:color="auto"/>
        <w:left w:val="none" w:sz="0" w:space="0" w:color="auto"/>
        <w:bottom w:val="none" w:sz="0" w:space="0" w:color="auto"/>
        <w:right w:val="none" w:sz="0" w:space="0" w:color="auto"/>
      </w:divBdr>
    </w:div>
    <w:div w:id="184806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github.com/McMahonLab/geodes/tree/master/bioinformatics_workflow/scripts"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mlinz@wisc.edu"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12</Pages>
  <Words>6892</Words>
  <Characters>39290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Linz</dc:creator>
  <cp:keywords/>
  <dc:description/>
  <cp:lastModifiedBy>Alexandra Linz</cp:lastModifiedBy>
  <cp:revision>24</cp:revision>
  <dcterms:created xsi:type="dcterms:W3CDTF">2019-04-03T14:11:00Z</dcterms:created>
  <dcterms:modified xsi:type="dcterms:W3CDTF">2019-06-07T14:38:00Z</dcterms:modified>
</cp:coreProperties>
</file>