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3. Gene expression in day vs. night by functional categories in Trout Bog.</w:t>
      </w:r>
      <w:r>
        <w:rPr>
          <w:b/>
        </w:rPr>
        <w:t xml:space="preserve"> </w:t>
      </w:r>
      <w:r>
        <w:t xml:space="preserve"> </w:t>
      </w:r>
      <w:r>
        <w:t xml:space="preserve">We aggregated timepoints by day (9AM, 1PM, 5PM) and night (9PM, 1AM, 5AM) to compare differential gene expression. This analysis includes the top 20,000 most expressed genes. Functional categories were determined based on gene annotations. Genes with cyclic trends were detected using RAIN (Thaben and Westermark, 2014), while p-values of day vs. night read totals per sample were calculated using a two-tailed t-test. The day/night ratio is the sum of reads assigned to that category in day divided by the sum at night. A ratio greater than one indicates higher expression in day, while a ratio less than one indicates higher expression at night.</w:t>
      </w:r>
    </w:p>
    <w:tbl>
      <w:tblPr>
        <w:tblStyle w:val="TableNormal"/>
        <w:tblW w:type="pct" w:w="4999.999999999999"/>
        <w:tblLook w:firstRow="1"/>
      </w:tblPr>
      <w:tblGrid>
        <w:gridCol w:w="1188"/>
        <w:gridCol w:w="990"/>
        <w:gridCol w:w="1336"/>
        <w:gridCol w:w="1336"/>
        <w:gridCol w:w="1336"/>
        <w:gridCol w:w="1336"/>
        <w:gridCol w:w="395"/>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Number of genes</w:t>
            </w:r>
          </w:p>
        </w:tc>
        <w:tc>
          <w:tcPr>
            <w:tcBorders>
              <w:bottom w:val="single"/>
            </w:tcBorders>
            <w:vAlign w:val="bottom"/>
          </w:tcPr>
          <w:p>
            <w:pPr>
              <w:pStyle w:val="Compact"/>
              <w:jc w:val="center"/>
            </w:pPr>
            <w:r>
              <w:t xml:space="preserve">% Genes more expressed in day</w:t>
            </w:r>
          </w:p>
        </w:tc>
        <w:tc>
          <w:tcPr>
            <w:tcBorders>
              <w:bottom w:val="single"/>
            </w:tcBorders>
            <w:vAlign w:val="bottom"/>
          </w:tcPr>
          <w:p>
            <w:pPr>
              <w:pStyle w:val="Compact"/>
              <w:jc w:val="center"/>
            </w:pPr>
            <w:r>
              <w:t xml:space="preserve">% Genes more expressed at night</w:t>
            </w:r>
          </w:p>
        </w:tc>
        <w:tc>
          <w:tcPr>
            <w:tcBorders>
              <w:bottom w:val="single"/>
            </w:tcBorders>
            <w:vAlign w:val="bottom"/>
          </w:tcPr>
          <w:p>
            <w:pPr>
              <w:pStyle w:val="Compact"/>
              <w:jc w:val="center"/>
            </w:pPr>
            <w:r>
              <w:t xml:space="preserve">% Cyclic genes (12 hr phase)</w:t>
            </w:r>
          </w:p>
        </w:tc>
        <w:tc>
          <w:tcPr>
            <w:tcBorders>
              <w:bottom w:val="single"/>
            </w:tcBorders>
            <w:vAlign w:val="bottom"/>
          </w:tcPr>
          <w:p>
            <w:pPr>
              <w:pStyle w:val="Compact"/>
              <w:jc w:val="center"/>
            </w:pPr>
            <w:r>
              <w:t xml:space="preserve">p-value from t-test of day vs. night read totals</w:t>
            </w:r>
          </w:p>
        </w:tc>
        <w:tc>
          <w:tcPr>
            <w:tcBorders>
              <w:bottom w:val="single"/>
            </w:tcBorders>
            <w:vAlign w:val="bottom"/>
          </w:tcPr>
          <w:p>
            <w:pPr>
              <w:pStyle w:val="Compact"/>
              <w:jc w:val="center"/>
            </w:pPr>
            <w:r>
              <w:t xml:space="preserve">Day/night ratio</w:t>
            </w:r>
          </w:p>
        </w:tc>
      </w:tr>
      <w:tr>
        <w:tc>
          <w:p>
            <w:pPr>
              <w:pStyle w:val="Compact"/>
              <w:jc w:val="left"/>
            </w:pPr>
            <w:r>
              <w:t xml:space="preserve">Photosynthesis</w:t>
            </w:r>
          </w:p>
        </w:tc>
        <w:tc>
          <w:p>
            <w:pPr>
              <w:pStyle w:val="Compact"/>
              <w:jc w:val="center"/>
            </w:pPr>
            <w:r>
              <w:t xml:space="preserve">324</w:t>
            </w:r>
          </w:p>
        </w:tc>
        <w:tc>
          <w:p>
            <w:pPr>
              <w:pStyle w:val="Compact"/>
              <w:jc w:val="center"/>
            </w:pPr>
            <w:r>
              <w:t xml:space="preserve">52.78</w:t>
            </w:r>
          </w:p>
        </w:tc>
        <w:tc>
          <w:p>
            <w:pPr>
              <w:pStyle w:val="Compact"/>
              <w:jc w:val="center"/>
            </w:pPr>
            <w:r>
              <w:t xml:space="preserve">18.52</w:t>
            </w:r>
          </w:p>
        </w:tc>
        <w:tc>
          <w:p>
            <w:pPr>
              <w:pStyle w:val="Compact"/>
              <w:jc w:val="center"/>
            </w:pPr>
            <w:r>
              <w:t xml:space="preserve">4.01</w:t>
            </w:r>
          </w:p>
        </w:tc>
        <w:tc>
          <w:p>
            <w:pPr>
              <w:pStyle w:val="Compact"/>
              <w:jc w:val="center"/>
            </w:pPr>
            <w:r>
              <w:t xml:space="preserve">0.01</w:t>
            </w:r>
          </w:p>
        </w:tc>
        <w:tc>
          <w:p>
            <w:pPr>
              <w:pStyle w:val="Compact"/>
              <w:jc w:val="center"/>
            </w:pPr>
            <w:r>
              <w:t xml:space="preserve">7</w:t>
            </w:r>
          </w:p>
        </w:tc>
      </w:tr>
      <w:tr>
        <w:tc>
          <w:p>
            <w:pPr>
              <w:pStyle w:val="Compact"/>
              <w:jc w:val="left"/>
            </w:pPr>
            <w:r>
              <w:t xml:space="preserve">RuBisCO</w:t>
            </w:r>
          </w:p>
        </w:tc>
        <w:tc>
          <w:p>
            <w:pPr>
              <w:pStyle w:val="Compact"/>
              <w:jc w:val="center"/>
            </w:pPr>
            <w:r>
              <w:t xml:space="preserve">59</w:t>
            </w:r>
          </w:p>
        </w:tc>
        <w:tc>
          <w:p>
            <w:pPr>
              <w:pStyle w:val="Compact"/>
              <w:jc w:val="center"/>
            </w:pPr>
            <w:r>
              <w:t xml:space="preserve">32.2</w:t>
            </w:r>
          </w:p>
        </w:tc>
        <w:tc>
          <w:p>
            <w:pPr>
              <w:pStyle w:val="Compact"/>
              <w:jc w:val="center"/>
            </w:pPr>
            <w:r>
              <w:t xml:space="preserve">3.39</w:t>
            </w:r>
          </w:p>
        </w:tc>
        <w:tc>
          <w:p>
            <w:pPr>
              <w:pStyle w:val="Compact"/>
              <w:jc w:val="center"/>
            </w:pPr>
            <w:r>
              <w:t xml:space="preserve">1.69</w:t>
            </w:r>
          </w:p>
        </w:tc>
        <w:tc>
          <w:p>
            <w:pPr>
              <w:pStyle w:val="Compact"/>
              <w:jc w:val="center"/>
            </w:pPr>
            <w:r>
              <w:t xml:space="preserve">0.01</w:t>
            </w:r>
          </w:p>
        </w:tc>
        <w:tc>
          <w:p>
            <w:pPr>
              <w:pStyle w:val="Compact"/>
              <w:jc w:val="center"/>
            </w:pPr>
            <w:r>
              <w:t xml:space="preserve">7</w:t>
            </w:r>
          </w:p>
        </w:tc>
      </w:tr>
      <w:tr>
        <w:tc>
          <w:p>
            <w:pPr>
              <w:pStyle w:val="Compact"/>
              <w:jc w:val="left"/>
            </w:pPr>
            <w:r>
              <w:t xml:space="preserve">Glycoside hydrolases</w:t>
            </w:r>
          </w:p>
        </w:tc>
        <w:tc>
          <w:p>
            <w:pPr>
              <w:pStyle w:val="Compact"/>
              <w:jc w:val="center"/>
            </w:pPr>
            <w:r>
              <w:t xml:space="preserve">13</w:t>
            </w:r>
          </w:p>
        </w:tc>
        <w:tc>
          <w:p>
            <w:pPr>
              <w:pStyle w:val="Compact"/>
              <w:jc w:val="center"/>
            </w:pPr>
            <w:r>
              <w:t xml:space="preserve">23.08</w:t>
            </w:r>
          </w:p>
        </w:tc>
        <w:tc>
          <w:p>
            <w:pPr>
              <w:pStyle w:val="Compact"/>
              <w:jc w:val="center"/>
            </w:pPr>
            <w:r>
              <w:t xml:space="preserve">15.38</w:t>
            </w:r>
          </w:p>
        </w:tc>
        <w:tc>
          <w:p>
            <w:pPr>
              <w:pStyle w:val="Compact"/>
              <w:jc w:val="center"/>
            </w:pPr>
            <w:r>
              <w:t xml:space="preserve">0</w:t>
            </w:r>
          </w:p>
        </w:tc>
        <w:tc>
          <w:p>
            <w:pPr>
              <w:pStyle w:val="Compact"/>
              <w:jc w:val="center"/>
            </w:pPr>
            <w:r>
              <w:t xml:space="preserve">0.66</w:t>
            </w:r>
          </w:p>
        </w:tc>
        <w:tc>
          <w:p>
            <w:pPr>
              <w:pStyle w:val="Compact"/>
              <w:jc w:val="center"/>
            </w:pPr>
            <w:r>
              <w:t xml:space="preserve">0.94</w:t>
            </w:r>
          </w:p>
        </w:tc>
      </w:tr>
      <w:tr>
        <w:tc>
          <w:p>
            <w:pPr>
              <w:pStyle w:val="Compact"/>
              <w:jc w:val="left"/>
            </w:pPr>
            <w:r>
              <w:t xml:space="preserve">Polyamines</w:t>
            </w:r>
          </w:p>
        </w:tc>
        <w:tc>
          <w:p>
            <w:pPr>
              <w:pStyle w:val="Compact"/>
              <w:jc w:val="center"/>
            </w:pPr>
            <w:r>
              <w:t xml:space="preserve">19</w:t>
            </w:r>
          </w:p>
        </w:tc>
        <w:tc>
          <w:p>
            <w:pPr>
              <w:pStyle w:val="Compact"/>
              <w:jc w:val="center"/>
            </w:pPr>
            <w:r>
              <w:t xml:space="preserve">5.26</w:t>
            </w:r>
          </w:p>
        </w:tc>
        <w:tc>
          <w:p>
            <w:pPr>
              <w:pStyle w:val="Compact"/>
              <w:jc w:val="center"/>
            </w:pPr>
            <w:r>
              <w:t xml:space="preserve">10.53</w:t>
            </w:r>
          </w:p>
        </w:tc>
        <w:tc>
          <w:p>
            <w:pPr>
              <w:pStyle w:val="Compact"/>
              <w:jc w:val="center"/>
            </w:pPr>
            <w:r>
              <w:t xml:space="preserve">0</w:t>
            </w:r>
          </w:p>
        </w:tc>
        <w:tc>
          <w:p>
            <w:pPr>
              <w:pStyle w:val="Compact"/>
              <w:jc w:val="center"/>
            </w:pPr>
            <w:r>
              <w:t xml:space="preserve">0.05</w:t>
            </w:r>
          </w:p>
        </w:tc>
        <w:tc>
          <w:p>
            <w:pPr>
              <w:pStyle w:val="Compact"/>
              <w:jc w:val="center"/>
            </w:pPr>
            <w:r>
              <w:t xml:space="preserve">0.76</w:t>
            </w:r>
          </w:p>
        </w:tc>
      </w:tr>
      <w:tr>
        <w:tc>
          <w:p>
            <w:pPr>
              <w:pStyle w:val="Compact"/>
              <w:jc w:val="left"/>
            </w:pPr>
            <w:r>
              <w:t xml:space="preserve">Reactive oxygen species</w:t>
            </w:r>
          </w:p>
        </w:tc>
        <w:tc>
          <w:p>
            <w:pPr>
              <w:pStyle w:val="Compact"/>
              <w:jc w:val="center"/>
            </w:pPr>
            <w:r>
              <w:t xml:space="preserve">58</w:t>
            </w:r>
          </w:p>
        </w:tc>
        <w:tc>
          <w:p>
            <w:pPr>
              <w:pStyle w:val="Compact"/>
              <w:jc w:val="center"/>
            </w:pPr>
            <w:r>
              <w:t xml:space="preserve">29.31</w:t>
            </w:r>
          </w:p>
        </w:tc>
        <w:tc>
          <w:p>
            <w:pPr>
              <w:pStyle w:val="Compact"/>
              <w:jc w:val="center"/>
            </w:pPr>
            <w:r>
              <w:t xml:space="preserve">10.34</w:t>
            </w:r>
          </w:p>
        </w:tc>
        <w:tc>
          <w:p>
            <w:pPr>
              <w:pStyle w:val="Compact"/>
              <w:jc w:val="center"/>
            </w:pPr>
            <w:r>
              <w:t xml:space="preserve">0</w:t>
            </w:r>
          </w:p>
        </w:tc>
        <w:tc>
          <w:p>
            <w:pPr>
              <w:pStyle w:val="Compact"/>
              <w:jc w:val="center"/>
            </w:pPr>
            <w:r>
              <w:t xml:space="preserve">0.21</w:t>
            </w:r>
          </w:p>
        </w:tc>
        <w:tc>
          <w:p>
            <w:pPr>
              <w:pStyle w:val="Compact"/>
              <w:jc w:val="center"/>
            </w:pPr>
            <w:r>
              <w:t xml:space="preserve">1.22</w:t>
            </w:r>
          </w:p>
        </w:tc>
      </w:tr>
      <w:tr>
        <w:tc>
          <w:p>
            <w:pPr>
              <w:pStyle w:val="Compact"/>
              <w:jc w:val="left"/>
            </w:pPr>
            <w:r>
              <w:t xml:space="preserve">Protease</w:t>
            </w:r>
          </w:p>
        </w:tc>
        <w:tc>
          <w:p>
            <w:pPr>
              <w:pStyle w:val="Compact"/>
              <w:jc w:val="center"/>
            </w:pPr>
            <w:r>
              <w:t xml:space="preserve">231</w:t>
            </w:r>
          </w:p>
        </w:tc>
        <w:tc>
          <w:p>
            <w:pPr>
              <w:pStyle w:val="Compact"/>
              <w:jc w:val="center"/>
            </w:pPr>
            <w:r>
              <w:t xml:space="preserve">18.61</w:t>
            </w:r>
          </w:p>
        </w:tc>
        <w:tc>
          <w:p>
            <w:pPr>
              <w:pStyle w:val="Compact"/>
              <w:jc w:val="center"/>
            </w:pPr>
            <w:r>
              <w:t xml:space="preserve">12.12</w:t>
            </w:r>
          </w:p>
        </w:tc>
        <w:tc>
          <w:p>
            <w:pPr>
              <w:pStyle w:val="Compact"/>
              <w:jc w:val="center"/>
            </w:pPr>
            <w:r>
              <w:t xml:space="preserve">0</w:t>
            </w:r>
          </w:p>
        </w:tc>
        <w:tc>
          <w:p>
            <w:pPr>
              <w:pStyle w:val="Compact"/>
              <w:jc w:val="center"/>
            </w:pPr>
            <w:r>
              <w:t xml:space="preserve">0.05</w:t>
            </w:r>
          </w:p>
        </w:tc>
        <w:tc>
          <w:p>
            <w:pPr>
              <w:pStyle w:val="Compact"/>
              <w:jc w:val="center"/>
            </w:pPr>
            <w:r>
              <w:t xml:space="preserve">1.56</w:t>
            </w:r>
          </w:p>
        </w:tc>
      </w:tr>
      <w:tr>
        <w:tc>
          <w:p>
            <w:pPr>
              <w:pStyle w:val="Compact"/>
              <w:jc w:val="left"/>
            </w:pPr>
            <w:r>
              <w:t xml:space="preserve">Ribose transport</w:t>
            </w:r>
          </w:p>
        </w:tc>
        <w:tc>
          <w:p>
            <w:pPr>
              <w:pStyle w:val="Compact"/>
              <w:jc w:val="center"/>
            </w:pPr>
            <w:r>
              <w:t xml:space="preserve">43</w:t>
            </w:r>
          </w:p>
        </w:tc>
        <w:tc>
          <w:p>
            <w:pPr>
              <w:pStyle w:val="Compact"/>
              <w:jc w:val="center"/>
            </w:pPr>
            <w:r>
              <w:t xml:space="preserve">0</w:t>
            </w:r>
          </w:p>
        </w:tc>
        <w:tc>
          <w:p>
            <w:pPr>
              <w:pStyle w:val="Compact"/>
              <w:jc w:val="center"/>
            </w:pPr>
            <w:r>
              <w:t xml:space="preserve">46.51</w:t>
            </w:r>
          </w:p>
        </w:tc>
        <w:tc>
          <w:p>
            <w:pPr>
              <w:pStyle w:val="Compact"/>
              <w:jc w:val="center"/>
            </w:pPr>
            <w:r>
              <w:t xml:space="preserve">0</w:t>
            </w:r>
          </w:p>
        </w:tc>
        <w:tc>
          <w:p>
            <w:pPr>
              <w:pStyle w:val="Compact"/>
              <w:jc w:val="center"/>
            </w:pPr>
            <w:r>
              <w:t xml:space="preserve">0</w:t>
            </w:r>
          </w:p>
        </w:tc>
        <w:tc>
          <w:p>
            <w:pPr>
              <w:pStyle w:val="Compact"/>
              <w:jc w:val="center"/>
            </w:pPr>
            <w:r>
              <w:t xml:space="preserve">0.42</w:t>
            </w:r>
          </w:p>
        </w:tc>
      </w:tr>
      <w:tr>
        <w:tc>
          <w:p>
            <w:pPr>
              <w:pStyle w:val="Compact"/>
              <w:jc w:val="left"/>
            </w:pPr>
            <w:r>
              <w:t xml:space="preserve">General sugar transport</w:t>
            </w:r>
          </w:p>
        </w:tc>
        <w:tc>
          <w:p>
            <w:pPr>
              <w:pStyle w:val="Compact"/>
              <w:jc w:val="center"/>
            </w:pPr>
            <w:r>
              <w:t xml:space="preserve">63</w:t>
            </w:r>
          </w:p>
        </w:tc>
        <w:tc>
          <w:p>
            <w:pPr>
              <w:pStyle w:val="Compact"/>
              <w:jc w:val="center"/>
            </w:pPr>
            <w:r>
              <w:t xml:space="preserve">6.35</w:t>
            </w:r>
          </w:p>
        </w:tc>
        <w:tc>
          <w:p>
            <w:pPr>
              <w:pStyle w:val="Compact"/>
              <w:jc w:val="center"/>
            </w:pPr>
            <w:r>
              <w:t xml:space="preserve">49.21</w:t>
            </w:r>
          </w:p>
        </w:tc>
        <w:tc>
          <w:p>
            <w:pPr>
              <w:pStyle w:val="Compact"/>
              <w:jc w:val="center"/>
            </w:pPr>
            <w:r>
              <w:t xml:space="preserve">3.17</w:t>
            </w:r>
          </w:p>
        </w:tc>
        <w:tc>
          <w:p>
            <w:pPr>
              <w:pStyle w:val="Compact"/>
              <w:jc w:val="center"/>
            </w:pPr>
            <w:r>
              <w:t xml:space="preserve">0</w:t>
            </w:r>
          </w:p>
        </w:tc>
        <w:tc>
          <w:p>
            <w:pPr>
              <w:pStyle w:val="Compact"/>
              <w:jc w:val="center"/>
            </w:pPr>
            <w:r>
              <w:t xml:space="preserve">0.55</w:t>
            </w:r>
          </w:p>
        </w:tc>
      </w:tr>
      <w:tr>
        <w:tc>
          <w:p>
            <w:pPr>
              <w:pStyle w:val="Compact"/>
              <w:jc w:val="left"/>
            </w:pPr>
            <w:r>
              <w:t xml:space="preserve">Xylose transport</w:t>
            </w:r>
          </w:p>
        </w:tc>
        <w:tc>
          <w:p>
            <w:pPr>
              <w:pStyle w:val="Compact"/>
              <w:jc w:val="center"/>
            </w:pPr>
            <w:r>
              <w:t xml:space="preserve">15</w:t>
            </w:r>
          </w:p>
        </w:tc>
        <w:tc>
          <w:p>
            <w:pPr>
              <w:pStyle w:val="Compact"/>
              <w:jc w:val="center"/>
            </w:pPr>
            <w:r>
              <w:t xml:space="preserve">0</w:t>
            </w:r>
          </w:p>
        </w:tc>
        <w:tc>
          <w:p>
            <w:pPr>
              <w:pStyle w:val="Compact"/>
              <w:jc w:val="center"/>
            </w:pPr>
            <w:r>
              <w:t xml:space="preserve">33.33</w:t>
            </w:r>
          </w:p>
        </w:tc>
        <w:tc>
          <w:p>
            <w:pPr>
              <w:pStyle w:val="Compact"/>
              <w:jc w:val="center"/>
            </w:pPr>
            <w:r>
              <w:t xml:space="preserve">0</w:t>
            </w:r>
          </w:p>
        </w:tc>
        <w:tc>
          <w:p>
            <w:pPr>
              <w:pStyle w:val="Compact"/>
              <w:jc w:val="center"/>
            </w:pPr>
            <w:r>
              <w:t xml:space="preserve">0.02</w:t>
            </w:r>
          </w:p>
        </w:tc>
        <w:tc>
          <w:p>
            <w:pPr>
              <w:pStyle w:val="Compact"/>
              <w:jc w:val="center"/>
            </w:pPr>
            <w:r>
              <w:t xml:space="preserve">0.58</w:t>
            </w:r>
          </w:p>
        </w:tc>
      </w:tr>
      <w:tr>
        <w:tc>
          <w:p>
            <w:pPr>
              <w:pStyle w:val="Compact"/>
              <w:jc w:val="left"/>
            </w:pPr>
            <w:r>
              <w:t xml:space="preserve">Methane/ammonia monooxygenase</w:t>
            </w:r>
          </w:p>
        </w:tc>
        <w:tc>
          <w:p>
            <w:pPr>
              <w:pStyle w:val="Compact"/>
              <w:jc w:val="center"/>
            </w:pPr>
            <w:r>
              <w:t xml:space="preserve">24</w:t>
            </w:r>
          </w:p>
        </w:tc>
        <w:tc>
          <w:p>
            <w:pPr>
              <w:pStyle w:val="Compact"/>
              <w:jc w:val="center"/>
            </w:pPr>
            <w:r>
              <w:t xml:space="preserve">12.5</w:t>
            </w:r>
          </w:p>
        </w:tc>
        <w:tc>
          <w:p>
            <w:pPr>
              <w:pStyle w:val="Compact"/>
              <w:jc w:val="center"/>
            </w:pPr>
            <w:r>
              <w:t xml:space="preserve">33.33</w:t>
            </w:r>
          </w:p>
        </w:tc>
        <w:tc>
          <w:p>
            <w:pPr>
              <w:pStyle w:val="Compact"/>
              <w:jc w:val="center"/>
            </w:pPr>
            <w:r>
              <w:t xml:space="preserve">0</w:t>
            </w:r>
          </w:p>
        </w:tc>
        <w:tc>
          <w:p>
            <w:pPr>
              <w:pStyle w:val="Compact"/>
              <w:jc w:val="center"/>
            </w:pPr>
            <w:r>
              <w:t xml:space="preserve">0.06</w:t>
            </w:r>
          </w:p>
        </w:tc>
        <w:tc>
          <w:p>
            <w:pPr>
              <w:pStyle w:val="Compact"/>
              <w:jc w:val="center"/>
            </w:pPr>
            <w:r>
              <w:t xml:space="preserve">1</w:t>
            </w:r>
          </w:p>
        </w:tc>
      </w:tr>
      <w:tr>
        <w:tc>
          <w:p>
            <w:pPr>
              <w:pStyle w:val="Compact"/>
              <w:jc w:val="left"/>
            </w:pPr>
            <w:r>
              <w:t xml:space="preserve">Amino acid transport</w:t>
            </w:r>
          </w:p>
        </w:tc>
        <w:tc>
          <w:p>
            <w:pPr>
              <w:pStyle w:val="Compact"/>
              <w:jc w:val="center"/>
            </w:pPr>
            <w:r>
              <w:t xml:space="preserve">101</w:t>
            </w:r>
          </w:p>
        </w:tc>
        <w:tc>
          <w:p>
            <w:pPr>
              <w:pStyle w:val="Compact"/>
              <w:jc w:val="center"/>
            </w:pPr>
            <w:r>
              <w:t xml:space="preserve">2.97</w:t>
            </w:r>
          </w:p>
        </w:tc>
        <w:tc>
          <w:p>
            <w:pPr>
              <w:pStyle w:val="Compact"/>
              <w:jc w:val="center"/>
            </w:pPr>
            <w:r>
              <w:t xml:space="preserve">24.75</w:t>
            </w:r>
          </w:p>
        </w:tc>
        <w:tc>
          <w:p>
            <w:pPr>
              <w:pStyle w:val="Compact"/>
              <w:jc w:val="center"/>
            </w:pPr>
            <w:r>
              <w:t xml:space="preserve">0</w:t>
            </w:r>
          </w:p>
        </w:tc>
        <w:tc>
          <w:p>
            <w:pPr>
              <w:pStyle w:val="Compact"/>
              <w:jc w:val="center"/>
            </w:pPr>
            <w:r>
              <w:t xml:space="preserve">0.02</w:t>
            </w:r>
          </w:p>
        </w:tc>
        <w:tc>
          <w:p>
            <w:pPr>
              <w:pStyle w:val="Compact"/>
              <w:jc w:val="center"/>
            </w:pPr>
            <w:r>
              <w:t xml:space="preserve">0.67</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b038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2019-02-06T17:12:50Z</dcterms:created>
  <dcterms:modified xsi:type="dcterms:W3CDTF">2019-02-06T17:12:50Z</dcterms:modified>
</cp:coreProperties>
</file>