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77777777" w:rsidR="00164393" w:rsidRDefault="00E22B85">
      <w:pPr>
        <w:pStyle w:val="Heading1"/>
        <w:rPr>
          <w:sz w:val="36"/>
          <w:szCs w:val="36"/>
        </w:rPr>
      </w:pPr>
      <w:bookmarkStart w:id="0" w:name="_w180e9utj8ng" w:colFirst="0" w:colLast="0"/>
      <w:bookmarkEnd w:id="0"/>
      <w:r>
        <w:rPr>
          <w:sz w:val="36"/>
          <w:szCs w:val="36"/>
        </w:rPr>
        <w:t>Metatranscriptomics reveals interactions between phototrophs and heterotrophs in freshwater</w:t>
      </w:r>
    </w:p>
    <w:p w14:paraId="7C7037B2" w14:textId="77777777" w:rsidR="00164393" w:rsidRDefault="00E22B85">
      <w:pPr>
        <w:pStyle w:val="Normal1"/>
      </w:pPr>
      <w:r>
        <w:t>Alexandra M. Linz</w:t>
      </w:r>
      <w:r>
        <w:rPr>
          <w:vertAlign w:val="superscript"/>
        </w:rPr>
        <w:t>1</w:t>
      </w:r>
      <w:r>
        <w:t>, Frank O. Aylward</w:t>
      </w:r>
      <w:r>
        <w:rPr>
          <w:vertAlign w:val="superscript"/>
        </w:rPr>
        <w:t>2</w:t>
      </w:r>
      <w:r>
        <w:t>, Stefan Bertilsson</w:t>
      </w:r>
      <w:r>
        <w:rPr>
          <w:vertAlign w:val="superscript"/>
        </w:rPr>
        <w:t>3</w:t>
      </w:r>
      <w:r>
        <w:t>, Katherine D. McMahon</w:t>
      </w:r>
      <w:r>
        <w:rPr>
          <w:vertAlign w:val="superscript"/>
        </w:rPr>
        <w:t>1,4</w:t>
      </w:r>
    </w:p>
    <w:p w14:paraId="7815967B" w14:textId="31D9A1B4" w:rsidR="00164393" w:rsidRDefault="00E22B85">
      <w:pPr>
        <w:pStyle w:val="Normal1"/>
        <w:spacing w:line="240" w:lineRule="auto"/>
      </w:pPr>
      <w:r>
        <w:rPr>
          <w:vertAlign w:val="superscript"/>
        </w:rPr>
        <w:t>1</w:t>
      </w:r>
      <w:r>
        <w:t xml:space="preserve">Department of Bacteriology, University of Wisconsin–Madison, </w:t>
      </w:r>
      <w:r>
        <w:rPr>
          <w:vertAlign w:val="superscript"/>
        </w:rPr>
        <w:t>2</w:t>
      </w:r>
      <w:r>
        <w:t xml:space="preserve">Department of Biological Sciences, Virginia Tech, </w:t>
      </w:r>
      <w:r>
        <w:rPr>
          <w:vertAlign w:val="superscript"/>
        </w:rPr>
        <w:t>3</w:t>
      </w:r>
      <w:r>
        <w:t>Department of Ecology and Genetics, Limnology and Science for Life Laboratory, Uppsala University,</w:t>
      </w:r>
      <w:r w:rsidR="00E20241">
        <w:t xml:space="preserve"> Sweden</w:t>
      </w:r>
      <w:r w:rsidR="00F7056C">
        <w:t>,</w:t>
      </w:r>
      <w:r>
        <w:t xml:space="preserve"> </w:t>
      </w:r>
      <w:r>
        <w:rPr>
          <w:vertAlign w:val="superscript"/>
        </w:rPr>
        <w:t>4</w:t>
      </w:r>
      <w:r>
        <w:t>Department of Civil and Environmental Engineering, University of Wisconsin–Madison</w:t>
      </w:r>
    </w:p>
    <w:p w14:paraId="6F3ADF65" w14:textId="77777777" w:rsidR="00164393" w:rsidRDefault="00164393">
      <w:pPr>
        <w:pStyle w:val="Normal1"/>
      </w:pPr>
    </w:p>
    <w:p w14:paraId="4099297E" w14:textId="77777777" w:rsidR="00164393" w:rsidRDefault="00164393">
      <w:pPr>
        <w:pStyle w:val="Normal1"/>
        <w:spacing w:line="240" w:lineRule="auto"/>
      </w:pPr>
    </w:p>
    <w:p w14:paraId="4ED98DBB" w14:textId="77777777" w:rsidR="00164393" w:rsidRDefault="00164393">
      <w:pPr>
        <w:pStyle w:val="Normal1"/>
        <w:spacing w:line="240" w:lineRule="auto"/>
      </w:pPr>
    </w:p>
    <w:p w14:paraId="0B1F194D" w14:textId="77777777" w:rsidR="00164393" w:rsidRDefault="00164393">
      <w:pPr>
        <w:pStyle w:val="Normal1"/>
        <w:spacing w:line="240" w:lineRule="auto"/>
        <w:rPr>
          <w:rFonts w:ascii="Georgia" w:eastAsia="Georgia" w:hAnsi="Georgia" w:cs="Georgia"/>
        </w:rPr>
      </w:pPr>
    </w:p>
    <w:p w14:paraId="431A54B2" w14:textId="77777777" w:rsidR="00164393" w:rsidRDefault="00164393">
      <w:pPr>
        <w:pStyle w:val="Normal1"/>
        <w:spacing w:line="240" w:lineRule="auto"/>
        <w:rPr>
          <w:rFonts w:ascii="Georgia" w:eastAsia="Georgia" w:hAnsi="Georgia" w:cs="Georgia"/>
        </w:rPr>
      </w:pPr>
    </w:p>
    <w:p w14:paraId="64301391" w14:textId="77777777" w:rsidR="00164393" w:rsidRDefault="00164393">
      <w:pPr>
        <w:pStyle w:val="Normal1"/>
        <w:spacing w:line="240" w:lineRule="auto"/>
        <w:rPr>
          <w:rFonts w:ascii="Georgia" w:eastAsia="Georgia" w:hAnsi="Georgia" w:cs="Georgia"/>
        </w:rPr>
      </w:pPr>
    </w:p>
    <w:p w14:paraId="236B98E4" w14:textId="77777777" w:rsidR="00164393" w:rsidRDefault="00164393">
      <w:pPr>
        <w:pStyle w:val="Normal1"/>
        <w:spacing w:line="240" w:lineRule="auto"/>
        <w:rPr>
          <w:rFonts w:ascii="Georgia" w:eastAsia="Georgia" w:hAnsi="Georgia" w:cs="Georgia"/>
        </w:rPr>
      </w:pPr>
    </w:p>
    <w:p w14:paraId="71D515ED" w14:textId="77777777" w:rsidR="00164393" w:rsidRDefault="00164393">
      <w:pPr>
        <w:pStyle w:val="Normal1"/>
        <w:spacing w:line="240" w:lineRule="auto"/>
        <w:rPr>
          <w:rFonts w:ascii="Georgia" w:eastAsia="Georgia" w:hAnsi="Georgia" w:cs="Georgia"/>
        </w:rPr>
      </w:pPr>
    </w:p>
    <w:p w14:paraId="16B720A8" w14:textId="77777777" w:rsidR="00164393" w:rsidRDefault="00164393">
      <w:pPr>
        <w:pStyle w:val="Normal1"/>
        <w:spacing w:line="240" w:lineRule="auto"/>
        <w:rPr>
          <w:rFonts w:ascii="Georgia" w:eastAsia="Georgia" w:hAnsi="Georgia" w:cs="Georgia"/>
        </w:rPr>
      </w:pPr>
    </w:p>
    <w:p w14:paraId="0A6C94BE" w14:textId="77777777" w:rsidR="00164393" w:rsidRDefault="00164393">
      <w:pPr>
        <w:pStyle w:val="Normal1"/>
        <w:spacing w:line="240" w:lineRule="auto"/>
        <w:rPr>
          <w:rFonts w:ascii="Georgia" w:eastAsia="Georgia" w:hAnsi="Georgia" w:cs="Georgia"/>
        </w:rPr>
      </w:pPr>
    </w:p>
    <w:p w14:paraId="0292E9FC" w14:textId="77777777" w:rsidR="00164393" w:rsidRDefault="00164393">
      <w:pPr>
        <w:pStyle w:val="Normal1"/>
        <w:spacing w:line="240" w:lineRule="auto"/>
        <w:rPr>
          <w:rFonts w:ascii="Georgia" w:eastAsia="Georgia" w:hAnsi="Georgia" w:cs="Georgia"/>
        </w:rPr>
      </w:pPr>
    </w:p>
    <w:p w14:paraId="59271B6C" w14:textId="77777777" w:rsidR="00164393" w:rsidRDefault="00164393">
      <w:pPr>
        <w:pStyle w:val="Normal1"/>
        <w:spacing w:line="240" w:lineRule="auto"/>
        <w:rPr>
          <w:rFonts w:ascii="Georgia" w:eastAsia="Georgia" w:hAnsi="Georgia" w:cs="Georgia"/>
        </w:rPr>
      </w:pPr>
    </w:p>
    <w:p w14:paraId="4C53E4E3" w14:textId="77777777" w:rsidR="00164393" w:rsidRDefault="00164393">
      <w:pPr>
        <w:pStyle w:val="Normal1"/>
        <w:spacing w:line="240" w:lineRule="auto"/>
        <w:rPr>
          <w:rFonts w:ascii="Georgia" w:eastAsia="Georgia" w:hAnsi="Georgia" w:cs="Georgia"/>
        </w:rPr>
      </w:pPr>
    </w:p>
    <w:p w14:paraId="4980C376" w14:textId="77777777" w:rsidR="00164393" w:rsidRDefault="00164393">
      <w:pPr>
        <w:pStyle w:val="Normal1"/>
        <w:spacing w:line="240" w:lineRule="auto"/>
        <w:rPr>
          <w:rFonts w:ascii="Georgia" w:eastAsia="Georgia" w:hAnsi="Georgia" w:cs="Georgia"/>
        </w:rPr>
      </w:pPr>
    </w:p>
    <w:p w14:paraId="6BD76E64" w14:textId="77777777" w:rsidR="00164393" w:rsidRDefault="00164393">
      <w:pPr>
        <w:pStyle w:val="Normal1"/>
        <w:spacing w:line="240" w:lineRule="auto"/>
        <w:rPr>
          <w:rFonts w:ascii="Georgia" w:eastAsia="Georgia" w:hAnsi="Georgia" w:cs="Georgia"/>
        </w:rPr>
      </w:pPr>
    </w:p>
    <w:p w14:paraId="42B2DB14" w14:textId="77777777" w:rsidR="00164393" w:rsidRDefault="00E22B85">
      <w:pPr>
        <w:pStyle w:val="Heading2"/>
        <w:spacing w:after="200"/>
        <w:rPr>
          <w:rFonts w:ascii="Times New Roman" w:eastAsia="Times New Roman" w:hAnsi="Times New Roman" w:cs="Times New Roman"/>
        </w:rPr>
      </w:pPr>
      <w:bookmarkStart w:id="1" w:name="_o0jhfbpvw5js" w:colFirst="0" w:colLast="0"/>
      <w:bookmarkEnd w:id="1"/>
      <w:r>
        <w:rPr>
          <w:rFonts w:ascii="Times New Roman" w:eastAsia="Times New Roman" w:hAnsi="Times New Roman" w:cs="Times New Roman"/>
        </w:rPr>
        <w:lastRenderedPageBreak/>
        <w:t>Abstract</w:t>
      </w:r>
    </w:p>
    <w:p w14:paraId="628B65B5" w14:textId="77777777" w:rsidR="00164393" w:rsidRDefault="00E22B85">
      <w:pPr>
        <w:pStyle w:val="Heading2"/>
        <w:spacing w:after="200"/>
        <w:rPr>
          <w:rFonts w:ascii="Times New Roman" w:eastAsia="Times New Roman" w:hAnsi="Times New Roman" w:cs="Times New Roman"/>
        </w:rPr>
      </w:pPr>
      <w:bookmarkStart w:id="2" w:name="_e9j5y5xmn647" w:colFirst="0" w:colLast="0"/>
      <w:bookmarkEnd w:id="2"/>
      <w:r>
        <w:rPr>
          <w:rFonts w:ascii="Times New Roman" w:eastAsia="Times New Roman" w:hAnsi="Times New Roman" w:cs="Times New Roman"/>
        </w:rPr>
        <w:t>Introduction</w:t>
      </w:r>
    </w:p>
    <w:p w14:paraId="18C9A99F" w14:textId="257B6077" w:rsidR="00164393" w:rsidRDefault="00E22B85" w:rsidP="004D7648">
      <w:pPr>
        <w:pStyle w:val="Normal1"/>
        <w:ind w:firstLine="720"/>
      </w:pPr>
      <w:r>
        <w:t>Many of t</w:t>
      </w:r>
      <w:r w:rsidR="000D654B">
        <w:t>he core ecosystem functions of</w:t>
      </w:r>
      <w:r>
        <w:t xml:space="preserve"> freshwater lake</w:t>
      </w:r>
      <w:r w:rsidR="000D654B">
        <w:t>s</w:t>
      </w:r>
      <w:r>
        <w:t>, such as primary production</w:t>
      </w:r>
      <w:r w:rsidR="00E20241">
        <w:t xml:space="preserve"> </w:t>
      </w:r>
      <w:r>
        <w:t xml:space="preserve">and </w:t>
      </w:r>
      <w:r w:rsidR="00E20241">
        <w:t>organic matter re</w:t>
      </w:r>
      <w:r>
        <w:t xml:space="preserve">cycling, are </w:t>
      </w:r>
      <w:r w:rsidR="00E20241">
        <w:t xml:space="preserve">largely </w:t>
      </w:r>
      <w:r>
        <w:t xml:space="preserve">driven by microbial communities. While the number of </w:t>
      </w:r>
      <w:r w:rsidR="00E20241">
        <w:t xml:space="preserve">biochemical </w:t>
      </w:r>
      <w:r>
        <w:t xml:space="preserve">reactions performed by each </w:t>
      </w:r>
      <w:r w:rsidR="00E20241">
        <w:t xml:space="preserve">individual </w:t>
      </w:r>
      <w:r>
        <w:t xml:space="preserve">cell is miniscule, the </w:t>
      </w:r>
      <w:r w:rsidR="00E20241">
        <w:t xml:space="preserve">collective action </w:t>
      </w:r>
      <w:r>
        <w:t xml:space="preserve">of all these cells </w:t>
      </w:r>
      <w:r w:rsidR="000D654B">
        <w:t>forms</w:t>
      </w:r>
      <w:r w:rsidR="00E20241">
        <w:t xml:space="preserve"> </w:t>
      </w:r>
      <w:r>
        <w:t xml:space="preserve">a dynamic, interconnected community whose functions can impact an entire ecosystem.  </w:t>
      </w:r>
      <w:r w:rsidR="00094EEC">
        <w:t>Previous process rate measurements in a wide range of freshwater ecosystems indicate that day/night cycles drive photosynthesis</w:t>
      </w:r>
      <w:r w:rsidR="00912992">
        <w:t>, r</w:t>
      </w:r>
      <w:r w:rsidR="00094EEC">
        <w:t>espiration</w:t>
      </w:r>
      <w:r w:rsidR="00912992">
        <w:t xml:space="preserve">, and dissolved organic </w:t>
      </w:r>
      <w:r w:rsidR="00820A9B">
        <w:t>matter</w:t>
      </w:r>
      <w:r w:rsidR="00912992">
        <w:t xml:space="preserve"> (DO</w:t>
      </w:r>
      <w:r w:rsidR="00820A9B">
        <w:t>M</w:t>
      </w:r>
      <w:r w:rsidR="00912992">
        <w:t>) concentration</w:t>
      </w:r>
      <w:r w:rsidR="00094EEC">
        <w:t xml:space="preserve">, suggesting a metabolic link between the phototrophic and heterotrophic microbial communities in freshwater. </w:t>
      </w:r>
      <w:r w:rsidR="004D7648">
        <w:t xml:space="preserve">We hypothesized that these diel trends would also be evident in gene expression and sought to propose mechanisms of community interaction based on the timing of gene expression across the community. Therefore, we produced three two-day time series of </w:t>
      </w:r>
      <w:proofErr w:type="spellStart"/>
      <w:r w:rsidR="004D7648">
        <w:t>metatranscriptomic</w:t>
      </w:r>
      <w:proofErr w:type="spellEnd"/>
      <w:r w:rsidR="004D7648">
        <w:t xml:space="preserve"> sequencing data from three lakes with contrasting characteristics. </w:t>
      </w:r>
      <w:r w:rsidR="00094EEC">
        <w:t>W</w:t>
      </w:r>
      <w:r w:rsidR="002C5637">
        <w:t xml:space="preserve">e hypothesized that diel trends in gene expression would be observed in both phototrophic and heterotrophic microbes due to both the direct impacts of sunlight (such as driving photosynthesis and exposure to reactive oxygen species) and its indirect effects (such as </w:t>
      </w:r>
      <w:r w:rsidR="004D7648">
        <w:t>metabolite exchange</w:t>
      </w:r>
      <w:r w:rsidR="002C5637">
        <w:t>), regardless of lake type.</w:t>
      </w:r>
    </w:p>
    <w:p w14:paraId="54F255A3" w14:textId="53D4086A" w:rsidR="00164393" w:rsidRDefault="004D7648">
      <w:pPr>
        <w:pStyle w:val="Normal1"/>
        <w:ind w:firstLine="720"/>
      </w:pPr>
      <w:r>
        <w:t xml:space="preserve">Previous </w:t>
      </w:r>
      <w:proofErr w:type="spellStart"/>
      <w:r w:rsidR="00E22B85">
        <w:t>metatranscriptomic</w:t>
      </w:r>
      <w:proofErr w:type="spellEnd"/>
      <w:r w:rsidR="00E22B85">
        <w:t xml:space="preserve"> work in marine and freshwater systems</w:t>
      </w:r>
      <w:r>
        <w:t xml:space="preserve"> has</w:t>
      </w:r>
      <w:r w:rsidR="00E22B85">
        <w:t xml:space="preserve"> </w:t>
      </w:r>
      <w:r w:rsidR="000D654B">
        <w:t xml:space="preserve">highlighted potential </w:t>
      </w:r>
      <w:r w:rsidR="00E22B85">
        <w:t>links between phototroph</w:t>
      </w:r>
      <w:r w:rsidR="000D654B">
        <w:t>ic and heterotrophic microbes. One</w:t>
      </w:r>
      <w:r w:rsidR="00E22B85">
        <w:t xml:space="preserve"> </w:t>
      </w:r>
      <w:proofErr w:type="spellStart"/>
      <w:r w:rsidR="00E22B85">
        <w:t>metatranscriptomic</w:t>
      </w:r>
      <w:proofErr w:type="spellEnd"/>
      <w:r w:rsidR="00E22B85">
        <w:t xml:space="preserve">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pyrophosphatases </w:t>
      </w:r>
      <w:hyperlink r:id="rId6">
        <w:r w:rsidR="00E22B85">
          <w:rPr>
            <w:color w:val="000000"/>
          </w:rPr>
          <w:t>(10)</w:t>
        </w:r>
      </w:hyperlink>
      <w:r w:rsidR="00E22B85">
        <w:t xml:space="preserve">. Another study in marine systems also observed enriched expression of </w:t>
      </w:r>
      <w:r w:rsidR="00E22B85">
        <w:lastRenderedPageBreak/>
        <w:t xml:space="preserve">energy acquisition pathways during the day and higher expression of biosynthesis and housekeeping pathways at night </w:t>
      </w:r>
      <w:hyperlink r:id="rId7">
        <w:r w:rsidR="00E22B85">
          <w:rPr>
            <w:color w:val="000000"/>
          </w:rPr>
          <w:t>(11)</w:t>
        </w:r>
      </w:hyperlink>
      <w:r w:rsidR="0033334B">
        <w:t>. Strong diel patterns</w:t>
      </w:r>
      <w:r w:rsidR="00E22B85">
        <w:t xml:space="preserve"> in </w:t>
      </w:r>
      <w:r w:rsidR="0033334B">
        <w:t xml:space="preserve">both heterotrophic and </w:t>
      </w:r>
      <w:r w:rsidR="00E22B85">
        <w:t>phototrophic gene expression followed by a cascade of heterotrophic gene expression have also been observed in marine systems</w:t>
      </w:r>
      <w:r w:rsidR="0033334B">
        <w:t xml:space="preserve"> (cite </w:t>
      </w:r>
      <w:proofErr w:type="spellStart"/>
      <w:r w:rsidR="0033334B">
        <w:t>Otteson</w:t>
      </w:r>
      <w:proofErr w:type="spellEnd"/>
      <w:r w:rsidR="0033334B">
        <w:t>)</w:t>
      </w:r>
      <w:r w:rsidR="00E22B85">
        <w:t xml:space="preserve"> </w:t>
      </w:r>
      <w:hyperlink r:id="rId8">
        <w:r w:rsidR="00E22B85">
          <w:rPr>
            <w:color w:val="000000"/>
          </w:rPr>
          <w:t>(12)</w:t>
        </w:r>
      </w:hyperlink>
      <w:r w:rsidR="0033334B">
        <w:t xml:space="preserve">. A trend of peak activity in heterotrophic bacterioplankton following that of photoautotrophs </w:t>
      </w:r>
      <w:r w:rsidR="00E22B85">
        <w:t xml:space="preserve">was consistent in two different regions of the Pacific Ocean, </w:t>
      </w:r>
      <w:r w:rsidR="00B2311D">
        <w:t>potentially indicating</w:t>
      </w:r>
      <w:r w:rsidR="00E22B85">
        <w:t xml:space="preserve"> </w:t>
      </w:r>
      <w:r w:rsidR="0033334B">
        <w:t>strong metabolic links between these two groups</w:t>
      </w:r>
      <w:r w:rsidR="00E22B85">
        <w:t xml:space="preserve"> in </w:t>
      </w:r>
      <w:r w:rsidR="0033334B">
        <w:t>disparate</w:t>
      </w:r>
      <w:r>
        <w:t xml:space="preserve"> </w:t>
      </w:r>
      <w:r w:rsidR="00E85E88">
        <w:t xml:space="preserve">marine </w:t>
      </w:r>
      <w:r w:rsidR="00E22B85">
        <w:t xml:space="preserve">microbial communities. </w:t>
      </w:r>
      <w:r w:rsidR="00B2311D">
        <w:t xml:space="preserve">These studies suggest that diel trends may be a universal characteristic of aquatic microbial communities. </w:t>
      </w:r>
    </w:p>
    <w:p w14:paraId="4C87D31C" w14:textId="5622E68E" w:rsidR="00B56E04" w:rsidRDefault="00820A9B" w:rsidP="0033334B">
      <w:pPr>
        <w:pStyle w:val="Normal1"/>
        <w:ind w:firstLine="720"/>
      </w:pPr>
      <w:r>
        <w:t xml:space="preserve">Besides diel trends, other </w:t>
      </w:r>
      <w:r w:rsidR="00CD5D24">
        <w:t>research</w:t>
      </w:r>
      <w:r>
        <w:t xml:space="preserve"> also suggests strong connections between phototrophic and heterotrophic community members in aquatic ecosystems. </w:t>
      </w:r>
      <w:r w:rsidR="000D654B">
        <w:t xml:space="preserve">Co-cultures of phototrophic algae and heterotrophic bacteria can be stable, indicating cooperative interactions, although competition or predation have also been observed in the laboratory </w:t>
      </w:r>
      <w:hyperlink r:id="rId9">
        <w:r w:rsidR="000D654B">
          <w:rPr>
            <w:color w:val="000000"/>
          </w:rPr>
          <w:t>(2)</w:t>
        </w:r>
      </w:hyperlink>
      <w:r w:rsidR="000D654B">
        <w:t xml:space="preserve">. In </w:t>
      </w:r>
      <w:r>
        <w:t>both marine and freshwater</w:t>
      </w:r>
      <w:r w:rsidR="000D654B">
        <w:t xml:space="preserve"> ecosystems, </w:t>
      </w:r>
      <w:r w:rsidR="008649C2">
        <w:t>the community compositions of phototrophs and heterotrophs are inextricably linked</w:t>
      </w:r>
      <w:r>
        <w:t xml:space="preserve"> </w:t>
      </w:r>
      <w:proofErr w:type="gramStart"/>
      <w:r>
        <w:t>( )</w:t>
      </w:r>
      <w:proofErr w:type="gramEnd"/>
      <w:r w:rsidR="008649C2">
        <w:t xml:space="preserve"> </w:t>
      </w:r>
      <w:hyperlink r:id="rId10">
        <w:r w:rsidR="000D654B">
          <w:rPr>
            <w:color w:val="000000"/>
          </w:rPr>
          <w:t>(3)</w:t>
        </w:r>
      </w:hyperlink>
      <w:r w:rsidR="008649C2">
        <w:t>. Pe</w:t>
      </w:r>
      <w:r>
        <w:t>r</w:t>
      </w:r>
      <w:r w:rsidR="008649C2">
        <w:t>turbations</w:t>
      </w:r>
      <w:r>
        <w:t xml:space="preserve"> in one portion of the community quickly ripple through the rest (). </w:t>
      </w:r>
      <w:r w:rsidR="008649C2">
        <w:t xml:space="preserve"> </w:t>
      </w:r>
      <w:r w:rsidR="000D654B">
        <w:t xml:space="preserve"> </w:t>
      </w:r>
      <w:r>
        <w:t>One potential mechanism that can explain these trends is DOM release by phototrophs, either through predation, cell detritus, leakage, or active transport. This DOM is composed of low molecular weight compounds,</w:t>
      </w:r>
      <w:r w:rsidR="00CD5D24">
        <w:t xml:space="preserve"> </w:t>
      </w:r>
      <w:r>
        <w:t xml:space="preserve">such as sugars, amino acids, </w:t>
      </w:r>
      <w:r w:rsidR="00CD5D24">
        <w:t xml:space="preserve">carboxylic acids, and alditols </w:t>
      </w:r>
      <w:hyperlink r:id="rId11">
        <w:r w:rsidR="000D654B">
          <w:rPr>
            <w:color w:val="000000"/>
          </w:rPr>
          <w:t>(5)</w:t>
        </w:r>
      </w:hyperlink>
      <w:r w:rsidR="000D654B">
        <w:t xml:space="preserve">. </w:t>
      </w:r>
      <w:r w:rsidR="00CD5D24">
        <w:t xml:space="preserve">In marine ecosystems, the percentage of photosynthetic carbon release extracellularly has been reported up to 80%, while percentages as high as 99% have been reported in freshwater </w:t>
      </w:r>
      <w:hyperlink r:id="rId12">
        <w:r w:rsidR="000D654B">
          <w:rPr>
            <w:color w:val="000000"/>
          </w:rPr>
          <w:t>(6)</w:t>
        </w:r>
      </w:hyperlink>
      <w:r w:rsidR="000D654B">
        <w:t xml:space="preserve">. </w:t>
      </w:r>
      <w:r w:rsidR="00CD5D24">
        <w:t>Although the factors leading to this release of DOM are not fully understood, this DOM likely supports a substantial portion of the heterotrophic community. In fact, s</w:t>
      </w:r>
      <w:r w:rsidR="000D654B">
        <w:t xml:space="preserve">ome ubiquitous freshwater bacteria, such as </w:t>
      </w:r>
      <w:proofErr w:type="spellStart"/>
      <w:r w:rsidR="000D654B">
        <w:rPr>
          <w:i/>
        </w:rPr>
        <w:t>Limnohabitans</w:t>
      </w:r>
      <w:proofErr w:type="spellEnd"/>
      <w:r w:rsidR="000D654B">
        <w:rPr>
          <w:i/>
        </w:rPr>
        <w:t xml:space="preserve">, </w:t>
      </w:r>
      <w:r w:rsidR="000D654B">
        <w:t xml:space="preserve">appear to specialize in algal-derived carbon uptake </w:t>
      </w:r>
      <w:hyperlink r:id="rId13">
        <w:r w:rsidR="000D654B">
          <w:rPr>
            <w:color w:val="000000"/>
          </w:rPr>
          <w:t>(7)</w:t>
        </w:r>
      </w:hyperlink>
      <w:r w:rsidR="000D654B">
        <w:t xml:space="preserve">. </w:t>
      </w:r>
    </w:p>
    <w:p w14:paraId="4EF0DC7D" w14:textId="77777777" w:rsidR="00991EB7" w:rsidRDefault="00991EB7" w:rsidP="0033334B">
      <w:pPr>
        <w:pStyle w:val="Normal1"/>
        <w:ind w:firstLine="720"/>
      </w:pPr>
    </w:p>
    <w:p w14:paraId="177E22B1" w14:textId="30157269" w:rsidR="00991EB7" w:rsidRDefault="00991EB7" w:rsidP="0033334B">
      <w:pPr>
        <w:pStyle w:val="Normal1"/>
        <w:ind w:firstLine="720"/>
      </w:pPr>
      <w:r>
        <w:lastRenderedPageBreak/>
        <w:t>Sunlight itself may be a common factor driving heterotroph</w:t>
      </w:r>
      <w:r w:rsidR="00C15626">
        <w:t>ic</w:t>
      </w:r>
      <w:r>
        <w:t xml:space="preserve"> and phototroph</w:t>
      </w:r>
      <w:r w:rsidR="00C15626">
        <w:t>ic gene expression</w:t>
      </w:r>
      <w:r>
        <w:t xml:space="preserve"> in aquatic ecosystems. Photodegradation of complex DOM is another potential mechanism that could drive diel trends in heterotrophs by making recalcitrant DOM more labile. The presence of </w:t>
      </w:r>
      <w:proofErr w:type="spellStart"/>
      <w:r>
        <w:t>rhodopsins</w:t>
      </w:r>
      <w:proofErr w:type="spellEnd"/>
      <w:r>
        <w:t xml:space="preserve">, extensively documented in both freshwater and marine heterotrophs (), may also lead to cycles of diel gene expression in non-photosynthetic organisms. Finally, </w:t>
      </w:r>
      <w:r w:rsidR="0036306A">
        <w:t>sunlight causes oxidative stress via UV irradiation and as a byproduct of photosynthesis. Heterotrophic organisms may modulate their gene expression to avoid this stress, therefore introducing diel trends into these organisms.</w:t>
      </w:r>
    </w:p>
    <w:p w14:paraId="6FCC3DEE" w14:textId="4EC63CE6" w:rsidR="00164393" w:rsidRDefault="00C15626">
      <w:pPr>
        <w:pStyle w:val="Normal1"/>
        <w:ind w:firstLine="720"/>
      </w:pPr>
      <w:r>
        <w:t xml:space="preserve">To identify both biotic and abiotic trends driving community-level diel gene expression, we sequenced </w:t>
      </w:r>
      <w:proofErr w:type="spellStart"/>
      <w:r>
        <w:t>metatranscriptomes</w:t>
      </w:r>
      <w:proofErr w:type="spellEnd"/>
      <w:r>
        <w:t xml:space="preserve"> from the </w:t>
      </w:r>
      <w:proofErr w:type="spellStart"/>
      <w:r>
        <w:t>epilimnia</w:t>
      </w:r>
      <w:proofErr w:type="spellEnd"/>
      <w:r>
        <w:t xml:space="preserve"> of three freshwater lakes representing oligotrophic, eutrophic, and dystrophic (</w:t>
      </w:r>
      <w:proofErr w:type="spellStart"/>
      <w:r>
        <w:t>humic</w:t>
      </w:r>
      <w:proofErr w:type="spellEnd"/>
      <w:r>
        <w:t xml:space="preserve">) lake types. These </w:t>
      </w:r>
      <w:proofErr w:type="spellStart"/>
      <w:r>
        <w:t>metatranscriptomes</w:t>
      </w:r>
      <w:proofErr w:type="spellEnd"/>
      <w:r>
        <w:t xml:space="preserve"> form a 2-day time series for each lake, with </w:t>
      </w:r>
      <w:r w:rsidR="00E22B85">
        <w:t xml:space="preserve">samples </w:t>
      </w:r>
      <w:r>
        <w:t xml:space="preserve">collected </w:t>
      </w:r>
      <w:r w:rsidR="00E22B85">
        <w:t xml:space="preserve">every four hours. </w:t>
      </w:r>
      <w:r w:rsidR="00B56E04">
        <w:t>We observed diel trends in both phototrophic and heterotrophic microbial community members and were able to propose both biotic and abiotic mechanisms for these trends based on gene expression. Because t</w:t>
      </w:r>
      <w:r w:rsidR="00E22B85">
        <w:t xml:space="preserve">his study is </w:t>
      </w:r>
      <w:r w:rsidR="00B56E04">
        <w:t xml:space="preserve">among </w:t>
      </w:r>
      <w:r w:rsidR="00E22B85">
        <w:t xml:space="preserve">the largest </w:t>
      </w:r>
      <w:proofErr w:type="spellStart"/>
      <w:r w:rsidR="00E22B85">
        <w:t>metatranscriptomic</w:t>
      </w:r>
      <w:proofErr w:type="spellEnd"/>
      <w:r w:rsidR="00E22B85">
        <w:t xml:space="preserve"> sequencing efforts to date</w:t>
      </w:r>
      <w:r w:rsidR="00B56E04">
        <w:t xml:space="preserve">, </w:t>
      </w:r>
      <w:r w:rsidR="00E22B85">
        <w:t xml:space="preserve">we discuss the variability observed in this dataset to inform the design of future </w:t>
      </w:r>
      <w:proofErr w:type="spellStart"/>
      <w:r w:rsidR="00E22B85">
        <w:t>metatranscriptomic</w:t>
      </w:r>
      <w:proofErr w:type="spellEnd"/>
      <w:r w:rsidR="00E22B85">
        <w:t xml:space="preserve"> studie</w:t>
      </w:r>
      <w:r w:rsidR="00B56E04">
        <w:t>s</w:t>
      </w:r>
      <w:r w:rsidR="00E22B85">
        <w:t xml:space="preserve">. </w:t>
      </w:r>
      <w:r w:rsidR="00B56E04">
        <w:t>Although different taxa and genes were expressed in the three lakes studied, we found consistent diel trends in each</w:t>
      </w:r>
      <w:r w:rsidR="00DC45A8">
        <w:t>.</w:t>
      </w:r>
    </w:p>
    <w:p w14:paraId="0970CD00" w14:textId="77777777" w:rsidR="00164393" w:rsidRDefault="00E22B85">
      <w:pPr>
        <w:pStyle w:val="Heading2"/>
        <w:spacing w:after="200"/>
        <w:rPr>
          <w:rFonts w:ascii="Times New Roman" w:eastAsia="Times New Roman" w:hAnsi="Times New Roman" w:cs="Times New Roman"/>
        </w:rPr>
      </w:pPr>
      <w:bookmarkStart w:id="3" w:name="_fx005m2pfqb7" w:colFirst="0" w:colLast="0"/>
      <w:bookmarkEnd w:id="3"/>
      <w:r>
        <w:rPr>
          <w:rFonts w:ascii="Times New Roman" w:eastAsia="Times New Roman" w:hAnsi="Times New Roman" w:cs="Times New Roman"/>
        </w:rPr>
        <w:t>Methods</w:t>
      </w:r>
    </w:p>
    <w:p w14:paraId="47751E17" w14:textId="77777777" w:rsidR="00164393" w:rsidRDefault="00E22B85">
      <w:pPr>
        <w:pStyle w:val="Heading3"/>
        <w:rPr>
          <w:color w:val="000000"/>
        </w:rPr>
      </w:pPr>
      <w:bookmarkStart w:id="4" w:name="_8alg5w71bqcy" w:colFirst="0" w:colLast="0"/>
      <w:bookmarkEnd w:id="4"/>
      <w:r>
        <w:rPr>
          <w:color w:val="000000"/>
        </w:rPr>
        <w:t>Study design and in situ measurements</w:t>
      </w:r>
    </w:p>
    <w:p w14:paraId="73102ED2" w14:textId="52003700" w:rsidR="00164393" w:rsidRDefault="00E22B85">
      <w:pPr>
        <w:pStyle w:val="Normal1"/>
        <w:ind w:firstLine="720"/>
      </w:pPr>
      <w:r>
        <w:t xml:space="preserve">Three lakes in Wisconsin, USA, were chosen for this study based on their </w:t>
      </w:r>
      <w:r w:rsidR="00671E0F">
        <w:t xml:space="preserve">different characteristics and </w:t>
      </w:r>
      <w:r>
        <w:t xml:space="preserve">trophic status: oligotrophic (Sparkling Lake), eutrophic (Lake Mendota), and </w:t>
      </w:r>
      <w:proofErr w:type="spellStart"/>
      <w:r>
        <w:lastRenderedPageBreak/>
        <w:t>humic</w:t>
      </w:r>
      <w:proofErr w:type="spellEnd"/>
      <w:r>
        <w:t xml:space="preserve"> (Trout Bog</w:t>
      </w:r>
      <w:r w:rsidR="001910C3">
        <w:t xml:space="preserve"> Lake</w:t>
      </w:r>
      <w:r>
        <w:t>). The limnological characteristics of each lake are presented in Table 1.</w:t>
      </w:r>
      <w:r>
        <w:rPr>
          <w:b/>
        </w:rPr>
        <w:t xml:space="preserve"> </w:t>
      </w:r>
      <w:r>
        <w:t xml:space="preserve">Mendota is located in Madison, WI, USA, while Trout Bog and Sparkling are located in Boulder Junction, WI, USA, approximately four hours north of Madison. These lakes were chosen because they are core sites of the North Temperate Lakes - Long Term Ecological Research (NTL-LTER) program. They have a rich context of historical environmental data, and automated sensor platforms were deployed at all three sites at the time of sampling. Previous studies of the resident microbial communities have also been performed in all three of these lakes, providing reference genomes specific to each </w:t>
      </w:r>
      <w:r w:rsidR="00671E0F">
        <w:t xml:space="preserve">of these lakes </w:t>
      </w:r>
      <w:hyperlink r:id="rId14">
        <w:r>
          <w:rPr>
            <w:color w:val="000000"/>
          </w:rPr>
          <w:t>(13, 14)</w:t>
        </w:r>
      </w:hyperlink>
      <w:r>
        <w:t xml:space="preserve">. </w:t>
      </w:r>
    </w:p>
    <w:p w14:paraId="4EE11FA8" w14:textId="571E16E2" w:rsidR="00164393" w:rsidRDefault="003E7294">
      <w:pPr>
        <w:pStyle w:val="Normal1"/>
        <w:ind w:firstLine="720"/>
      </w:pPr>
      <w:r>
        <w:t xml:space="preserve">Hereafter, we provide brief summaries of our methods; full protocols are available in Supplemental Document X. </w:t>
      </w:r>
      <w:r w:rsidR="00E22B85">
        <w:t>The epilimnion</w:t>
      </w:r>
      <w:r w:rsidR="001910C3">
        <w:t xml:space="preserve"> (top thermal layer)</w:t>
      </w:r>
      <w:r w:rsidR="00E22B85">
        <w:t xml:space="preserve"> of each lake was sampled twelve times at four</w:t>
      </w:r>
      <w:r>
        <w:t>-</w:t>
      </w:r>
      <w:r w:rsidR="00E22B85">
        <w:t xml:space="preserve">hour intervals, starting at 5:00AM and continuing until 1:00AM 44 hours later. The lakes were sampled in July 2016 within a two week time period to minimize seasonal changes. Due to the difference in latitude, the day length at Sparkling and Trout Bog was slightly longer than at </w:t>
      </w:r>
      <w:r>
        <w:t>Mendota</w:t>
      </w:r>
      <w:r w:rsidR="00E22B85">
        <w:t xml:space="preserve">. Half an hour prior to each timepoint, an instrumented sonde (Hydrolab DS5X, OTT Hydromet, Kempten, Germany) equipped with sensors for temperature, dissolved oxygen concentrations, pH, conductivity, and turbidity was used to collect measurements from the top ten meters of the water column (in Trout Bog, which is only eight meters deep, the whole water column was measured). Photosynthetically active radiation (PAR) was also measured at this time using a PAR meter (Li-Cor, Lincoln, NE, USA). PAR readings were </w:t>
      </w:r>
      <w:r w:rsidR="00EF3B8C">
        <w:t xml:space="preserve">obtained </w:t>
      </w:r>
      <w:r w:rsidR="00E22B85">
        <w:t xml:space="preserve">every </w:t>
      </w:r>
      <w:r w:rsidR="00EF3B8C">
        <w:t xml:space="preserve">0.5 </w:t>
      </w:r>
      <w:r w:rsidR="00E22B85">
        <w:t>meter</w:t>
      </w:r>
      <w:r w:rsidR="00EF3B8C">
        <w:t xml:space="preserve">, </w:t>
      </w:r>
      <w:r w:rsidR="00E22B85">
        <w:t>until light extinction or six meters.</w:t>
      </w:r>
      <w:r>
        <w:t xml:space="preserve"> Secchi depth was measured once per lake during the time series.</w:t>
      </w:r>
    </w:p>
    <w:p w14:paraId="2D884321" w14:textId="12FE1F1D" w:rsidR="00164393" w:rsidRDefault="0033334B">
      <w:pPr>
        <w:pStyle w:val="Normal1"/>
        <w:ind w:firstLine="720"/>
      </w:pPr>
      <w:r>
        <w:t>A</w:t>
      </w:r>
      <w:r w:rsidR="00E22B85">
        <w:t xml:space="preserve">t each timepoint,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w:t>
      </w:r>
      <w:proofErr w:type="gramStart"/>
      <w:r>
        <w:t>two</w:t>
      </w:r>
      <w:r w:rsidR="003E7294">
        <w:t xml:space="preserve"> </w:t>
      </w:r>
      <w:r w:rsidR="00E22B85">
        <w:t>day</w:t>
      </w:r>
      <w:proofErr w:type="gramEnd"/>
      <w:r w:rsidR="00E22B85">
        <w:t xml:space="preserve"> time series</w:t>
      </w:r>
      <w:r w:rsidR="00EF3B8C">
        <w:t xml:space="preserve"> of the respective lake</w:t>
      </w:r>
      <w:r w:rsidR="00E22B85">
        <w:t xml:space="preserve">. The collection depth </w:t>
      </w:r>
      <w:r w:rsidR="00EF3B8C">
        <w:t xml:space="preserve">was kept </w:t>
      </w:r>
      <w:r w:rsidR="00E22B85">
        <w:t xml:space="preserve">constant throughout </w:t>
      </w:r>
      <w:r w:rsidR="00EF3B8C">
        <w:t xml:space="preserve">the </w:t>
      </w:r>
      <w:r w:rsidR="00E22B85">
        <w:lastRenderedPageBreak/>
        <w:t>sampling</w:t>
      </w:r>
      <w:r w:rsidR="00EF3B8C">
        <w:t xml:space="preserve"> period</w:t>
      </w:r>
      <w:r w:rsidR="00E22B85">
        <w:t>. All collection tools</w:t>
      </w:r>
      <w:r w:rsidR="003E7294">
        <w:t xml:space="preserve"> and bottles</w:t>
      </w:r>
      <w:r w:rsidR="00E22B85">
        <w:t xml:space="preserve"> were washed with ambient epilimnion water prior to each timepoint. </w:t>
      </w:r>
      <w:r w:rsidR="003E7294">
        <w:t>To collect RNA, w</w:t>
      </w:r>
      <w:r w:rsidR="00E22B85">
        <w:t xml:space="preserve">ater from the integrated epilimnion sample was </w:t>
      </w:r>
      <w:r w:rsidR="00EF3B8C">
        <w:t xml:space="preserve">immediately </w:t>
      </w:r>
      <w:r w:rsidR="00E22B85">
        <w:t xml:space="preserve">pumped through </w:t>
      </w:r>
      <w:proofErr w:type="gramStart"/>
      <w:r w:rsidR="00E22B85">
        <w:t>0.22 micron</w:t>
      </w:r>
      <w:proofErr w:type="gramEnd"/>
      <w:r w:rsidR="00E22B85">
        <w:t xml:space="preserve"> polyethylene filters (Pall, Port Washington, NY, USA) with a cheesecloth pre-filtration. This process occurred in the field using a Masterflex E/S portable sampler (Cole-Parmer, Vernon Hills, IL, USA).  Each sample was filtered for the same amount of time based on the rate of filter clogging</w:t>
      </w:r>
      <w:r w:rsidR="00B67C22">
        <w:t xml:space="preserve"> (consistently 2.5min for Sparkling and Trout, 1.25-3min for Mendota)</w:t>
      </w:r>
      <w:r w:rsidR="00E22B85">
        <w:t>. Filters were placed in 2mL plastic cryovials (Phenix Research, Candler, NC, USA) and immediately flash frozen in liquid nitrogen in the field. Filters were stored at -80C after collection, and samples from Trout Bog and Sparklin</w:t>
      </w:r>
      <w:r w:rsidR="003E7294">
        <w:t>g</w:t>
      </w:r>
      <w:r w:rsidR="00E22B85">
        <w:t xml:space="preserve"> samples spent four hours on dry ice during transport to Madison. </w:t>
      </w:r>
    </w:p>
    <w:p w14:paraId="5F840D52" w14:textId="16DFEF75" w:rsidR="00164393" w:rsidRDefault="00E22B85">
      <w:pPr>
        <w:pStyle w:val="Normal1"/>
        <w:ind w:firstLine="720"/>
      </w:pPr>
      <w:r>
        <w:t xml:space="preserve">After filtering for RNA, additional samples were </w:t>
      </w:r>
      <w:r w:rsidR="00EF3B8C">
        <w:t xml:space="preserve">collected </w:t>
      </w:r>
      <w:r>
        <w:t>for lab-based measurements of environmental variables from the same epilimnion sample.  Samples for total and dissolved nitrogen and phosphorus concentrations were collected in 60 mL HDPE bottles (Nalgene, Rochester, NY, USA)</w:t>
      </w:r>
      <w:r w:rsidR="003E7294">
        <w:t>.</w:t>
      </w:r>
      <w:r>
        <w:t xml:space="preserve"> 1L of unfiltered water for chlorophyll measurement was collected in a black, opaque glass bottle and filtered on shore (approximately 30 minutes after collection)</w:t>
      </w:r>
      <w:r w:rsidR="003E7294" w:rsidRPr="003E7294">
        <w:t xml:space="preserve"> </w:t>
      </w:r>
      <w:r w:rsidR="003E7294">
        <w:t xml:space="preserve">through a </w:t>
      </w:r>
      <w:proofErr w:type="gramStart"/>
      <w:r w:rsidR="003E7294">
        <w:t>0.3 micron</w:t>
      </w:r>
      <w:proofErr w:type="gramEnd"/>
      <w:r w:rsidR="003E7294">
        <w:t xml:space="preserve"> nitrocellulose Whatman filter (GE Healthcare Life Sciences, Pittsburgh, PA, USA) and flash frozen in liquid nitrogen</w:t>
      </w:r>
      <w:r>
        <w:t xml:space="preserve">. </w:t>
      </w:r>
      <w:r w:rsidR="003E7294">
        <w:t>U</w:t>
      </w:r>
      <w:r>
        <w:t xml:space="preserve">nfiltered water was collected </w:t>
      </w:r>
      <w:r w:rsidR="00EF3B8C">
        <w:t xml:space="preserve">in </w:t>
      </w:r>
      <w:r>
        <w:t xml:space="preserve">for </w:t>
      </w:r>
      <w:r w:rsidR="00EF3B8C">
        <w:t xml:space="preserve">protein synthesis assays using </w:t>
      </w:r>
      <w:r>
        <w:t>C</w:t>
      </w:r>
      <w:r w:rsidRPr="000D654B">
        <w:rPr>
          <w:vertAlign w:val="superscript"/>
        </w:rPr>
        <w:t>14</w:t>
      </w:r>
      <w:r>
        <w:t>-leucine assays</w:t>
      </w:r>
      <w:r w:rsidR="003E7294">
        <w:t xml:space="preserve"> (Smith &amp; </w:t>
      </w:r>
      <w:proofErr w:type="spellStart"/>
      <w:r w:rsidR="003E7294">
        <w:t>Azam</w:t>
      </w:r>
      <w:proofErr w:type="spellEnd"/>
      <w:r w:rsidR="003E7294">
        <w:t xml:space="preserve"> ref)</w:t>
      </w:r>
      <w:r w:rsidR="00EF3B8C">
        <w:t xml:space="preserve">. </w:t>
      </w:r>
      <w:r>
        <w:t xml:space="preserve"> DNA samples for metagenomic sequencing were collected at one timepoint from each lake by filtering 250 mL of the integrated epilimnion water sample through </w:t>
      </w:r>
      <w:r w:rsidR="00EF3B8C">
        <w:t xml:space="preserve">the </w:t>
      </w:r>
      <w:r>
        <w:t xml:space="preserve">same type of </w:t>
      </w:r>
      <w:proofErr w:type="gramStart"/>
      <w:r>
        <w:t>0.22 micron</w:t>
      </w:r>
      <w:proofErr w:type="gramEnd"/>
      <w:r>
        <w:t xml:space="preserve"> filters used for RNA collection. Cells were preserved for single amplified genome sequencing by mixing 2mL of the integrated epilimnion sample with 100 uL of a glycerol-TE buffer. Both the DNA and single cell preservation samples were flash frozen in liquid nitrogen and stored at -80C until processing.</w:t>
      </w:r>
    </w:p>
    <w:p w14:paraId="67FFF5CD" w14:textId="77777777" w:rsidR="00164393" w:rsidRDefault="00E22B85">
      <w:pPr>
        <w:pStyle w:val="Heading3"/>
        <w:rPr>
          <w:color w:val="000000"/>
        </w:rPr>
      </w:pPr>
      <w:bookmarkStart w:id="5" w:name="_em0pnlq4s3qx" w:colFirst="0" w:colLast="0"/>
      <w:bookmarkEnd w:id="5"/>
      <w:r>
        <w:rPr>
          <w:color w:val="000000"/>
        </w:rPr>
        <w:lastRenderedPageBreak/>
        <w:t>RNA extraction</w:t>
      </w:r>
    </w:p>
    <w:p w14:paraId="6185B2B4" w14:textId="4094EA7B" w:rsidR="00164393" w:rsidRDefault="00E22B85">
      <w:pPr>
        <w:pStyle w:val="Normal1"/>
        <w:ind w:firstLine="720"/>
      </w:pPr>
      <w:r>
        <w:t>Within 2-3 weeks of collection, RNA was extracted from the filters in a single batch operation. Filters were exposed to a lysis solution containing EDTA and SDS and incubated at 65C. Filters were then physically destroyed using FastDNA Spin Kit reagents and bead</w:t>
      </w:r>
      <w:r w:rsidR="0033334B">
        <w:t>-</w:t>
      </w:r>
      <w:r>
        <w:t xml:space="preserve">beating protocol (MP Biomedicals, Santa Ana, CA, USA). TRIzol (Thermo-Fisher, Waltham, MA, USA) was added to the filters before physical disruption. An internal standard - an </w:t>
      </w:r>
      <w:r>
        <w:rPr>
          <w:i/>
        </w:rPr>
        <w:t>in vitro</w:t>
      </w:r>
      <w:r>
        <w:t xml:space="preserve"> transcription of the cloning plasmid pFN18A - was prepared prior to extraction as in Satinsky, et al. 2013 and added to samples after beadbeating </w:t>
      </w:r>
      <w:hyperlink r:id="rId15">
        <w:r>
          <w:rPr>
            <w:color w:val="000000"/>
          </w:rPr>
          <w:t>(15)</w:t>
        </w:r>
      </w:hyperlink>
      <w:r>
        <w:t xml:space="preserve">. </w:t>
      </w:r>
      <w:proofErr w:type="spellStart"/>
      <w:proofErr w:type="gramStart"/>
      <w:r w:rsidR="003B00D7">
        <w:t>Phenol:c</w:t>
      </w:r>
      <w:r>
        <w:t>hloroform</w:t>
      </w:r>
      <w:proofErr w:type="spellEnd"/>
      <w:proofErr w:type="gramEnd"/>
      <w:r w:rsidR="003B00D7">
        <w:t xml:space="preserve"> </w:t>
      </w:r>
      <w:r>
        <w:t xml:space="preserve">was used to </w:t>
      </w:r>
      <w:r w:rsidR="003B00D7">
        <w:t xml:space="preserve">isolate </w:t>
      </w:r>
      <w:r>
        <w:t>RNA</w:t>
      </w:r>
      <w:r w:rsidR="003B00D7">
        <w:t xml:space="preserve"> from the lysate</w:t>
      </w:r>
      <w:r>
        <w:t xml:space="preserve">. After </w:t>
      </w:r>
      <w:proofErr w:type="spellStart"/>
      <w:proofErr w:type="gramStart"/>
      <w:r w:rsidR="003B00D7">
        <w:t>phenol:chloroform</w:t>
      </w:r>
      <w:proofErr w:type="spellEnd"/>
      <w:proofErr w:type="gramEnd"/>
      <w:r w:rsidR="003B00D7">
        <w:t xml:space="preserve"> purifications</w:t>
      </w:r>
      <w:r>
        <w:t>, the RNA was precipitated in ethanol, pelleted, and resuspended</w:t>
      </w:r>
      <w:r w:rsidR="003B00D7">
        <w:t xml:space="preserve"> in nuclease-free water</w:t>
      </w:r>
      <w:r>
        <w:t xml:space="preserve">. The RNA was further purified using </w:t>
      </w:r>
      <w:proofErr w:type="gramStart"/>
      <w:r>
        <w:t>an</w:t>
      </w:r>
      <w:proofErr w:type="gramEnd"/>
      <w:r>
        <w:t xml:space="preserve"> RNeasy kit (QIAGEN, Hilden, Germany)</w:t>
      </w:r>
      <w:r w:rsidR="003B00D7">
        <w:t xml:space="preserve"> with</w:t>
      </w:r>
      <w:r>
        <w:t xml:space="preserve"> </w:t>
      </w:r>
      <w:r w:rsidR="003B00D7">
        <w:t>an on-column</w:t>
      </w:r>
      <w:r>
        <w:t xml:space="preserve"> </w:t>
      </w:r>
      <w:proofErr w:type="spellStart"/>
      <w:r>
        <w:t>DNAse</w:t>
      </w:r>
      <w:proofErr w:type="spellEnd"/>
      <w:r>
        <w:t xml:space="preserve"> digestion. All samples were quantified using a Qubit fluor</w:t>
      </w:r>
      <w:r w:rsidR="0033334B">
        <w:t>i</w:t>
      </w:r>
      <w:r>
        <w:t xml:space="preserve">meter (Thermo-Fisher) and stored at -80C until sequencing. A subset of the samples </w:t>
      </w:r>
      <w:proofErr w:type="gramStart"/>
      <w:r>
        <w:t>were</w:t>
      </w:r>
      <w:proofErr w:type="gramEnd"/>
      <w:r>
        <w:t xml:space="preserve"> further tested on a BioAnalyzer to confirm that the RNA was of sufficient quality for sequencing (Agilent Genomics, Santa Clara, CA, USA).</w:t>
      </w:r>
    </w:p>
    <w:p w14:paraId="61259F8C" w14:textId="77777777" w:rsidR="00164393" w:rsidRDefault="00E22B85">
      <w:pPr>
        <w:pStyle w:val="Heading3"/>
        <w:rPr>
          <w:color w:val="000000"/>
        </w:rPr>
      </w:pPr>
      <w:bookmarkStart w:id="6" w:name="_ju176pq6583a" w:colFirst="0" w:colLast="0"/>
      <w:bookmarkEnd w:id="6"/>
      <w:r>
        <w:rPr>
          <w:color w:val="000000"/>
        </w:rPr>
        <w:t>Additional lab-based measurements</w:t>
      </w:r>
    </w:p>
    <w:p w14:paraId="67E742B1" w14:textId="66DD81B7" w:rsidR="00164393" w:rsidRDefault="00E22B85">
      <w:pPr>
        <w:pStyle w:val="Normal1"/>
      </w:pPr>
      <w:r>
        <w:tab/>
        <w:t>Chlorophyll was extracted from the triplicate filters using methanol following NTL-LTER protocols</w:t>
      </w:r>
      <w:r w:rsidR="003B00D7">
        <w:t xml:space="preserve"> (ref)</w:t>
      </w:r>
      <w:r>
        <w:t xml:space="preserve">. Bacterial production assays were conducted </w:t>
      </w:r>
      <w:r w:rsidR="00374048">
        <w:t>at each tim</w:t>
      </w:r>
      <w:r w:rsidR="000D654B">
        <w:t>e</w:t>
      </w:r>
      <w:r w:rsidR="00374048">
        <w:t xml:space="preserve">point </w:t>
      </w:r>
      <w:r>
        <w:t xml:space="preserve">using </w:t>
      </w:r>
      <w:r w:rsidR="00B37C85" w:rsidRPr="000D654B">
        <w:rPr>
          <w:vertAlign w:val="superscript"/>
        </w:rPr>
        <w:t>14</w:t>
      </w:r>
      <w:r>
        <w:t>C-leucine</w:t>
      </w:r>
      <w:r w:rsidR="003B00D7">
        <w:t xml:space="preserve"> (Smith &amp; </w:t>
      </w:r>
      <w:proofErr w:type="spellStart"/>
      <w:r w:rsidR="003B00D7">
        <w:t>Azam</w:t>
      </w:r>
      <w:proofErr w:type="spellEnd"/>
      <w:r w:rsidR="003B00D7">
        <w:t xml:space="preserve"> ref) and frozen after stopping incubations with 100% trichloroacetic acid</w:t>
      </w:r>
      <w:r>
        <w:t xml:space="preserve">. Approximately one month after sample collection, production assay samples were thawed, </w:t>
      </w:r>
      <w:r w:rsidR="003B00D7">
        <w:t xml:space="preserve">the protocol was completed, and samples were assayed for C14 radioactivity. </w:t>
      </w:r>
      <w:r>
        <w:t xml:space="preserve">DNA filters underwent a phenol/chloroform extraction using the same lysis method as the RNA extraction protocol. </w:t>
      </w:r>
      <w:r w:rsidR="00346CDD">
        <w:t xml:space="preserve">Four </w:t>
      </w:r>
      <w:r>
        <w:lastRenderedPageBreak/>
        <w:t>additional DNA samples collected from Sparkling Lake in 2009 were extracted and sent for sequencing to serve as additional references for this lake.</w:t>
      </w:r>
    </w:p>
    <w:p w14:paraId="2DF677BD" w14:textId="77777777" w:rsidR="00164393" w:rsidRDefault="00E22B85">
      <w:pPr>
        <w:pStyle w:val="Heading3"/>
        <w:rPr>
          <w:color w:val="000000"/>
        </w:rPr>
      </w:pPr>
      <w:bookmarkStart w:id="7" w:name="_bmysu084743p" w:colFirst="0" w:colLast="0"/>
      <w:bookmarkEnd w:id="7"/>
      <w:r>
        <w:rPr>
          <w:color w:val="000000"/>
        </w:rPr>
        <w:t>Sequencing</w:t>
      </w:r>
    </w:p>
    <w:p w14:paraId="6FD20BC1" w14:textId="22FC036C" w:rsidR="00B112C6" w:rsidRDefault="00E22B85">
      <w:pPr>
        <w:pStyle w:val="Normal1"/>
      </w:pPr>
      <w:r>
        <w:tab/>
      </w:r>
      <w:r w:rsidR="00B112C6">
        <w:t xml:space="preserve">During the extraction process, we added an internal standard to our RNA samples immediately after cell lysis. This allowed for both normalization of expressed reads and assessment of extraction success. Samples with either too few counts of the internal standard (less than 50) or orders of magnitude higher expression of all genes after normalization when compared to replicates were discarded.  After these quality control measures, 32 samples remained from Sparkling Lake, 30 from Lake Mendota, and 21 from Trout Bog. Many samples from day two in the Trout Bog time series failed to meet to quality control standards. </w:t>
      </w:r>
    </w:p>
    <w:p w14:paraId="635C55AA" w14:textId="47AA6ADA" w:rsidR="00164393" w:rsidRDefault="00E22B85" w:rsidP="00B112C6">
      <w:pPr>
        <w:pStyle w:val="Normal1"/>
        <w:ind w:firstLine="720"/>
      </w:pPr>
      <w:r>
        <w:t>Three samples from each timepoint were sequenced by the Department of Energy Joint Genome Institute (JGI). Once received, ribosomal RNA was depleted from the RNA samples</w:t>
      </w:r>
      <w:r w:rsidR="003B00D7">
        <w:t>, and they were converted to cDNA</w:t>
      </w:r>
      <w:r>
        <w:t xml:space="preserve">. RNA samples were sequenced using Illumina HiSeq 2500-1TB (Illumina, San Diego, CA, USA). </w:t>
      </w:r>
      <w:proofErr w:type="spellStart"/>
      <w:r>
        <w:t>Metatranscriptomic</w:t>
      </w:r>
      <w:proofErr w:type="spellEnd"/>
      <w:r>
        <w:t xml:space="preserve"> reads were quality filtered by the JGI. </w:t>
      </w:r>
      <w:proofErr w:type="spellStart"/>
      <w:r>
        <w:t>Metatranscriptomic</w:t>
      </w:r>
      <w:proofErr w:type="spellEnd"/>
      <w:r>
        <w:t xml:space="preserve"> reads were assembled by the JGI using MetaHit </w:t>
      </w:r>
      <w:hyperlink r:id="rId16">
        <w:r>
          <w:rPr>
            <w:color w:val="000000"/>
          </w:rPr>
          <w:t>(16)</w:t>
        </w:r>
      </w:hyperlink>
      <w:r>
        <w:t>. DNA samples for metagenomics were also sequenced on an Illumina HiSeq platform. Metagenomic reads</w:t>
      </w:r>
      <w:r w:rsidR="003B00D7">
        <w:t xml:space="preserve"> from each individual sample</w:t>
      </w:r>
      <w:r>
        <w:t xml:space="preserve"> were assembled by the JGI and assembled using MetaHit.  DNA samples for 16S rRNA ribosomal gene amplicon sequencing were sequenced on an Illumina MiSeq platform. The resulting reads were filtered using BBDuk and reads mapping to human, mouse, cat, and dog genomes with BBMap were removed </w:t>
      </w:r>
      <w:hyperlink r:id="rId17">
        <w:r>
          <w:rPr>
            <w:color w:val="000000"/>
          </w:rPr>
          <w:t>(17)</w:t>
        </w:r>
      </w:hyperlink>
      <w:r>
        <w:t xml:space="preserve">. </w:t>
      </w:r>
    </w:p>
    <w:p w14:paraId="684F49F3" w14:textId="22435F30" w:rsidR="00164393" w:rsidRDefault="00E22B85">
      <w:pPr>
        <w:pStyle w:val="Normal1"/>
        <w:ind w:firstLine="720"/>
      </w:pPr>
      <w:r>
        <w:t>Cells for single amplified genomes were sorted, identified using 16S</w:t>
      </w:r>
      <w:r w:rsidR="003B00D7">
        <w:t xml:space="preserve"> rRNA gene</w:t>
      </w:r>
      <w:r>
        <w:t xml:space="preserve"> amplicon sequencing, and sequenced using the JGI’s standard single amplified genome (SAG) protocols. </w:t>
      </w:r>
      <w:r>
        <w:lastRenderedPageBreak/>
        <w:t xml:space="preserve">Cells for SAG sequencing were chosen with a preference </w:t>
      </w:r>
      <w:r w:rsidR="00346CDD">
        <w:t>for</w:t>
      </w:r>
      <w:r>
        <w:t xml:space="preserve"> Sparkling, the least well-represented lake in the </w:t>
      </w:r>
      <w:r w:rsidR="00346CDD">
        <w:t>pre-existing databases</w:t>
      </w:r>
      <w:r>
        <w:t xml:space="preserve">. An Illumina shotgun library was constructed from each single cell and sequenced on the Illumina NextSeq platform. Sequencing reads were filtered using BBTools and assembled into SAGs using SPAdes </w:t>
      </w:r>
      <w:hyperlink r:id="rId18">
        <w:r>
          <w:rPr>
            <w:color w:val="000000"/>
          </w:rPr>
          <w:t>(18)</w:t>
        </w:r>
      </w:hyperlink>
      <w:r>
        <w:t>. Unscreened SAGs were used as references to retain any unusual DNA sequences in the genome.</w:t>
      </w:r>
    </w:p>
    <w:p w14:paraId="44D4DE65" w14:textId="77777777" w:rsidR="00164393" w:rsidRDefault="00E22B85">
      <w:pPr>
        <w:pStyle w:val="Heading3"/>
        <w:rPr>
          <w:color w:val="000000"/>
        </w:rPr>
      </w:pPr>
      <w:bookmarkStart w:id="8" w:name="_1k60gpsz1jbo" w:colFirst="0" w:colLast="0"/>
      <w:bookmarkEnd w:id="8"/>
      <w:r>
        <w:rPr>
          <w:color w:val="000000"/>
        </w:rPr>
        <w:t>Bioinformatics pipeline</w:t>
      </w:r>
    </w:p>
    <w:p w14:paraId="11C612E1" w14:textId="77777777" w:rsidR="00FC6DFF" w:rsidRDefault="00FC6DFF" w:rsidP="00FC6DFF">
      <w:pPr>
        <w:pStyle w:val="Normal1"/>
        <w:ind w:firstLine="720"/>
      </w:pPr>
      <w:r>
        <w:t>In total, our sequencing effort produced approximately 2 terabytes of data. We designed our bioinformatics pipeline to run in a high-throughput computing system in order to handle this volume of data. Code and details of this pipeline can be found at &lt;</w:t>
      </w:r>
      <w:proofErr w:type="spellStart"/>
      <w:r>
        <w:t>github</w:t>
      </w:r>
      <w:proofErr w:type="spellEnd"/>
      <w:r>
        <w:t xml:space="preserve"> link&gt;.</w:t>
      </w:r>
    </w:p>
    <w:p w14:paraId="3564B0D8" w14:textId="4408698D" w:rsidR="00164393" w:rsidRDefault="00E22B85">
      <w:pPr>
        <w:pStyle w:val="Normal1"/>
        <w:ind w:firstLine="720"/>
      </w:pPr>
      <w:r>
        <w:t xml:space="preserve">Ribosomal RNA reads, which still comprised approximately 50% of metatranscriptomic reads despite depletion prior to sequencing, were </w:t>
      </w:r>
      <w:r w:rsidR="00346CDD">
        <w:t xml:space="preserve">first </w:t>
      </w:r>
      <w:r>
        <w:t xml:space="preserve">removed using SortMeRNA </w:t>
      </w:r>
      <w:hyperlink r:id="rId19">
        <w:r>
          <w:rPr>
            <w:color w:val="000000"/>
          </w:rPr>
          <w:t>(19)</w:t>
        </w:r>
      </w:hyperlink>
      <w:r>
        <w:t xml:space="preserve">. Assembled metagenomic contigs from this study, SAGs from this study, SAGs and MAGs from previous McMahon Lab time series sequencing on these lakes </w:t>
      </w:r>
      <w:hyperlink r:id="rId20">
        <w:r>
          <w:rPr>
            <w:color w:val="000000"/>
          </w:rPr>
          <w:t>(13, 14)</w:t>
        </w:r>
      </w:hyperlink>
      <w:r>
        <w:t xml:space="preserve">, and 5 freshwater algal genomes from NCBI RefSeq </w:t>
      </w:r>
      <w:hyperlink r:id="rId21">
        <w:r>
          <w:rPr>
            <w:color w:val="000000"/>
          </w:rPr>
          <w:t>(20)</w:t>
        </w:r>
      </w:hyperlink>
      <w:r>
        <w:t xml:space="preserve">, representing each algal genus, were used to build a nonredundant, highly specific database for </w:t>
      </w:r>
      <w:r w:rsidR="00346CDD">
        <w:t xml:space="preserve">subsequent </w:t>
      </w:r>
      <w:r>
        <w:t xml:space="preserve">mapping </w:t>
      </w:r>
      <w:r w:rsidR="00346CDD">
        <w:t xml:space="preserve">of </w:t>
      </w:r>
      <w:r>
        <w:t xml:space="preserve">metatranscriptomic reads. This approach provides better functional prediction than annotating each individual read.  After formatting each type of genome or contig’s fastq and gff files, coding regions were extracted and clustered at 97% ID using CD-HIT </w:t>
      </w:r>
      <w:hyperlink r:id="rId22">
        <w:r>
          <w:rPr>
            <w:color w:val="000000"/>
          </w:rPr>
          <w:t>(21)</w:t>
        </w:r>
      </w:hyperlink>
      <w:r>
        <w:t xml:space="preserve">. Metatranscriptomic reads were mapped to this database with a 90% ID cutoff using BBMap. Mapped reads were tabulated using FeatureCounts </w:t>
      </w:r>
      <w:hyperlink r:id="rId23">
        <w:r>
          <w:rPr>
            <w:color w:val="000000"/>
          </w:rPr>
          <w:t>(22)</w:t>
        </w:r>
      </w:hyperlink>
      <w:r>
        <w:t xml:space="preserve">. </w:t>
      </w:r>
      <w:r w:rsidR="003B00D7">
        <w:t>Individual m</w:t>
      </w:r>
      <w:r>
        <w:t xml:space="preserve">etagenome assemblies were binned using </w:t>
      </w:r>
      <w:proofErr w:type="spellStart"/>
      <w:r>
        <w:t>Metabat</w:t>
      </w:r>
      <w:proofErr w:type="spellEnd"/>
      <w:r>
        <w:t xml:space="preserve"> </w:t>
      </w:r>
      <w:hyperlink r:id="rId24">
        <w:r>
          <w:rPr>
            <w:color w:val="000000"/>
          </w:rPr>
          <w:t>(23)</w:t>
        </w:r>
      </w:hyperlink>
      <w:r>
        <w:t xml:space="preserve"> and checked for completeness and contamination using CheckM </w:t>
      </w:r>
      <w:hyperlink r:id="rId25">
        <w:r>
          <w:rPr>
            <w:color w:val="000000"/>
          </w:rPr>
          <w:t>(24)</w:t>
        </w:r>
      </w:hyperlink>
      <w:r>
        <w:t xml:space="preserve">. Bins and unbinned contigs from the metagenome </w:t>
      </w:r>
      <w:r>
        <w:lastRenderedPageBreak/>
        <w:t xml:space="preserve">assemblies were classified by taking the consensus taxonomy of the best hit in the Integrated Microbial Genomes database </w:t>
      </w:r>
      <w:hyperlink r:id="rId26">
        <w:r>
          <w:rPr>
            <w:color w:val="000000"/>
          </w:rPr>
          <w:t>(25)</w:t>
        </w:r>
      </w:hyperlink>
      <w:r>
        <w:t xml:space="preserve"> for each coding region on a contig/bin (Stevens, </w:t>
      </w:r>
      <w:commentRangeStart w:id="9"/>
      <w:r>
        <w:t>unpublished</w:t>
      </w:r>
      <w:commentRangeEnd w:id="9"/>
      <w:r w:rsidR="0033334B">
        <w:rPr>
          <w:rStyle w:val="CommentReference"/>
        </w:rPr>
        <w:commentReference w:id="9"/>
      </w:r>
      <w:r>
        <w:t>).</w:t>
      </w:r>
      <w:r w:rsidR="00B112C6">
        <w:t xml:space="preserve"> </w:t>
      </w:r>
    </w:p>
    <w:p w14:paraId="3FD792C6" w14:textId="64BCDB0C" w:rsidR="00164393" w:rsidRPr="00B112C6" w:rsidRDefault="00E22B85" w:rsidP="00B112C6">
      <w:pPr>
        <w:pStyle w:val="Heading3"/>
        <w:rPr>
          <w:color w:val="000000"/>
        </w:rPr>
      </w:pPr>
      <w:bookmarkStart w:id="10" w:name="_w0bizv9z0f9x" w:colFirst="0" w:colLast="0"/>
      <w:bookmarkEnd w:id="10"/>
      <w:r>
        <w:rPr>
          <w:color w:val="000000"/>
        </w:rPr>
        <w:t>Statistics</w:t>
      </w:r>
      <w:r>
        <w:t xml:space="preserve"> </w:t>
      </w:r>
    </w:p>
    <w:p w14:paraId="4C267EFC" w14:textId="3C2C545E" w:rsidR="00164393" w:rsidRDefault="0033334B">
      <w:pPr>
        <w:pStyle w:val="Normal1"/>
      </w:pPr>
      <w:r>
        <w:tab/>
        <w:t>The statistical software R</w:t>
      </w:r>
      <w:r w:rsidR="00E22B85">
        <w:t xml:space="preserve"> was used for further analysis (R Core Team, 2018). To reduce noise in the dataset, the top 20,000 expressed genes in each lake were retained for further differential expression analysis. From this subset, marker genes for metabolic processes were selected and aggregated by pathway. The summed expression of each pathway/process was input into DESeq to test differential expression </w:t>
      </w:r>
      <w:hyperlink r:id="rId30">
        <w:r w:rsidR="00E22B85">
          <w:rPr>
            <w:color w:val="000000"/>
          </w:rPr>
          <w:t>(26)</w:t>
        </w:r>
      </w:hyperlink>
      <w:r w:rsidR="00E22B85">
        <w:t xml:space="preserve">. </w:t>
      </w:r>
      <w:r w:rsidR="00B112C6">
        <w:t xml:space="preserve">Using the internal standard to determine </w:t>
      </w:r>
      <w:proofErr w:type="spellStart"/>
      <w:r w:rsidR="00B112C6">
        <w:t>normaliazation</w:t>
      </w:r>
      <w:proofErr w:type="spellEnd"/>
      <w:r w:rsidR="00B112C6">
        <w:t xml:space="preserve"> size factors, we converted read counts to units of transcripts per liter. Therefore, these results are semi-quantitative (keeping in mind the inherent limitations and biases of </w:t>
      </w:r>
      <w:proofErr w:type="spellStart"/>
      <w:r w:rsidR="00B112C6">
        <w:t>metatranscriptomic</w:t>
      </w:r>
      <w:proofErr w:type="spellEnd"/>
      <w:r w:rsidR="00B112C6">
        <w:t xml:space="preserve"> sequencing). In addition to</w:t>
      </w:r>
      <w:r w:rsidR="00E22B85">
        <w:t xml:space="preserve"> normalizing by the internal standard, samples were still normalized by size factors to control for compositional bias</w:t>
      </w:r>
      <w:r w:rsidR="00B112C6">
        <w:t xml:space="preserve"> before testing differential expression</w:t>
      </w:r>
      <w:r w:rsidR="00E22B85">
        <w:t xml:space="preserve">, as recommended by the authors of DESeq. </w:t>
      </w:r>
      <w:r w:rsidR="00B112C6">
        <w:t>RAIN was used to detected cyclic trends in gene expression (cite). Based on our PAR measurements (</w:t>
      </w:r>
      <w:proofErr w:type="spellStart"/>
      <w:r w:rsidR="00B112C6">
        <w:t>supp</w:t>
      </w:r>
      <w:proofErr w:type="spellEnd"/>
      <w:r w:rsidR="00B112C6">
        <w:t>), d</w:t>
      </w:r>
      <w:r w:rsidR="00E22B85">
        <w:t xml:space="preserve">ay timepoints were considered to be 9AM, 1PM, and 5PM, while night timepoints were considered to be 9PM, 1AM, and 5AM. Results were plotted using the R packages ggplot2 (Wickham, 2009) and </w:t>
      </w:r>
      <w:proofErr w:type="spellStart"/>
      <w:r w:rsidR="00E22B85">
        <w:t>cowplot</w:t>
      </w:r>
      <w:proofErr w:type="spellEnd"/>
      <w:r w:rsidR="00E22B85">
        <w:t xml:space="preserve"> (Wilke, 2017).</w:t>
      </w:r>
      <w:r w:rsidR="00B112C6">
        <w:t xml:space="preserve"> All code is available at &lt;</w:t>
      </w:r>
      <w:proofErr w:type="spellStart"/>
      <w:r w:rsidR="00B112C6">
        <w:t>github</w:t>
      </w:r>
      <w:proofErr w:type="spellEnd"/>
      <w:r w:rsidR="00B112C6">
        <w:t xml:space="preserve"> link&gt;.</w:t>
      </w:r>
    </w:p>
    <w:p w14:paraId="7BE26734" w14:textId="77777777" w:rsidR="00164393" w:rsidRDefault="00E22B85">
      <w:pPr>
        <w:pStyle w:val="Heading2"/>
        <w:spacing w:after="200"/>
        <w:rPr>
          <w:rFonts w:ascii="Times New Roman" w:eastAsia="Times New Roman" w:hAnsi="Times New Roman" w:cs="Times New Roman"/>
        </w:rPr>
      </w:pPr>
      <w:bookmarkStart w:id="11" w:name="_8i6phqimfszc" w:colFirst="0" w:colLast="0"/>
      <w:bookmarkEnd w:id="11"/>
      <w:r>
        <w:rPr>
          <w:rFonts w:ascii="Times New Roman" w:eastAsia="Times New Roman" w:hAnsi="Times New Roman" w:cs="Times New Roman"/>
        </w:rPr>
        <w:t>Results</w:t>
      </w:r>
    </w:p>
    <w:p w14:paraId="379E380B" w14:textId="77777777" w:rsidR="00164393" w:rsidRDefault="00E22B85">
      <w:pPr>
        <w:pStyle w:val="Heading3"/>
        <w:rPr>
          <w:color w:val="000000"/>
        </w:rPr>
      </w:pPr>
      <w:bookmarkStart w:id="12" w:name="_k28i5150uff6" w:colFirst="0" w:colLast="0"/>
      <w:bookmarkEnd w:id="12"/>
      <w:r>
        <w:rPr>
          <w:color w:val="000000"/>
        </w:rPr>
        <w:t>What genes are expressed?</w:t>
      </w:r>
    </w:p>
    <w:p w14:paraId="4BD8C51A" w14:textId="0F7AF33C" w:rsidR="00164393" w:rsidRDefault="00E22B85">
      <w:pPr>
        <w:pStyle w:val="Normal1"/>
      </w:pPr>
      <w:r>
        <w:tab/>
        <w:t xml:space="preserve">As an initial comparison between our study sites, we first asked which genes were most expressed in each lake (Table 2). Photosynthesis related genes, particularly those relating to </w:t>
      </w:r>
      <w:r>
        <w:lastRenderedPageBreak/>
        <w:t>photosystem II P680, were highly expressed in all three lakes. Genes encoding RuBisCO, the key enzyme in carbon fixation via the Calvin-Benson-Bassham (</w:t>
      </w:r>
      <w:r w:rsidR="0033334B">
        <w:t>CBB) pathway, were among the most highly</w:t>
      </w:r>
      <w:r>
        <w:t xml:space="preserve"> expressed genes in Lake Mendota and Trout Bog. These genes were most frequently derived from </w:t>
      </w:r>
      <w:r>
        <w:rPr>
          <w:i/>
        </w:rPr>
        <w:t>Cyanobacteria.</w:t>
      </w:r>
      <w:r>
        <w:t xml:space="preserve"> </w:t>
      </w:r>
    </w:p>
    <w:p w14:paraId="560E5EBF" w14:textId="35E6C882" w:rsidR="00164393" w:rsidRDefault="00E22B85">
      <w:pPr>
        <w:pStyle w:val="Normal1"/>
        <w:ind w:firstLine="720"/>
      </w:pPr>
      <w:r>
        <w:t xml:space="preserve">Because of the </w:t>
      </w:r>
      <w:r w:rsidR="00BF1A10">
        <w:t>high expressions</w:t>
      </w:r>
      <w:r>
        <w:t xml:space="preserve"> of</w:t>
      </w:r>
      <w:r w:rsidR="00BF1A10">
        <w:t xml:space="preserve"> genes</w:t>
      </w:r>
      <w:r>
        <w:t xml:space="preserve"> </w:t>
      </w:r>
      <w:r w:rsidR="00BF1A10">
        <w:t xml:space="preserve">related to </w:t>
      </w:r>
      <w:proofErr w:type="spellStart"/>
      <w:r w:rsidR="00BF1A10">
        <w:t>phototrophy</w:t>
      </w:r>
      <w:proofErr w:type="spellEnd"/>
      <w:r w:rsidR="00BF1A10">
        <w:t xml:space="preserve"> in</w:t>
      </w:r>
      <w:r w:rsidR="004B1026">
        <w:t xml:space="preserve"> </w:t>
      </w:r>
      <w:r>
        <w:t xml:space="preserve">all sites, we also </w:t>
      </w:r>
      <w:r w:rsidR="00BF1A10">
        <w:t xml:space="preserve">ran this analysis excluding genes associated with </w:t>
      </w:r>
      <w:proofErr w:type="spellStart"/>
      <w:r w:rsidR="00BF1A10">
        <w:t>phototrophy</w:t>
      </w:r>
      <w:proofErr w:type="spellEnd"/>
      <w:r w:rsidR="00BF1A10">
        <w:t xml:space="preserve"> </w:t>
      </w:r>
      <w:r>
        <w:t xml:space="preserve">(Table 3). </w:t>
      </w:r>
      <w:r w:rsidR="00BF1A10">
        <w:t>This showed that h</w:t>
      </w:r>
      <w:r>
        <w:t xml:space="preserve">ousekeeping genes such as RNA polymerase, chaperonin, and translation elongation factors were commonly expressed in all lakes. Many of the most highly expressed heterotrophic genes in </w:t>
      </w:r>
      <w:commentRangeStart w:id="13"/>
      <w:r>
        <w:t xml:space="preserve">Lake Mendota were classified as belonging to acI, including a sugar transporter. In Trout Bog, </w:t>
      </w:r>
      <w:r>
        <w:rPr>
          <w:i/>
        </w:rPr>
        <w:t>Verrucomicrobia</w:t>
      </w:r>
      <w:r>
        <w:t xml:space="preserve"> and </w:t>
      </w:r>
      <w:r>
        <w:rPr>
          <w:i/>
        </w:rPr>
        <w:t>Armatimonadetes</w:t>
      </w:r>
      <w:r>
        <w:t xml:space="preserve"> contributed some of the top expressed genes, while in Sparkling Lake, a chaperonin expressed by </w:t>
      </w:r>
      <w:r>
        <w:rPr>
          <w:i/>
        </w:rPr>
        <w:t>Deltaproteobacteria</w:t>
      </w:r>
      <w:r>
        <w:t xml:space="preserve"> was the most highly expressed heterotrophic gene.</w:t>
      </w:r>
      <w:commentRangeEnd w:id="13"/>
      <w:r w:rsidR="00056272">
        <w:rPr>
          <w:rStyle w:val="CommentReference"/>
        </w:rPr>
        <w:commentReference w:id="13"/>
      </w:r>
    </w:p>
    <w:p w14:paraId="0055993C" w14:textId="77777777" w:rsidR="00164393" w:rsidRDefault="00E22B85">
      <w:pPr>
        <w:pStyle w:val="Normal1"/>
        <w:rPr>
          <w:i/>
          <w:color w:val="000000"/>
        </w:rPr>
      </w:pPr>
      <w:r>
        <w:rPr>
          <w:i/>
          <w:color w:val="000000"/>
        </w:rPr>
        <w:t>What phyla are expressed?</w:t>
      </w:r>
    </w:p>
    <w:p w14:paraId="6EE45016" w14:textId="5A975BDF" w:rsidR="00164393" w:rsidRDefault="00E22B85">
      <w:pPr>
        <w:pStyle w:val="Normal1"/>
        <w:rPr>
          <w:i/>
        </w:rPr>
      </w:pPr>
      <w:r>
        <w:tab/>
        <w:t xml:space="preserve">We next aggregated expressed genes by phylum-level classifications to compare the most expressed taxa to the most abundant taxa based on metagenomic data (Figure 1). The same reference database was used for mapping metatranscriptomic and metagenomic data, making such comparisons possible. No positive trend between expression and abundance was observed. Eukaryotic algae, including </w:t>
      </w:r>
      <w:r>
        <w:rPr>
          <w:i/>
        </w:rPr>
        <w:t>Heterokonta, Streptophyta, and Cryptophyta,</w:t>
      </w:r>
      <w:r>
        <w:t xml:space="preserve"> were  highly expressed in all three lakes, with more types of algae observed in Trout Bog. </w:t>
      </w:r>
      <w:r>
        <w:rPr>
          <w:i/>
        </w:rPr>
        <w:t>Cyanobacteria</w:t>
      </w:r>
      <w:r>
        <w:t xml:space="preserve"> were highly expressed in all three lakes, while viruses were </w:t>
      </w:r>
      <w:r w:rsidR="00B37C85">
        <w:t xml:space="preserve">also </w:t>
      </w:r>
      <w:r>
        <w:t>present</w:t>
      </w:r>
      <w:r w:rsidR="00B37C85">
        <w:t xml:space="preserve">, but </w:t>
      </w:r>
      <w:r>
        <w:t>expressing at low levels in all sites. T</w:t>
      </w:r>
      <w:r w:rsidR="0033334B">
        <w:t xml:space="preserve">he only abundant </w:t>
      </w:r>
      <w:r>
        <w:t>Archaeal phylum</w:t>
      </w:r>
      <w:r w:rsidR="0033334B">
        <w:t xml:space="preserve"> observed in the </w:t>
      </w:r>
      <w:proofErr w:type="spellStart"/>
      <w:r w:rsidR="0033334B">
        <w:t>metatranscriptomes</w:t>
      </w:r>
      <w:proofErr w:type="spellEnd"/>
      <w:r>
        <w:t xml:space="preserve"> was </w:t>
      </w:r>
      <w:proofErr w:type="spellStart"/>
      <w:r>
        <w:rPr>
          <w:i/>
        </w:rPr>
        <w:t>Crenarchaeota</w:t>
      </w:r>
      <w:proofErr w:type="spellEnd"/>
      <w:r>
        <w:t xml:space="preserve">. One phylum, </w:t>
      </w:r>
      <w:r>
        <w:rPr>
          <w:i/>
        </w:rPr>
        <w:t>Chloroflexi</w:t>
      </w:r>
      <w:r>
        <w:t xml:space="preserve">, had orders of magnitude higher expression and </w:t>
      </w:r>
      <w:r>
        <w:lastRenderedPageBreak/>
        <w:t xml:space="preserve">abundance than other phyla in Lake Mendota. This phylum is likely </w:t>
      </w:r>
      <w:proofErr w:type="gramStart"/>
      <w:r>
        <w:t>an</w:t>
      </w:r>
      <w:proofErr w:type="gramEnd"/>
      <w:r>
        <w:t xml:space="preserve"> </w:t>
      </w:r>
      <w:r w:rsidR="00C15172">
        <w:t>misclassified</w:t>
      </w:r>
      <w:r>
        <w:t xml:space="preserve"> - genes with this classification were almost exclusively derived from a single, low quality MAG. </w:t>
      </w:r>
    </w:p>
    <w:p w14:paraId="47E14C29" w14:textId="77777777" w:rsidR="00164393" w:rsidRDefault="00E22B85">
      <w:pPr>
        <w:pStyle w:val="Heading3"/>
        <w:rPr>
          <w:color w:val="000000"/>
        </w:rPr>
      </w:pPr>
      <w:bookmarkStart w:id="14" w:name="_ruh70ktc9611" w:colFirst="0" w:colLast="0"/>
      <w:bookmarkEnd w:id="14"/>
      <w:r>
        <w:t>Trends in environmental variables</w:t>
      </w:r>
    </w:p>
    <w:p w14:paraId="2933A5F9" w14:textId="7BAC720B" w:rsidR="00164393" w:rsidRDefault="00E22B85">
      <w:pPr>
        <w:pStyle w:val="Normal1"/>
      </w:pPr>
      <w:r>
        <w:tab/>
        <w:t xml:space="preserve">We collected data on many other environmental variables to compare trends </w:t>
      </w:r>
      <w:r w:rsidR="00B37C85">
        <w:t xml:space="preserve">in these </w:t>
      </w:r>
      <w:r>
        <w:t xml:space="preserve">to those observed in gene expression, expecting that several of these trends would be diel.  Parameters that reflect the boundaries between layers within the water column, such as dissolved oxygen, temperature, pH, and conductivity, were strongly diel in Lake Mendota, but less so in Sparkling Lake and Trout Bog (supplemental). Concentrations of chlorophyll, often used as an indicator of primary production, were diel in Trout Bog, but not in the other two sites. Bacterial production, measured via </w:t>
      </w:r>
      <w:r w:rsidR="00B37C85" w:rsidRPr="00C15172">
        <w:rPr>
          <w:vertAlign w:val="superscript"/>
        </w:rPr>
        <w:t>14</w:t>
      </w:r>
      <w:r>
        <w:t xml:space="preserve">C-leucine incorporation, showed dynamics over the </w:t>
      </w:r>
      <w:proofErr w:type="gramStart"/>
      <w:r>
        <w:t>two day</w:t>
      </w:r>
      <w:proofErr w:type="gramEnd"/>
      <w:r>
        <w:t xml:space="preserve"> time series all three lakes, although the trends were not diel (supplemental). No trends were observed in nitrogen or phosphorus concentrations. </w:t>
      </w:r>
    </w:p>
    <w:p w14:paraId="3D731C92" w14:textId="77777777" w:rsidR="00164393" w:rsidRDefault="00E22B85">
      <w:pPr>
        <w:pStyle w:val="Heading3"/>
      </w:pPr>
      <w:bookmarkStart w:id="15" w:name="_tkkq70ezf96n" w:colFirst="0" w:colLast="0"/>
      <w:bookmarkEnd w:id="15"/>
      <w:r>
        <w:t>Assessing variability in freshwater metatranscriptomes</w:t>
      </w:r>
    </w:p>
    <w:p w14:paraId="041BE216" w14:textId="7E47F134" w:rsidR="00164393" w:rsidRDefault="00E22B85">
      <w:pPr>
        <w:pStyle w:val="Normal1"/>
      </w:pPr>
      <w:r>
        <w:tab/>
        <w:t xml:space="preserve">One of the goals of this experiment was to determine the amount of variability in freshwater gene expression to inform future </w:t>
      </w:r>
      <w:proofErr w:type="spellStart"/>
      <w:r>
        <w:t>metatranscriptomic</w:t>
      </w:r>
      <w:proofErr w:type="spellEnd"/>
      <w:r>
        <w:t xml:space="preserve"> experiments. We used the coefficient of variation (CoV), 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timepoints (Figure 2). Higher CoVs were observed across samples than within replicates. Still, the upper limit for CoV within replicates approached 200%.</w:t>
      </w:r>
    </w:p>
    <w:p w14:paraId="3CBD1FB0" w14:textId="77777777" w:rsidR="00164393" w:rsidRDefault="00E22B85">
      <w:pPr>
        <w:pStyle w:val="Heading3"/>
      </w:pPr>
      <w:bookmarkStart w:id="16" w:name="_l9dnag5f7d2j" w:colFirst="0" w:colLast="0"/>
      <w:bookmarkEnd w:id="16"/>
      <w:r>
        <w:lastRenderedPageBreak/>
        <w:t>Gene expression in day vs. night</w:t>
      </w:r>
    </w:p>
    <w:p w14:paraId="1E21C6D5" w14:textId="04C385AB" w:rsidR="00E91555" w:rsidRDefault="00E22B85">
      <w:pPr>
        <w:pStyle w:val="Normal1"/>
      </w:pPr>
      <w:r>
        <w:tab/>
        <w:t xml:space="preserve">To test differential expression in day vs. night, we aggregated timepoints by day (9AM, 1PM, and 5PM) or night (9PM, 1AM, and 5AM). To reduce the number of comparisons performed, this analysis was performed on the top 20,000 most abundant genes in each lake. </w:t>
      </w:r>
      <w:r w:rsidR="00334E59">
        <w:t xml:space="preserve">We </w:t>
      </w:r>
      <w:r w:rsidR="009A16D4">
        <w:t>identified both genes with significant differential expression in day vs. night as well as testing significant differences in the number of reads assigned to genes in functional categories.</w:t>
      </w:r>
      <w:r>
        <w:t xml:space="preserve"> </w:t>
      </w:r>
      <w:r w:rsidR="00E91555">
        <w:t xml:space="preserve">We also used RAIN to detect cyclic trends </w:t>
      </w:r>
      <w:r w:rsidR="008752D0">
        <w:t xml:space="preserve">with 12-hour periods </w:t>
      </w:r>
      <w:r w:rsidR="00E91555">
        <w:t xml:space="preserve">among genes already pre-screened as having differential expression in day vs. night. </w:t>
      </w:r>
    </w:p>
    <w:p w14:paraId="3B777905" w14:textId="57166C4E" w:rsidR="00164393" w:rsidRDefault="0033334B">
      <w:pPr>
        <w:pStyle w:val="Normal1"/>
      </w:pPr>
      <w:r>
        <w:tab/>
        <w:t>As expected, g</w:t>
      </w:r>
      <w:r w:rsidR="00E22B85">
        <w:t xml:space="preserve">enes related to </w:t>
      </w:r>
      <w:r w:rsidR="00F05FCF">
        <w:t xml:space="preserve">primary production </w:t>
      </w:r>
      <w:r w:rsidR="00E22B85">
        <w:t>were highly expressed in all three lakes</w:t>
      </w:r>
      <w:r w:rsidR="00F05FCF">
        <w:t>.</w:t>
      </w:r>
      <w:r w:rsidR="00E22B85">
        <w:t xml:space="preserve"> </w:t>
      </w:r>
      <w:r w:rsidR="00F05FCF">
        <w:t>Genes related to photosynthesis</w:t>
      </w:r>
      <w:r w:rsidR="00B97E41">
        <w:t xml:space="preserve"> </w:t>
      </w:r>
      <w:r w:rsidR="00E22B85">
        <w:t xml:space="preserve">were significantly more expressed in day </w:t>
      </w:r>
      <w:r w:rsidR="00F05FCF">
        <w:t xml:space="preserve">vs. </w:t>
      </w:r>
      <w:r w:rsidR="00E22B85">
        <w:t>night</w:t>
      </w:r>
      <w:r w:rsidR="00F05FCF">
        <w:t xml:space="preserve"> and contained the highest numbers of cyclic genes in all lakes</w:t>
      </w:r>
      <w:r w:rsidR="009A16D4">
        <w:t xml:space="preserve"> (Tables 2, 3, 4)</w:t>
      </w:r>
      <w:r w:rsidR="00E22B85">
        <w:t>.  In Mendota</w:t>
      </w:r>
      <w:r w:rsidR="00F05FCF">
        <w:t>,</w:t>
      </w:r>
      <w:r w:rsidR="00E22B85">
        <w:t xml:space="preserve"> this expression was largely derived </w:t>
      </w:r>
      <w:r w:rsidR="00B97E41">
        <w:t xml:space="preserve">by </w:t>
      </w:r>
      <w:r w:rsidR="00E22B85">
        <w:rPr>
          <w:i/>
        </w:rPr>
        <w:t>Cyanobacteria</w:t>
      </w:r>
      <w:r w:rsidR="00F05FCF">
        <w:rPr>
          <w:i/>
        </w:rPr>
        <w:t xml:space="preserve">, </w:t>
      </w:r>
      <w:r w:rsidR="00F05FCF">
        <w:t xml:space="preserve">while photosynthesis-related gene expression in Trout Bog and Sparkling was derived from a mix of </w:t>
      </w:r>
      <w:r w:rsidR="00F05FCF">
        <w:rPr>
          <w:i/>
        </w:rPr>
        <w:t xml:space="preserve">Cyanobacteria, </w:t>
      </w:r>
      <w:proofErr w:type="spellStart"/>
      <w:r w:rsidR="00F05FCF">
        <w:rPr>
          <w:i/>
        </w:rPr>
        <w:t>Eukaryota</w:t>
      </w:r>
      <w:proofErr w:type="spellEnd"/>
      <w:r w:rsidR="00F05FCF">
        <w:rPr>
          <w:i/>
        </w:rPr>
        <w:t xml:space="preserve">, </w:t>
      </w:r>
      <w:r w:rsidR="00F05FCF">
        <w:t>and unclassified groups</w:t>
      </w:r>
      <w:r w:rsidR="00E22B85">
        <w:rPr>
          <w:i/>
        </w:rPr>
        <w:t>.</w:t>
      </w:r>
      <w:r w:rsidR="00F05FCF">
        <w:rPr>
          <w:i/>
        </w:rPr>
        <w:t xml:space="preserve"> </w:t>
      </w:r>
      <w:r w:rsidR="00F05FCF">
        <w:t>Expression of genes encoding the key carbon fixation enzyme ribulose-1,5-bisphosphate carboxylase (</w:t>
      </w:r>
      <w:proofErr w:type="spellStart"/>
      <w:r w:rsidR="00F05FCF">
        <w:t>RuBisCO</w:t>
      </w:r>
      <w:proofErr w:type="spellEnd"/>
      <w:r w:rsidR="00F05FCF">
        <w:t>) was only significantly different in day vs. night in Trout Bog, where it was 7-fold higher during the day and largely unclassified.</w:t>
      </w:r>
    </w:p>
    <w:p w14:paraId="1D1B354C" w14:textId="3C87AC2C" w:rsidR="00164393" w:rsidRPr="009A16D4" w:rsidRDefault="00E22B85" w:rsidP="00D71B2C">
      <w:pPr>
        <w:pStyle w:val="Normal1"/>
      </w:pPr>
      <w:r>
        <w:tab/>
        <w:t xml:space="preserve">Another </w:t>
      </w:r>
      <w:r w:rsidR="009A16D4">
        <w:t>commonality between lakes was that</w:t>
      </w:r>
      <w:r>
        <w:t xml:space="preserve"> genes related to sugar transport were </w:t>
      </w:r>
      <w:r w:rsidR="009A16D4">
        <w:t>often</w:t>
      </w:r>
      <w:r>
        <w:t xml:space="preserve"> significantly more expressed at night</w:t>
      </w:r>
      <w:r w:rsidR="009A16D4">
        <w:t>.</w:t>
      </w:r>
      <w:r>
        <w:t xml:space="preserve"> Genes </w:t>
      </w:r>
      <w:r w:rsidR="009A16D4">
        <w:t>annotated as general sugar transporters, ribose transporters, and raffinose/</w:t>
      </w:r>
      <w:proofErr w:type="spellStart"/>
      <w:r w:rsidR="009A16D4">
        <w:t>stachyose</w:t>
      </w:r>
      <w:proofErr w:type="spellEnd"/>
      <w:r w:rsidR="009A16D4">
        <w:t>/</w:t>
      </w:r>
      <w:proofErr w:type="spellStart"/>
      <w:r w:rsidR="009A16D4">
        <w:t>melibiose</w:t>
      </w:r>
      <w:proofErr w:type="spellEnd"/>
      <w:r w:rsidR="009A16D4">
        <w:t xml:space="preserve"> transporters</w:t>
      </w:r>
      <w:r>
        <w:t xml:space="preserve"> were </w:t>
      </w:r>
      <w:r w:rsidR="009A16D4">
        <w:t>significantly more expressed at night than during the day</w:t>
      </w:r>
      <w:r>
        <w:t xml:space="preserve"> in Mendota (Figure 3). </w:t>
      </w:r>
      <w:r w:rsidR="009A16D4">
        <w:t xml:space="preserve">General sugar transporters were expressed in </w:t>
      </w:r>
      <w:r w:rsidR="009A16D4">
        <w:rPr>
          <w:i/>
        </w:rPr>
        <w:t>Actinobacteria</w:t>
      </w:r>
      <w:r w:rsidR="00B62BBF">
        <w:rPr>
          <w:i/>
        </w:rPr>
        <w:t xml:space="preserve"> </w:t>
      </w:r>
      <w:r w:rsidR="00B62BBF">
        <w:t>(particularly acI-B1 and ac</w:t>
      </w:r>
      <w:r w:rsidR="00D71B2C">
        <w:t>TH1-A1)</w:t>
      </w:r>
      <w:r w:rsidR="009A16D4">
        <w:rPr>
          <w:i/>
        </w:rPr>
        <w:t>, Cyanobacteria</w:t>
      </w:r>
      <w:r w:rsidR="00D71B2C">
        <w:rPr>
          <w:i/>
        </w:rPr>
        <w:t xml:space="preserve"> </w:t>
      </w:r>
      <w:r w:rsidR="00D71B2C">
        <w:t xml:space="preserve">(predominantly </w:t>
      </w:r>
      <w:proofErr w:type="spellStart"/>
      <w:r w:rsidR="00D71B2C">
        <w:rPr>
          <w:i/>
        </w:rPr>
        <w:t>Synechococcaceae</w:t>
      </w:r>
      <w:proofErr w:type="spellEnd"/>
      <w:r w:rsidR="00D71B2C">
        <w:rPr>
          <w:i/>
        </w:rPr>
        <w:t xml:space="preserve"> </w:t>
      </w:r>
      <w:r w:rsidR="00D71B2C">
        <w:t xml:space="preserve">and </w:t>
      </w:r>
      <w:proofErr w:type="spellStart"/>
      <w:r w:rsidR="00D71B2C">
        <w:rPr>
          <w:i/>
        </w:rPr>
        <w:t>Microcystis</w:t>
      </w:r>
      <w:proofErr w:type="spellEnd"/>
      <w:r w:rsidR="00D71B2C">
        <w:t>)</w:t>
      </w:r>
      <w:r w:rsidR="009A16D4">
        <w:rPr>
          <w:i/>
        </w:rPr>
        <w:t xml:space="preserve">, </w:t>
      </w:r>
      <w:r w:rsidR="009A16D4">
        <w:t xml:space="preserve">and </w:t>
      </w:r>
      <w:r w:rsidR="009A16D4">
        <w:rPr>
          <w:i/>
        </w:rPr>
        <w:t xml:space="preserve">Bacteroidetes, </w:t>
      </w:r>
      <w:r w:rsidR="009A16D4">
        <w:t xml:space="preserve">with a lower proportion of reads derived </w:t>
      </w:r>
      <w:r w:rsidR="009A16D4">
        <w:lastRenderedPageBreak/>
        <w:t xml:space="preserve">from </w:t>
      </w:r>
      <w:r w:rsidR="009A16D4">
        <w:rPr>
          <w:i/>
        </w:rPr>
        <w:t xml:space="preserve">Cyanobacteria </w:t>
      </w:r>
      <w:r w:rsidR="009A16D4">
        <w:t>at night compared to daytime expression. Ribose transporters and raffinose/</w:t>
      </w:r>
      <w:proofErr w:type="spellStart"/>
      <w:r w:rsidR="009A16D4">
        <w:t>stachyose</w:t>
      </w:r>
      <w:proofErr w:type="spellEnd"/>
      <w:r w:rsidR="009A16D4">
        <w:t>/</w:t>
      </w:r>
      <w:proofErr w:type="spellStart"/>
      <w:r w:rsidR="009A16D4">
        <w:t>melibiose</w:t>
      </w:r>
      <w:proofErr w:type="spellEnd"/>
      <w:r w:rsidR="009A16D4">
        <w:t xml:space="preserve"> transporters were mostly classified as </w:t>
      </w:r>
      <w:r w:rsidR="009A16D4">
        <w:rPr>
          <w:i/>
        </w:rPr>
        <w:t xml:space="preserve">Actinobacteria </w:t>
      </w:r>
      <w:r w:rsidR="009A16D4">
        <w:t xml:space="preserve">and </w:t>
      </w:r>
      <w:r w:rsidR="009A16D4">
        <w:rPr>
          <w:i/>
        </w:rPr>
        <w:t xml:space="preserve">Bacteroidetes, </w:t>
      </w:r>
      <w:r w:rsidR="009A16D4">
        <w:t xml:space="preserve">with little difference in profiles between day and night. In Trout Bog, genes annotated as transporters for general sugars, ribose, and xylose were significantly more expressed at night. </w:t>
      </w:r>
      <w:r w:rsidR="009A16D4">
        <w:rPr>
          <w:i/>
        </w:rPr>
        <w:t>Actinobacteria</w:t>
      </w:r>
      <w:r w:rsidR="00D71B2C">
        <w:rPr>
          <w:i/>
        </w:rPr>
        <w:t xml:space="preserve"> </w:t>
      </w:r>
      <w:r w:rsidR="00D71B2C">
        <w:t>(</w:t>
      </w:r>
      <w:r w:rsidR="00E81C26">
        <w:t>particularly</w:t>
      </w:r>
      <w:r w:rsidR="00D71B2C">
        <w:t xml:space="preserve"> </w:t>
      </w:r>
      <w:proofErr w:type="spellStart"/>
      <w:r w:rsidR="00D71B2C">
        <w:t>acI</w:t>
      </w:r>
      <w:proofErr w:type="spellEnd"/>
      <w:r w:rsidR="00D71B2C">
        <w:t>-B)</w:t>
      </w:r>
      <w:r w:rsidR="009A16D4">
        <w:rPr>
          <w:i/>
        </w:rPr>
        <w:t xml:space="preserve"> </w:t>
      </w:r>
      <w:r w:rsidR="009A16D4">
        <w:t xml:space="preserve">contributed the majority of expressed reads for all three types of sugar transporters, with </w:t>
      </w:r>
      <w:proofErr w:type="spellStart"/>
      <w:r w:rsidR="009A16D4">
        <w:rPr>
          <w:i/>
        </w:rPr>
        <w:t>Alphaproteobacteria</w:t>
      </w:r>
      <w:proofErr w:type="spellEnd"/>
      <w:r w:rsidR="009A16D4">
        <w:rPr>
          <w:i/>
        </w:rPr>
        <w:t xml:space="preserve"> </w:t>
      </w:r>
      <w:r w:rsidR="009A16D4">
        <w:t xml:space="preserve">identified in xylose and general sugar transport, and </w:t>
      </w:r>
      <w:r w:rsidR="009A16D4">
        <w:rPr>
          <w:i/>
        </w:rPr>
        <w:t xml:space="preserve">Cyanobacteria </w:t>
      </w:r>
      <w:r w:rsidR="009A16D4">
        <w:t xml:space="preserve">and </w:t>
      </w:r>
      <w:proofErr w:type="spellStart"/>
      <w:r w:rsidR="009A16D4">
        <w:rPr>
          <w:i/>
        </w:rPr>
        <w:t>Armatimonadetes</w:t>
      </w:r>
      <w:proofErr w:type="spellEnd"/>
      <w:r w:rsidR="009A16D4">
        <w:rPr>
          <w:i/>
        </w:rPr>
        <w:t xml:space="preserve"> </w:t>
      </w:r>
      <w:r w:rsidR="009A16D4">
        <w:t>contributing to general sugar transport. The only significant differentially expressed sugar transport group in Sparkling was raffinose/</w:t>
      </w:r>
      <w:proofErr w:type="spellStart"/>
      <w:r w:rsidR="009A16D4">
        <w:t>stachyose</w:t>
      </w:r>
      <w:proofErr w:type="spellEnd"/>
      <w:r w:rsidR="009A16D4">
        <w:t>/</w:t>
      </w:r>
      <w:proofErr w:type="spellStart"/>
      <w:r w:rsidR="009A16D4">
        <w:t>melibiose</w:t>
      </w:r>
      <w:proofErr w:type="spellEnd"/>
      <w:r w:rsidR="009A16D4">
        <w:t xml:space="preserve"> transport</w:t>
      </w:r>
      <w:r w:rsidR="005B5B97">
        <w:t xml:space="preserve"> in </w:t>
      </w:r>
      <w:r w:rsidR="005B5B97">
        <w:rPr>
          <w:i/>
        </w:rPr>
        <w:t>Actinobacteria</w:t>
      </w:r>
      <w:r w:rsidR="00B8024B">
        <w:t xml:space="preserve">, although several other types were near the significance threshold. </w:t>
      </w:r>
    </w:p>
    <w:p w14:paraId="5A6D1FBE" w14:textId="77777777" w:rsidR="007B696B" w:rsidRDefault="00E22B85">
      <w:pPr>
        <w:pStyle w:val="Normal1"/>
      </w:pPr>
      <w:r>
        <w:tab/>
      </w:r>
      <w:r w:rsidR="00B8024B">
        <w:t xml:space="preserve">Reactive oxygen species (ROS) defense is a critical function for microbes during the day. As expected, genes related to ROS defense were significantly more expressed in day vs night in all three lakes, with roughly 15% of genes identified as cyclic in Mendota and Sparkling. Phyla expressing ROS defense-related genes in Mendota included </w:t>
      </w:r>
      <w:r w:rsidR="00B8024B">
        <w:rPr>
          <w:i/>
        </w:rPr>
        <w:t xml:space="preserve">Cyanobacteria, Deltaproteobacteria, Planctomycetes, </w:t>
      </w:r>
      <w:proofErr w:type="spellStart"/>
      <w:r w:rsidR="00B8024B">
        <w:rPr>
          <w:i/>
        </w:rPr>
        <w:t>Verrucomicrobia</w:t>
      </w:r>
      <w:proofErr w:type="spellEnd"/>
      <w:r w:rsidR="00B8024B">
        <w:rPr>
          <w:i/>
        </w:rPr>
        <w:t xml:space="preserve">, Betaproteobacteria, Bacteroidetes, </w:t>
      </w:r>
      <w:r w:rsidR="00B8024B">
        <w:t xml:space="preserve">and </w:t>
      </w:r>
      <w:proofErr w:type="spellStart"/>
      <w:r w:rsidR="00B8024B">
        <w:rPr>
          <w:i/>
        </w:rPr>
        <w:t>Alphaproteobacteria</w:t>
      </w:r>
      <w:proofErr w:type="spellEnd"/>
      <w:r w:rsidR="00B8024B">
        <w:rPr>
          <w:i/>
        </w:rPr>
        <w:t xml:space="preserve">. </w:t>
      </w:r>
      <w:r w:rsidR="00B8024B">
        <w:t xml:space="preserve">In Trout Bog, ROS defense-related reads were assigned to </w:t>
      </w:r>
      <w:r w:rsidR="00B8024B">
        <w:rPr>
          <w:i/>
        </w:rPr>
        <w:t xml:space="preserve">Actinobacteria, </w:t>
      </w:r>
      <w:proofErr w:type="spellStart"/>
      <w:r w:rsidR="00B8024B">
        <w:rPr>
          <w:i/>
        </w:rPr>
        <w:t>Alphaproteobacteria</w:t>
      </w:r>
      <w:proofErr w:type="spellEnd"/>
      <w:r w:rsidR="00B8024B">
        <w:rPr>
          <w:i/>
        </w:rPr>
        <w:t xml:space="preserve">, </w:t>
      </w:r>
      <w:proofErr w:type="spellStart"/>
      <w:r w:rsidR="00B8024B">
        <w:rPr>
          <w:i/>
        </w:rPr>
        <w:t>Armatimonadetes</w:t>
      </w:r>
      <w:proofErr w:type="spellEnd"/>
      <w:r w:rsidR="00B8024B">
        <w:rPr>
          <w:i/>
        </w:rPr>
        <w:t xml:space="preserve">, Bacteroidetes, Betaproteobacteria, Cyanobacteria, </w:t>
      </w:r>
      <w:proofErr w:type="spellStart"/>
      <w:r w:rsidR="00B8024B">
        <w:rPr>
          <w:i/>
        </w:rPr>
        <w:t>Eukaryota</w:t>
      </w:r>
      <w:proofErr w:type="spellEnd"/>
      <w:r w:rsidR="00B8024B">
        <w:rPr>
          <w:i/>
        </w:rPr>
        <w:t xml:space="preserve">, </w:t>
      </w:r>
      <w:proofErr w:type="spellStart"/>
      <w:r w:rsidR="00B8024B">
        <w:rPr>
          <w:i/>
        </w:rPr>
        <w:t>Gammaproteobacteria</w:t>
      </w:r>
      <w:proofErr w:type="spellEnd"/>
      <w:r w:rsidR="00B8024B">
        <w:rPr>
          <w:i/>
        </w:rPr>
        <w:t xml:space="preserve">, </w:t>
      </w:r>
      <w:r w:rsidR="00B8024B">
        <w:t xml:space="preserve">and </w:t>
      </w:r>
      <w:proofErr w:type="spellStart"/>
      <w:r w:rsidR="00B8024B">
        <w:rPr>
          <w:i/>
        </w:rPr>
        <w:t>Verrucomicrobia</w:t>
      </w:r>
      <w:proofErr w:type="spellEnd"/>
      <w:r w:rsidR="00B8024B">
        <w:rPr>
          <w:i/>
        </w:rPr>
        <w:t xml:space="preserve">, </w:t>
      </w:r>
      <w:r w:rsidR="00B8024B">
        <w:t>with roughly a 3</w:t>
      </w:r>
      <w:r w:rsidR="00B8024B" w:rsidRPr="00B8024B">
        <w:rPr>
          <w:vertAlign w:val="superscript"/>
        </w:rPr>
        <w:t>rd</w:t>
      </w:r>
      <w:r w:rsidR="00B8024B">
        <w:t xml:space="preserve"> of reads remaining unclassified. Fewer major phyla were expressing ROS defense genes in Sparkling, where the majority were contributed by </w:t>
      </w:r>
      <w:r w:rsidR="00B8024B">
        <w:rPr>
          <w:i/>
        </w:rPr>
        <w:t xml:space="preserve">Betaproteobacteria, </w:t>
      </w:r>
      <w:r w:rsidR="00B8024B">
        <w:t xml:space="preserve">followed by </w:t>
      </w:r>
      <w:r w:rsidR="00B8024B">
        <w:rPr>
          <w:i/>
        </w:rPr>
        <w:t>Actinobacteria</w:t>
      </w:r>
      <w:r w:rsidR="0008750F">
        <w:rPr>
          <w:i/>
        </w:rPr>
        <w:t xml:space="preserve"> </w:t>
      </w:r>
      <w:r w:rsidR="0008750F">
        <w:t xml:space="preserve">and </w:t>
      </w:r>
      <w:proofErr w:type="spellStart"/>
      <w:r w:rsidR="0008750F">
        <w:rPr>
          <w:i/>
        </w:rPr>
        <w:t>Eukaryota</w:t>
      </w:r>
      <w:proofErr w:type="spellEnd"/>
      <w:r w:rsidR="00B8024B">
        <w:rPr>
          <w:i/>
        </w:rPr>
        <w:t xml:space="preserve">, </w:t>
      </w:r>
      <w:r w:rsidR="00B8024B">
        <w:t>and a number of low</w:t>
      </w:r>
      <w:r w:rsidR="0008750F">
        <w:t>-expression phyla contributing up to half of the reads.</w:t>
      </w:r>
      <w:r w:rsidR="007B696B">
        <w:t xml:space="preserve"> </w:t>
      </w:r>
      <w:r w:rsidR="0008750F">
        <w:t xml:space="preserve">A greater proportion of reads were assigned to </w:t>
      </w:r>
      <w:proofErr w:type="spellStart"/>
      <w:r w:rsidR="0008750F">
        <w:rPr>
          <w:i/>
        </w:rPr>
        <w:t>Eukaryota</w:t>
      </w:r>
      <w:proofErr w:type="spellEnd"/>
      <w:r w:rsidR="0008750F">
        <w:rPr>
          <w:i/>
        </w:rPr>
        <w:t xml:space="preserve"> </w:t>
      </w:r>
      <w:r w:rsidR="0008750F">
        <w:t>at night vs. day.</w:t>
      </w:r>
    </w:p>
    <w:p w14:paraId="37D85A7C" w14:textId="6F671A93" w:rsidR="00164393" w:rsidRPr="00B8024B" w:rsidRDefault="007B696B">
      <w:pPr>
        <w:pStyle w:val="Normal1"/>
      </w:pPr>
      <w:r>
        <w:rPr>
          <w:i/>
        </w:rPr>
        <w:lastRenderedPageBreak/>
        <w:tab/>
      </w:r>
      <w:r>
        <w:t xml:space="preserve">Several functional gene categories differed in significance between lakes beyond those already mentioned. Genes related to </w:t>
      </w:r>
      <w:proofErr w:type="spellStart"/>
      <w:r>
        <w:t>rhodopsins</w:t>
      </w:r>
      <w:proofErr w:type="spellEnd"/>
      <w:r>
        <w:t xml:space="preserve">, classified as </w:t>
      </w:r>
      <w:r>
        <w:rPr>
          <w:i/>
        </w:rPr>
        <w:t>Actinobacteria</w:t>
      </w:r>
      <w:r w:rsidR="00D71B2C">
        <w:rPr>
          <w:i/>
        </w:rPr>
        <w:t xml:space="preserve"> </w:t>
      </w:r>
      <w:r w:rsidR="00D71B2C">
        <w:t>(largely acI-B1)</w:t>
      </w:r>
      <w:r>
        <w:rPr>
          <w:i/>
        </w:rPr>
        <w:t xml:space="preserve"> </w:t>
      </w:r>
      <w:r>
        <w:t xml:space="preserve">or </w:t>
      </w:r>
      <w:r>
        <w:rPr>
          <w:i/>
        </w:rPr>
        <w:t xml:space="preserve">Bacteroidetes, </w:t>
      </w:r>
      <w:r>
        <w:t>were significantly more expressed in day in Mendota, as were genes related to proteases (</w:t>
      </w:r>
      <w:bookmarkStart w:id="17" w:name="_GoBack"/>
      <w:bookmarkEnd w:id="17"/>
      <w:r>
        <w:rPr>
          <w:i/>
        </w:rPr>
        <w:t>Cyanobacteria, Betaproteobacteria</w:t>
      </w:r>
      <w:r>
        <w:t xml:space="preserve">, </w:t>
      </w:r>
      <w:proofErr w:type="spellStart"/>
      <w:r>
        <w:rPr>
          <w:i/>
        </w:rPr>
        <w:t>Gammaproteobacteria</w:t>
      </w:r>
      <w:proofErr w:type="spellEnd"/>
      <w:r>
        <w:rPr>
          <w:i/>
        </w:rPr>
        <w:t xml:space="preserve">, Bacteroidetes, </w:t>
      </w:r>
      <w:r>
        <w:t xml:space="preserve">and </w:t>
      </w:r>
      <w:r>
        <w:rPr>
          <w:i/>
        </w:rPr>
        <w:t xml:space="preserve">Actinobacteria, </w:t>
      </w:r>
      <w:r>
        <w:t xml:space="preserve">with a higher proportion of </w:t>
      </w:r>
      <w:r>
        <w:rPr>
          <w:i/>
        </w:rPr>
        <w:t xml:space="preserve">Cyanobacteria </w:t>
      </w:r>
      <w:r>
        <w:t xml:space="preserve">in day). As previously discussed, xylose transport and </w:t>
      </w:r>
      <w:proofErr w:type="spellStart"/>
      <w:r>
        <w:t>RuBisCO</w:t>
      </w:r>
      <w:proofErr w:type="spellEnd"/>
      <w:r>
        <w:t xml:space="preserve"> were significantly differentially expressed in Trout Bog. An additional functional category that was more expressed at night in Trout Bog was amino acid transport</w:t>
      </w:r>
      <w:r w:rsidR="006740C0">
        <w:t xml:space="preserve">, expressed in </w:t>
      </w:r>
      <w:r w:rsidR="006740C0">
        <w:rPr>
          <w:i/>
        </w:rPr>
        <w:t xml:space="preserve">Actinobacteria, </w:t>
      </w:r>
      <w:proofErr w:type="spellStart"/>
      <w:r w:rsidR="006740C0">
        <w:rPr>
          <w:i/>
        </w:rPr>
        <w:t>Alphaproteobacteria</w:t>
      </w:r>
      <w:proofErr w:type="spellEnd"/>
      <w:r w:rsidR="006740C0">
        <w:rPr>
          <w:i/>
        </w:rPr>
        <w:t xml:space="preserve">, </w:t>
      </w:r>
      <w:proofErr w:type="spellStart"/>
      <w:r w:rsidR="006740C0">
        <w:rPr>
          <w:i/>
        </w:rPr>
        <w:t>Armatimonadetes</w:t>
      </w:r>
      <w:proofErr w:type="spellEnd"/>
      <w:r w:rsidR="006740C0">
        <w:rPr>
          <w:i/>
        </w:rPr>
        <w:t xml:space="preserve">, </w:t>
      </w:r>
      <w:r w:rsidR="006740C0">
        <w:t xml:space="preserve">and </w:t>
      </w:r>
      <w:r w:rsidR="006740C0">
        <w:rPr>
          <w:i/>
        </w:rPr>
        <w:t>Betaproteobacteria</w:t>
      </w:r>
      <w:r w:rsidR="006740C0">
        <w:t xml:space="preserve">. </w:t>
      </w:r>
      <w:r>
        <w:t>Fewer functional groups were differentially expressed in Sparkling compared to the other two lakes, with no groups found to be significant only in Sparkling.</w:t>
      </w:r>
      <w:r w:rsidR="00B8024B">
        <w:rPr>
          <w:i/>
        </w:rPr>
        <w:t xml:space="preserve"> </w:t>
      </w:r>
    </w:p>
    <w:p w14:paraId="02141188" w14:textId="77777777" w:rsidR="00164393" w:rsidRDefault="00E22B85">
      <w:pPr>
        <w:pStyle w:val="Heading2"/>
      </w:pPr>
      <w:bookmarkStart w:id="18" w:name="_i5otuibs9tt" w:colFirst="0" w:colLast="0"/>
      <w:bookmarkEnd w:id="18"/>
      <w:r>
        <w:t>Discussion</w:t>
      </w:r>
    </w:p>
    <w:p w14:paraId="56F130A6" w14:textId="3500AE42" w:rsidR="00164393" w:rsidRDefault="00E22B85">
      <w:pPr>
        <w:pStyle w:val="Normal1"/>
      </w:pPr>
      <w:r>
        <w:tab/>
      </w:r>
      <w:r w:rsidR="0020291E">
        <w:t>In this study, we sought to identify</w:t>
      </w:r>
      <w:r>
        <w:t xml:space="preserve"> how phototrophic and heterotrophic g</w:t>
      </w:r>
      <w:r w:rsidR="0020291E">
        <w:t>ene expression varies in between day and</w:t>
      </w:r>
      <w:r>
        <w:t xml:space="preserve"> night in multiple lake types</w:t>
      </w:r>
      <w:r w:rsidR="0020291E">
        <w:t xml:space="preserve"> with different biogeochemistry</w:t>
      </w:r>
      <w:r>
        <w:t xml:space="preserve">. As expected, genes related to photosynthesis were more highly expressed in the day in all three lakes. </w:t>
      </w:r>
    </w:p>
    <w:p w14:paraId="7DE42A84" w14:textId="7FE12400" w:rsidR="00164393" w:rsidRDefault="00E22B85">
      <w:pPr>
        <w:pStyle w:val="Normal1"/>
      </w:pPr>
      <w:commentRangeStart w:id="19"/>
      <w:r>
        <w:tab/>
      </w:r>
      <w:r w:rsidR="0020291E">
        <w:t xml:space="preserve">Given the variability present in our datasets, we focused on differences that could be observed between day and night samples. </w:t>
      </w:r>
      <w:r>
        <w:t xml:space="preserve">While many genes had differential expression in day versus night, we chose to focus </w:t>
      </w:r>
      <w:commentRangeEnd w:id="19"/>
      <w:r w:rsidR="0079545B">
        <w:rPr>
          <w:rStyle w:val="CommentReference"/>
        </w:rPr>
        <w:commentReference w:id="19"/>
      </w:r>
      <w:r>
        <w:t xml:space="preserve">on heterotrophic carbon transport, as transporter expression has previously been used in marine systems to predict substrate use </w:t>
      </w:r>
      <w:hyperlink r:id="rId31">
        <w:r>
          <w:rPr>
            <w:color w:val="000000"/>
          </w:rPr>
          <w:t>(30)</w:t>
        </w:r>
      </w:hyperlink>
      <w:r>
        <w:t>. Genes related to sugar transport were more highly expressed at night, regardless of lake or the type of sugar transported. Fewer types of sugar transporters were expressed in Sp</w:t>
      </w:r>
      <w:commentRangeStart w:id="20"/>
      <w:r>
        <w:t xml:space="preserve">arkling Lake, perhaps relating to the observed disconnect between expression of genes contributing to primary production. </w:t>
      </w:r>
      <w:commentRangeEnd w:id="20"/>
      <w:r w:rsidR="0079545B">
        <w:rPr>
          <w:rStyle w:val="CommentReference"/>
        </w:rPr>
        <w:commentReference w:id="20"/>
      </w:r>
      <w:r>
        <w:t xml:space="preserve">The </w:t>
      </w:r>
      <w:commentRangeStart w:id="21"/>
      <w:r>
        <w:t xml:space="preserve">types of sugar transporters expressed are consistent with the composition of known freshwater algal </w:t>
      </w:r>
      <w:r>
        <w:lastRenderedPageBreak/>
        <w:t xml:space="preserve">exudates </w:t>
      </w:r>
      <w:hyperlink r:id="rId32">
        <w:r>
          <w:rPr>
            <w:color w:val="000000"/>
          </w:rPr>
          <w:t>(5)</w:t>
        </w:r>
      </w:hyperlink>
      <w:r>
        <w:t xml:space="preserve">. </w:t>
      </w:r>
      <w:commentRangeEnd w:id="21"/>
      <w:r w:rsidR="0079545B">
        <w:rPr>
          <w:rStyle w:val="CommentReference"/>
        </w:rPr>
        <w:commentReference w:id="21"/>
      </w:r>
      <w:r>
        <w:t>This suggests that sugar</w:t>
      </w:r>
      <w:r w:rsidR="0079545B">
        <w:t xml:space="preserve">s may be important </w:t>
      </w:r>
      <w:r>
        <w:t>metabolite</w:t>
      </w:r>
      <w:r w:rsidR="0079545B">
        <w:t>s</w:t>
      </w:r>
      <w:r>
        <w:t xml:space="preserve"> exchanged between phototrophs and heterotrophs in </w:t>
      </w:r>
      <w:r w:rsidR="0079545B">
        <w:t xml:space="preserve">pelagic </w:t>
      </w:r>
      <w:r>
        <w:t>freshwater</w:t>
      </w:r>
      <w:r w:rsidR="0079545B">
        <w:t xml:space="preserve"> </w:t>
      </w:r>
      <w:commentRangeStart w:id="22"/>
      <w:r w:rsidR="0079545B">
        <w:t>systems</w:t>
      </w:r>
      <w:commentRangeEnd w:id="22"/>
      <w:r w:rsidR="0020291E">
        <w:rPr>
          <w:rStyle w:val="CommentReference"/>
        </w:rPr>
        <w:commentReference w:id="22"/>
      </w:r>
      <w:r>
        <w:t>.</w:t>
      </w:r>
    </w:p>
    <w:p w14:paraId="35401578" w14:textId="71F4DA53" w:rsidR="00164393" w:rsidRDefault="00E22B85">
      <w:pPr>
        <w:pStyle w:val="Normal1"/>
        <w:ind w:firstLine="720"/>
      </w:pPr>
      <w:commentRangeStart w:id="23"/>
      <w:r>
        <w:t xml:space="preserve">Sugar degradation at night is remarkably </w:t>
      </w:r>
      <w:commentRangeEnd w:id="23"/>
      <w:r w:rsidR="0079545B">
        <w:rPr>
          <w:rStyle w:val="CommentReference"/>
        </w:rPr>
        <w:commentReference w:id="23"/>
      </w:r>
      <w:r>
        <w:t xml:space="preserve">similar to how these metabolisms are partitioned in plant and algae cells: photosynthesis fuels carbon fixation in chloroplasts during the day, storing fixed carbon as starch, which is then broken into carbohydrates and used to fuel respiration by mitochondria at night </w:t>
      </w:r>
      <w:hyperlink r:id="rId33">
        <w:r>
          <w:rPr>
            <w:color w:val="000000"/>
          </w:rPr>
          <w:t>(31, 32)</w:t>
        </w:r>
      </w:hyperlink>
      <w:r>
        <w:t xml:space="preserve">.  </w:t>
      </w:r>
      <w:commentRangeStart w:id="24"/>
      <w:r>
        <w:t>We searched for genes encoding starch synthase and starch phosphorylase in o</w:t>
      </w:r>
      <w:r w:rsidR="0020291E">
        <w:t xml:space="preserve">ur </w:t>
      </w:r>
      <w:proofErr w:type="spellStart"/>
      <w:r w:rsidR="0020291E">
        <w:t>metatranscriptomic</w:t>
      </w:r>
      <w:proofErr w:type="spellEnd"/>
      <w:r w:rsidR="0020291E">
        <w:t xml:space="preserve"> dataset, </w:t>
      </w:r>
      <w:r>
        <w:t xml:space="preserve">but we found that these genes had low expression and were primarily derived from Bacteroidetes and Cyanobacteria. This does not necessarily mean that diel starch accumulation and degradation is not occurring in our lakes. </w:t>
      </w:r>
      <w:commentRangeEnd w:id="24"/>
      <w:r w:rsidR="00927CF6">
        <w:rPr>
          <w:rStyle w:val="CommentReference"/>
        </w:rPr>
        <w:commentReference w:id="24"/>
      </w:r>
      <w:r>
        <w:t xml:space="preserve">Rather, little to no expression of these genes may be due to the observed disconnect between expression levels and protein abundance </w:t>
      </w:r>
      <w:hyperlink r:id="rId34">
        <w:r>
          <w:rPr>
            <w:color w:val="000000"/>
          </w:rPr>
          <w:t>(33)</w:t>
        </w:r>
      </w:hyperlink>
      <w:r>
        <w:t xml:space="preserve"> or to the lack of representative algal genomes from our lakes. Still, this suggests a level of organization in microbial communities </w:t>
      </w:r>
      <w:r w:rsidR="00927CF6">
        <w:t xml:space="preserve">is </w:t>
      </w:r>
      <w:r>
        <w:t>analogous to that observed in eukaryotic cells.</w:t>
      </w:r>
    </w:p>
    <w:p w14:paraId="76847ED2" w14:textId="70E6FBD6" w:rsidR="00164393" w:rsidRDefault="00E22B85">
      <w:pPr>
        <w:pStyle w:val="Normal1"/>
        <w:ind w:firstLine="720"/>
      </w:pPr>
      <w:commentRangeStart w:id="25"/>
      <w:r>
        <w:t xml:space="preserve">There has been debate about whether actively growing </w:t>
      </w:r>
      <w:r w:rsidR="00DD2616">
        <w:t xml:space="preserve">and healthy </w:t>
      </w:r>
      <w:r>
        <w:t xml:space="preserve">phototrophic microbes exude carbon or whether these compounds are derived </w:t>
      </w:r>
      <w:r w:rsidR="00DD2616">
        <w:t xml:space="preserve">from </w:t>
      </w:r>
      <w:r>
        <w:t xml:space="preserve">decaying algae </w:t>
      </w:r>
      <w:hyperlink r:id="rId35">
        <w:r>
          <w:rPr>
            <w:color w:val="000000"/>
          </w:rPr>
          <w:t>(34)</w:t>
        </w:r>
      </w:hyperlink>
      <w:r>
        <w:t xml:space="preserve">. </w:t>
      </w:r>
      <w:commentRangeEnd w:id="25"/>
      <w:r w:rsidR="00DD2616">
        <w:rPr>
          <w:rStyle w:val="CommentReference"/>
        </w:rPr>
        <w:commentReference w:id="25"/>
      </w:r>
      <w:r>
        <w:t>A</w:t>
      </w:r>
      <w:commentRangeStart w:id="26"/>
      <w:r>
        <w:t xml:space="preserve">lgae release cytotoxins that would presumably improve fitness by reducing competition </w:t>
      </w:r>
      <w:hyperlink r:id="rId36">
        <w:r>
          <w:rPr>
            <w:color w:val="000000"/>
          </w:rPr>
          <w:t>(35)</w:t>
        </w:r>
      </w:hyperlink>
      <w:r>
        <w:t xml:space="preserve">, making it unlikely that these compounds are decay products. </w:t>
      </w:r>
      <w:commentRangeEnd w:id="26"/>
      <w:r w:rsidR="00DD2616">
        <w:rPr>
          <w:rStyle w:val="CommentReference"/>
        </w:rPr>
        <w:commentReference w:id="26"/>
      </w:r>
      <w:r>
        <w:t xml:space="preserve">The </w:t>
      </w:r>
      <w:commentRangeStart w:id="27"/>
      <w:r>
        <w:t xml:space="preserve">marine phototroph </w:t>
      </w:r>
      <w:r>
        <w:rPr>
          <w:i/>
        </w:rPr>
        <w:t xml:space="preserve">Prochlorococcus </w:t>
      </w:r>
      <w:r>
        <w:t xml:space="preserve">likely exudates carbon to maintain redox, as it generates more reducing power </w:t>
      </w:r>
      <w:commentRangeEnd w:id="27"/>
      <w:r w:rsidR="00DD2616">
        <w:rPr>
          <w:rStyle w:val="CommentReference"/>
        </w:rPr>
        <w:commentReference w:id="27"/>
      </w:r>
      <w:r>
        <w:t xml:space="preserve">than it can use via photosynthesis </w:t>
      </w:r>
      <w:hyperlink r:id="rId37">
        <w:r>
          <w:rPr>
            <w:color w:val="000000"/>
          </w:rPr>
          <w:t>(36)</w:t>
        </w:r>
      </w:hyperlink>
      <w:r>
        <w:t xml:space="preserve">. However, a frequently observed adaptation to excess reducing power is to downregulate photosynthesis electron flux, which is not observed in </w:t>
      </w:r>
      <w:r>
        <w:rPr>
          <w:i/>
        </w:rPr>
        <w:t xml:space="preserve">Prochlorococcus. </w:t>
      </w:r>
      <w:r w:rsidR="0020291E">
        <w:t xml:space="preserve">In marine communities, </w:t>
      </w:r>
      <w:r>
        <w:t xml:space="preserve">heterotrophic </w:t>
      </w:r>
      <w:r w:rsidR="0020291E">
        <w:t>bacterioplankton are</w:t>
      </w:r>
      <w:r>
        <w:t xml:space="preserve"> highly dependent upon these </w:t>
      </w:r>
      <w:r>
        <w:rPr>
          <w:i/>
        </w:rPr>
        <w:t xml:space="preserve">Prochlorococcus </w:t>
      </w:r>
      <w:r>
        <w:t xml:space="preserve">exudates and likely </w:t>
      </w:r>
      <w:commentRangeStart w:id="28"/>
      <w:r>
        <w:t xml:space="preserve">performs a </w:t>
      </w:r>
      <w:r w:rsidR="00DD2616">
        <w:t xml:space="preserve">critical </w:t>
      </w:r>
      <w:r>
        <w:t>community function in return</w:t>
      </w:r>
      <w:r w:rsidR="0020291E">
        <w:t>, such as the detoxification of hydrogen peroxide or free radicals (Morris et al, 2011, PLOS ONE).</w:t>
      </w:r>
      <w:r>
        <w:t xml:space="preserve"> </w:t>
      </w:r>
      <w:commentRangeEnd w:id="28"/>
      <w:r w:rsidR="00DD2616">
        <w:rPr>
          <w:rStyle w:val="CommentReference"/>
        </w:rPr>
        <w:commentReference w:id="28"/>
      </w:r>
      <w:r>
        <w:t xml:space="preserve">In coral reefs, algal exudates </w:t>
      </w:r>
      <w:r>
        <w:lastRenderedPageBreak/>
        <w:t xml:space="preserve">can dramatically shift bacterial community composition, potentially providing algae with a competitive advantage over coral by selecting for coral pathogens in the heterotrophic community </w:t>
      </w:r>
      <w:hyperlink r:id="rId38">
        <w:r>
          <w:rPr>
            <w:color w:val="000000"/>
          </w:rPr>
          <w:t>(37)</w:t>
        </w:r>
      </w:hyperlink>
      <w:r>
        <w:t xml:space="preserve">. </w:t>
      </w:r>
    </w:p>
    <w:p w14:paraId="54024383" w14:textId="0151910B" w:rsidR="00164393" w:rsidRDefault="0020291E">
      <w:pPr>
        <w:pStyle w:val="Normal1"/>
        <w:ind w:firstLine="720"/>
      </w:pPr>
      <w:r>
        <w:t>It is therefore reasonable</w:t>
      </w:r>
      <w:r w:rsidR="00E22B85">
        <w:t xml:space="preserve"> to h</w:t>
      </w:r>
      <w:r>
        <w:t>ypothesize that freshwater photoautotrophs</w:t>
      </w:r>
      <w:r w:rsidR="00E22B85">
        <w:t xml:space="preserve"> may be releasing carbohydrates to shape the heterotrophic community for their own benefit. Perhaps heterotrophs produce compounds that are beneficial for phototrophs, such as </w:t>
      </w:r>
      <w:commentRangeStart w:id="29"/>
      <w:r w:rsidR="00E22B85">
        <w:t xml:space="preserve">peroxidases or catalases, </w:t>
      </w:r>
      <w:commentRangeEnd w:id="29"/>
      <w:r w:rsidR="00DD2616">
        <w:rPr>
          <w:rStyle w:val="CommentReference"/>
        </w:rPr>
        <w:commentReference w:id="29"/>
      </w:r>
      <w:r w:rsidR="00E22B85">
        <w:t xml:space="preserve">vitamins, antimicrobial peptides and antibiotics, or inorganic nutrients (all of which were expressed in our </w:t>
      </w:r>
      <w:proofErr w:type="spellStart"/>
      <w:r w:rsidR="00E22B85">
        <w:t>metatranscriptomic</w:t>
      </w:r>
      <w:proofErr w:type="spellEnd"/>
      <w:r w:rsidR="00E22B85">
        <w:t xml:space="preserve"> </w:t>
      </w:r>
      <w:commentRangeStart w:id="30"/>
      <w:r w:rsidR="00E22B85">
        <w:t>dataset</w:t>
      </w:r>
      <w:commentRangeEnd w:id="30"/>
      <w:r>
        <w:rPr>
          <w:rStyle w:val="CommentReference"/>
        </w:rPr>
        <w:commentReference w:id="30"/>
      </w:r>
      <w:r w:rsidR="00E22B85">
        <w:t xml:space="preserve">). </w:t>
      </w:r>
      <w:r>
        <w:t>The origin of metabolic exchanges that lead to co-dependencies has been postulated to be an important driver of evolution in aquatic communities (The so-called “Black Queen Hypothesis” (</w:t>
      </w:r>
      <w:proofErr w:type="spellStart"/>
      <w:r>
        <w:t>Morriss</w:t>
      </w:r>
      <w:proofErr w:type="spellEnd"/>
      <w:r>
        <w:t xml:space="preserve"> et al., mBio, 2012)). It is interesting to note that the</w:t>
      </w:r>
      <w:r w:rsidR="00177A90">
        <w:t xml:space="preserve"> </w:t>
      </w:r>
      <w:r w:rsidR="00E22B85">
        <w:t xml:space="preserve">dependency between phototrophs and heterotrophs and the diel partitioning of carbon fixation and respiration </w:t>
      </w:r>
      <w:r w:rsidR="00177A90">
        <w:t xml:space="preserve">would be </w:t>
      </w:r>
      <w:proofErr w:type="spellStart"/>
      <w:r w:rsidR="00177A90">
        <w:t>anologous</w:t>
      </w:r>
      <w:proofErr w:type="spellEnd"/>
      <w:r w:rsidR="00E22B85">
        <w:t xml:space="preserve"> to the organization </w:t>
      </w:r>
      <w:r w:rsidR="00177A90">
        <w:t xml:space="preserve">and functioning </w:t>
      </w:r>
      <w:r w:rsidR="00E22B85">
        <w:t xml:space="preserve">of chloroplasts and mitochondria in plant cells. However, further experimentation is needed to confirm these hypotheses. </w:t>
      </w:r>
    </w:p>
    <w:p w14:paraId="75E4D0ED" w14:textId="68582F7C" w:rsidR="00164393" w:rsidRDefault="0020291E">
      <w:pPr>
        <w:pStyle w:val="Normal1"/>
        <w:ind w:firstLine="720"/>
      </w:pPr>
      <w:r>
        <w:t>Here</w:t>
      </w:r>
      <w:r w:rsidR="009852CB">
        <w:t>,</w:t>
      </w:r>
      <w:r>
        <w:t xml:space="preserve"> we present a comparative </w:t>
      </w:r>
      <w:proofErr w:type="spellStart"/>
      <w:r>
        <w:t>metatranscriptomic</w:t>
      </w:r>
      <w:proofErr w:type="spellEnd"/>
      <w:r>
        <w:t xml:space="preserve"> analysis which demonstrates that similar metabolic patterns predominate in microbial communities residing in three distinct freshwater lakes. Given the disparity in the biogeochemical features of these lakes, this provides evidence for conserved metabolic activities in freshwater ecosystems. Moreover, together with previous work in other aquatic systems, this highlights the presence if conserved metabolic exchanges that take place between photoautotrophs and heterotrophs that likely represent key organization principles in these ecosystems. </w:t>
      </w:r>
      <w:r w:rsidR="00E22B85">
        <w:t xml:space="preserve">This dataset also </w:t>
      </w:r>
      <w:r w:rsidR="00177A90">
        <w:t xml:space="preserve">tells </w:t>
      </w:r>
      <w:r w:rsidR="00E22B85">
        <w:t xml:space="preserve">us about the daily variability of metatranscriptomes in freshwater and the depth of sequencing required to observe </w:t>
      </w:r>
      <w:r w:rsidR="00177A90">
        <w:t xml:space="preserve">temporal </w:t>
      </w:r>
      <w:r w:rsidR="00E22B85">
        <w:t xml:space="preserve">trends, </w:t>
      </w:r>
      <w:r w:rsidR="00E22B85">
        <w:lastRenderedPageBreak/>
        <w:t xml:space="preserve">which is crucial knowledge when planning </w:t>
      </w:r>
      <w:r w:rsidR="00177A90">
        <w:t xml:space="preserve">future </w:t>
      </w:r>
      <w:r w:rsidR="00E22B85">
        <w:t xml:space="preserve">experiments to assess seasonal or regional trends in gene </w:t>
      </w:r>
      <w:commentRangeStart w:id="31"/>
      <w:r w:rsidR="00E22B85">
        <w:t>expression</w:t>
      </w:r>
      <w:commentRangeEnd w:id="31"/>
      <w:r>
        <w:rPr>
          <w:rStyle w:val="CommentReference"/>
        </w:rPr>
        <w:commentReference w:id="31"/>
      </w:r>
      <w:r w:rsidR="00E22B85">
        <w:t xml:space="preserve">. </w:t>
      </w:r>
    </w:p>
    <w:p w14:paraId="66301A38" w14:textId="77777777" w:rsidR="00164393" w:rsidRDefault="00164393">
      <w:pPr>
        <w:pStyle w:val="Normal1"/>
      </w:pPr>
    </w:p>
    <w:p w14:paraId="5E6AB593" w14:textId="77777777" w:rsidR="00164393" w:rsidRDefault="00E22B85">
      <w:pPr>
        <w:pStyle w:val="Heading2"/>
        <w:spacing w:after="200"/>
      </w:pPr>
      <w:bookmarkStart w:id="32" w:name="_abl40ru00kyu" w:colFirst="0" w:colLast="0"/>
      <w:bookmarkEnd w:id="32"/>
      <w:r>
        <w:rPr>
          <w:rFonts w:ascii="Times New Roman" w:eastAsia="Times New Roman" w:hAnsi="Times New Roman" w:cs="Times New Roman"/>
        </w:rPr>
        <w:t>References</w:t>
      </w:r>
    </w:p>
    <w:p w14:paraId="3EC4C36F" w14:textId="77777777" w:rsidR="00164393" w:rsidRDefault="00E22B85">
      <w:pPr>
        <w:pStyle w:val="Normal1"/>
        <w:widowControl w:val="0"/>
        <w:pBdr>
          <w:top w:val="nil"/>
          <w:left w:val="nil"/>
          <w:bottom w:val="nil"/>
          <w:right w:val="nil"/>
          <w:between w:val="nil"/>
        </w:pBdr>
        <w:spacing w:before="220" w:after="220"/>
        <w:ind w:left="440" w:hanging="440"/>
        <w:jc w:val="left"/>
        <w:rPr>
          <w:color w:val="000000"/>
          <w:sz w:val="22"/>
          <w:szCs w:val="22"/>
        </w:rPr>
      </w:pPr>
      <w:r>
        <w:rPr>
          <w:color w:val="000000"/>
          <w:sz w:val="22"/>
          <w:szCs w:val="22"/>
        </w:rPr>
        <w:t xml:space="preserve">1. </w:t>
      </w:r>
      <w:r>
        <w:rPr>
          <w:color w:val="000000"/>
          <w:sz w:val="22"/>
          <w:szCs w:val="22"/>
        </w:rPr>
        <w:tab/>
      </w:r>
      <w:hyperlink r:id="rId39">
        <w:r>
          <w:rPr>
            <w:color w:val="000000"/>
            <w:sz w:val="22"/>
            <w:szCs w:val="22"/>
          </w:rPr>
          <w:t>Coyte KZ, Schluter J, Foster KR. 2015. The ecology of the microbiome: Networks, competition, and stability. Science 350:663–666.</w:t>
        </w:r>
      </w:hyperlink>
    </w:p>
    <w:p w14:paraId="1D8A5CE8"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 </w:t>
      </w:r>
      <w:r>
        <w:rPr>
          <w:color w:val="000000"/>
          <w:sz w:val="22"/>
          <w:szCs w:val="22"/>
        </w:rPr>
        <w:tab/>
      </w:r>
      <w:hyperlink r:id="rId40">
        <w:r>
          <w:rPr>
            <w:color w:val="000000"/>
            <w:sz w:val="22"/>
            <w:szCs w:val="22"/>
          </w:rPr>
          <w:t>Cole JJ. 1982. Interactions Between Bacteria and Algae in Aquatic Ecosystems. Annu Rev Ecol Syst 13:291–314.</w:t>
        </w:r>
      </w:hyperlink>
    </w:p>
    <w:p w14:paraId="601AF31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 </w:t>
      </w:r>
      <w:r>
        <w:rPr>
          <w:color w:val="000000"/>
          <w:sz w:val="22"/>
          <w:szCs w:val="22"/>
        </w:rPr>
        <w:tab/>
      </w:r>
      <w:hyperlink r:id="rId41">
        <w:r>
          <w:rPr>
            <w:color w:val="000000"/>
            <w:sz w:val="22"/>
            <w:szCs w:val="22"/>
          </w:rPr>
          <w:t>Paver SF, Hayek KR, Gano KA, Fagen JR, Brown CT, Davis-Richardson AG, Crabb DB, Rosario-Passapera R, Giongo A, Triplett EW, Kent AD. 2013. Interactions between specific phytoplankton and bacteria affect lake bacterial community succession. Environ Microbiol 15:2489–2504.</w:t>
        </w:r>
      </w:hyperlink>
    </w:p>
    <w:p w14:paraId="04EDA0A4"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4. </w:t>
      </w:r>
      <w:r>
        <w:rPr>
          <w:color w:val="000000"/>
          <w:sz w:val="22"/>
          <w:szCs w:val="22"/>
        </w:rPr>
        <w:tab/>
      </w:r>
      <w:hyperlink r:id="rId42">
        <w:r>
          <w:rPr>
            <w:color w:val="000000"/>
            <w:sz w:val="22"/>
            <w:szCs w:val="22"/>
          </w:rPr>
          <w:t>Paver SF, Kent AD. 2010. Temporal patterns in glycolate-utilizing bacterial community composition correlate with phytoplankton population dynamics in humic lakes. Microb Ecol 60:406–418.</w:t>
        </w:r>
      </w:hyperlink>
    </w:p>
    <w:p w14:paraId="2B3865C8"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5. </w:t>
      </w:r>
      <w:r>
        <w:rPr>
          <w:color w:val="000000"/>
          <w:sz w:val="22"/>
          <w:szCs w:val="22"/>
        </w:rPr>
        <w:tab/>
      </w:r>
      <w:hyperlink r:id="rId43">
        <w:r>
          <w:rPr>
            <w:color w:val="000000"/>
            <w:sz w:val="22"/>
            <w:szCs w:val="22"/>
          </w:rPr>
          <w:t>Giroldo D, Vieira AAH. 2005. Polymeric and free sugars released by three phytoplanktonic species from a freshwater tropical eutrophic reservoir. J Plankton Res 27:695–705.</w:t>
        </w:r>
      </w:hyperlink>
    </w:p>
    <w:p w14:paraId="2DA577F5"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6. </w:t>
      </w:r>
      <w:r>
        <w:rPr>
          <w:color w:val="000000"/>
          <w:sz w:val="22"/>
          <w:szCs w:val="22"/>
        </w:rPr>
        <w:tab/>
      </w:r>
      <w:hyperlink r:id="rId44">
        <w:r>
          <w:rPr>
            <w:color w:val="000000"/>
            <w:sz w:val="22"/>
            <w:szCs w:val="22"/>
          </w:rPr>
          <w:t>Hellebust JA. 1965. EXCRETION OF SOME ORGANIC COMPOUNDS BY MARINE PHYTOPLANKTON1. Limnol Oceanogr 10:192–206.</w:t>
        </w:r>
      </w:hyperlink>
    </w:p>
    <w:p w14:paraId="3FF7C4B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7. </w:t>
      </w:r>
      <w:r>
        <w:rPr>
          <w:color w:val="000000"/>
          <w:sz w:val="22"/>
          <w:szCs w:val="22"/>
        </w:rPr>
        <w:tab/>
      </w:r>
      <w:hyperlink r:id="rId45">
        <w:r>
          <w:rPr>
            <w:color w:val="000000"/>
            <w:sz w:val="22"/>
            <w:szCs w:val="22"/>
          </w:rPr>
          <w:t>Simek K, Kasalický V, Zapomĕlová E, Hornák K. 2011. Alga-derived substrates select for distinct Betaproteobacterial lineages and contribute to niche separation in Limnohabitans strains. Appl Environ Microbiol 77:7307–7315.</w:t>
        </w:r>
      </w:hyperlink>
    </w:p>
    <w:p w14:paraId="1F42DB6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8. </w:t>
      </w:r>
      <w:r>
        <w:rPr>
          <w:color w:val="000000"/>
          <w:sz w:val="22"/>
          <w:szCs w:val="22"/>
        </w:rPr>
        <w:tab/>
      </w:r>
      <w:hyperlink r:id="rId46">
        <w:r>
          <w:rPr>
            <w:color w:val="000000"/>
            <w:sz w:val="22"/>
            <w:szCs w:val="22"/>
          </w:rPr>
          <w:t xml:space="preserve">Goldstone JV, Pullin MJ, Bertilsson S, Voelker BM. 2002. Reactions of hydroxyl radical with humic </w:t>
        </w:r>
        <w:r>
          <w:rPr>
            <w:color w:val="000000"/>
            <w:sz w:val="22"/>
            <w:szCs w:val="22"/>
          </w:rPr>
          <w:lastRenderedPageBreak/>
          <w:t>substances: bleaching, mineralization, and production of bioavailable carbon substrates. Environ Sci Technol 36:364–372.</w:t>
        </w:r>
      </w:hyperlink>
    </w:p>
    <w:p w14:paraId="62E8C5D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9. </w:t>
      </w:r>
      <w:r>
        <w:rPr>
          <w:color w:val="000000"/>
          <w:sz w:val="22"/>
          <w:szCs w:val="22"/>
        </w:rPr>
        <w:tab/>
      </w:r>
      <w:hyperlink r:id="rId47">
        <w:r>
          <w:rPr>
            <w:color w:val="000000"/>
            <w:sz w:val="22"/>
            <w:szCs w:val="22"/>
          </w:rPr>
          <w:t>Dwulit-Smith JR, Hamilton JJ, Stevenson DM, He S, Oyserman BO, Moya-Flores F, Amador-Noguez D, McMahon K, Forest KT. 2018. acI Actinobacteria Assemble a Functional Actinorhodopsin with Natively-synthesized Retinal.</w:t>
        </w:r>
      </w:hyperlink>
    </w:p>
    <w:p w14:paraId="16FB338F"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10. </w:t>
      </w:r>
      <w:r>
        <w:rPr>
          <w:color w:val="000000"/>
          <w:sz w:val="22"/>
          <w:szCs w:val="22"/>
        </w:rPr>
        <w:tab/>
      </w:r>
      <w:hyperlink r:id="rId48">
        <w:r>
          <w:rPr>
            <w:color w:val="000000"/>
            <w:sz w:val="22"/>
            <w:szCs w:val="22"/>
          </w:rPr>
          <w:t>Vila-Costa M, Sharma S, Moran MA, Casamayor EO. 2013. Diel gene expression profiles of a phosphorus limited mountain lake using metatranscriptomics. Environ Microbiol 15:1190–1203.</w:t>
        </w:r>
      </w:hyperlink>
    </w:p>
    <w:p w14:paraId="3DF5B5FD"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11. </w:t>
      </w:r>
      <w:r>
        <w:rPr>
          <w:color w:val="000000"/>
          <w:sz w:val="22"/>
          <w:szCs w:val="22"/>
        </w:rPr>
        <w:tab/>
      </w:r>
      <w:hyperlink r:id="rId49">
        <w:r>
          <w:rPr>
            <w:color w:val="000000"/>
            <w:sz w:val="22"/>
            <w:szCs w:val="22"/>
          </w:rPr>
          <w:t>Poretsky RS, Hewson I, Sun S, Allen AE, Zehr JP, Moran MA. 2009. Comparative day/night metatranscriptomic analysis of microbial communities in the North Pacific subtropical gyre. Environ Microbiol 11:1358–1375.</w:t>
        </w:r>
      </w:hyperlink>
    </w:p>
    <w:p w14:paraId="165377DD"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12. </w:t>
      </w:r>
      <w:r>
        <w:rPr>
          <w:color w:val="000000"/>
          <w:sz w:val="22"/>
          <w:szCs w:val="22"/>
        </w:rPr>
        <w:tab/>
      </w:r>
      <w:hyperlink r:id="rId50">
        <w:r>
          <w:rPr>
            <w:color w:val="000000"/>
            <w:sz w:val="22"/>
            <w:szCs w:val="22"/>
          </w:rPr>
          <w:t>Aylward FO, Eppley JM, Smith JM, Chavez FP, Scholin CA, DeLong EF. 2015. Microbial community transcriptional networks are conserved in three domains at ocean basin scales. Proc Natl Acad Sci U S A 112:5443–5448.</w:t>
        </w:r>
      </w:hyperlink>
    </w:p>
    <w:p w14:paraId="1B2A21AB"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13. </w:t>
      </w:r>
      <w:r>
        <w:rPr>
          <w:color w:val="000000"/>
          <w:sz w:val="22"/>
          <w:szCs w:val="22"/>
        </w:rPr>
        <w:tab/>
      </w:r>
      <w:hyperlink r:id="rId51">
        <w:r>
          <w:rPr>
            <w:color w:val="000000"/>
            <w:sz w:val="22"/>
            <w:szCs w:val="22"/>
          </w:rPr>
          <w:t>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ISME J 10:1589–1601.</w:t>
        </w:r>
      </w:hyperlink>
    </w:p>
    <w:p w14:paraId="3A5A626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14. </w:t>
      </w:r>
      <w:r>
        <w:rPr>
          <w:color w:val="000000"/>
          <w:sz w:val="22"/>
          <w:szCs w:val="22"/>
        </w:rPr>
        <w:tab/>
      </w:r>
      <w:hyperlink r:id="rId52">
        <w:r>
          <w:rPr>
            <w:color w:val="000000"/>
            <w:sz w:val="22"/>
            <w:szCs w:val="22"/>
          </w:rPr>
          <w:t>Garcia SL, Stevens SLR, Crary B, Martinez-Garcia M, Stepanauskas R, Woyke T, Tringe SG, Andersson SGE, Bertilsson S, Malmstrom RR, McMahon KD. 2018. Contrasting patterns of genome-level diversity across distinct co-occurring bacterial populations. ISME J 12:742–755.</w:t>
        </w:r>
      </w:hyperlink>
    </w:p>
    <w:p w14:paraId="387EF07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15. </w:t>
      </w:r>
      <w:r>
        <w:rPr>
          <w:color w:val="000000"/>
          <w:sz w:val="22"/>
          <w:szCs w:val="22"/>
        </w:rPr>
        <w:tab/>
      </w:r>
      <w:hyperlink r:id="rId53">
        <w:r>
          <w:rPr>
            <w:color w:val="000000"/>
            <w:sz w:val="22"/>
            <w:szCs w:val="22"/>
          </w:rPr>
          <w:t>Satinsky BM, Gifford SM, Crump BC, Moran MA. 2013. Use of internal standards for quantitative metatranscriptome and metagenome analysis. Methods Enzymol 531:237–250.</w:t>
        </w:r>
      </w:hyperlink>
    </w:p>
    <w:p w14:paraId="78DC3BF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lastRenderedPageBreak/>
        <w:t xml:space="preserve">16. </w:t>
      </w:r>
      <w:r>
        <w:rPr>
          <w:color w:val="000000"/>
          <w:sz w:val="22"/>
          <w:szCs w:val="22"/>
        </w:rPr>
        <w:tab/>
      </w:r>
      <w:hyperlink r:id="rId54">
        <w:r>
          <w:rPr>
            <w:color w:val="000000"/>
            <w:sz w:val="22"/>
            <w:szCs w:val="22"/>
          </w:rPr>
          <w:t>Nielsen HB, Almeida M, Juncker AS, Rasmussen S, Li J, Sunagawa S, Plichta DR, Gautier L, Pedersen AG, Le Chatelier E, Pelletier E, Bonde I, Nielsen T, Manichanh C, Arumugam M, Batto J-M, Quintanilha Dos Santos MB, Blom N, Borruel N, Burgdorf KS, Boumezbeur F, Casellas F, Doré J, Dworzynski P, Guarner F, Hansen T, Hildebrand F, Kaas RS, Kennedy S, Kristiansen K, Kultima JR, Léonard P, Levenez F, Lund O, Moumen B, Le Paslier D, Pons N, Pedersen O, Prifti E, Qin J, Raes J, Sørensen S, Tap J, Tims S, Ussery DW, Yamada T, MetaHIT Consortium, Renault P, Sicheritz-Ponten T, Bork P, Wang J, Brunak S, Ehrlich SD, MetaHIT Consortium. 2014. Identification and assembly of genomes and genetic elements in complex metagenomic samples without using reference genomes. Nat Biotechnol 32:822–828.</w:t>
        </w:r>
      </w:hyperlink>
    </w:p>
    <w:p w14:paraId="33F5E6D9"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17. </w:t>
      </w:r>
      <w:r>
        <w:rPr>
          <w:color w:val="000000"/>
          <w:sz w:val="22"/>
          <w:szCs w:val="22"/>
        </w:rPr>
        <w:tab/>
      </w:r>
      <w:hyperlink r:id="rId55">
        <w:r>
          <w:rPr>
            <w:color w:val="000000"/>
            <w:sz w:val="22"/>
            <w:szCs w:val="22"/>
          </w:rPr>
          <w:t>2014. BBMap: A Fast, Accurate, Splice-Aware Aligner.</w:t>
        </w:r>
      </w:hyperlink>
    </w:p>
    <w:p w14:paraId="7BA5E493"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18. </w:t>
      </w:r>
      <w:r>
        <w:rPr>
          <w:color w:val="000000"/>
          <w:sz w:val="22"/>
          <w:szCs w:val="22"/>
        </w:rPr>
        <w:tab/>
      </w:r>
      <w:hyperlink r:id="rId56">
        <w:r>
          <w:rPr>
            <w:color w:val="000000"/>
            <w:sz w:val="22"/>
            <w:szCs w:val="22"/>
          </w:rPr>
          <w:t>Bankevich A, Nurk S, Antipov D, Gurevich AA, Dvorkin M, Kulikov AS, Lesin VM, Nikolenko SI, Pham S, Prjibelski AD, Pyshkin AV, Sirotkin AV, Vyahhi N, Tesler G, Alekseyev MA, Pevzner PA. 2012. SPAdes: a new genome assembly algorithm and its applications to single-cell sequencing. J Comput Biol 19:455–477.</w:t>
        </w:r>
      </w:hyperlink>
    </w:p>
    <w:p w14:paraId="263EE220"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19. </w:t>
      </w:r>
      <w:r>
        <w:rPr>
          <w:color w:val="000000"/>
          <w:sz w:val="22"/>
          <w:szCs w:val="22"/>
        </w:rPr>
        <w:tab/>
      </w:r>
      <w:hyperlink r:id="rId57">
        <w:r>
          <w:rPr>
            <w:color w:val="000000"/>
            <w:sz w:val="22"/>
            <w:szCs w:val="22"/>
          </w:rPr>
          <w:t>Kopylova E, Noé L, Touzet H. 2012. SortMeRNA: fast and accurate filtering of ribosomal RNAs in metatranscriptomic data. Bioinformatics 28:3211–3217.</w:t>
        </w:r>
      </w:hyperlink>
    </w:p>
    <w:p w14:paraId="5575AFE1"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20. </w:t>
      </w:r>
      <w:r>
        <w:rPr>
          <w:color w:val="000000"/>
          <w:sz w:val="22"/>
          <w:szCs w:val="22"/>
        </w:rPr>
        <w:tab/>
      </w:r>
      <w:hyperlink r:id="rId58">
        <w:r>
          <w:rPr>
            <w:color w:val="000000"/>
            <w:sz w:val="22"/>
            <w:szCs w:val="22"/>
          </w:rPr>
          <w:t>Pruitt KD, Maglott DR. 2001. RefSeq and LocusLink: NCBI gene-centered resources. Nucleic Acids Res 29:137–140.</w:t>
        </w:r>
      </w:hyperlink>
    </w:p>
    <w:p w14:paraId="1EE924C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21. </w:t>
      </w:r>
      <w:r>
        <w:rPr>
          <w:color w:val="000000"/>
          <w:sz w:val="22"/>
          <w:szCs w:val="22"/>
        </w:rPr>
        <w:tab/>
      </w:r>
      <w:hyperlink r:id="rId59">
        <w:r>
          <w:rPr>
            <w:color w:val="000000"/>
            <w:sz w:val="22"/>
            <w:szCs w:val="22"/>
          </w:rPr>
          <w:t>Huang Y, Niu B, Gao Y, Fu L, Li W. 2010. CD-HIT Suite: a web server for clustering and comparing biological sequences. Bioinformatics 26:680–682.</w:t>
        </w:r>
      </w:hyperlink>
    </w:p>
    <w:p w14:paraId="7135B30C"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22. </w:t>
      </w:r>
      <w:r>
        <w:rPr>
          <w:color w:val="000000"/>
          <w:sz w:val="22"/>
          <w:szCs w:val="22"/>
        </w:rPr>
        <w:tab/>
      </w:r>
      <w:hyperlink r:id="rId60">
        <w:r>
          <w:rPr>
            <w:color w:val="000000"/>
            <w:sz w:val="22"/>
            <w:szCs w:val="22"/>
          </w:rPr>
          <w:t>Liao Y, Smyth GK, Shi W. 2014. featureCounts: an efficient general purpose program for assigning sequence reads to genomic features. Bioinformatics 30:923–930.</w:t>
        </w:r>
      </w:hyperlink>
    </w:p>
    <w:p w14:paraId="3422C6C0"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23. </w:t>
      </w:r>
      <w:r>
        <w:rPr>
          <w:color w:val="000000"/>
          <w:sz w:val="22"/>
          <w:szCs w:val="22"/>
        </w:rPr>
        <w:tab/>
      </w:r>
      <w:hyperlink r:id="rId61">
        <w:r>
          <w:rPr>
            <w:color w:val="000000"/>
            <w:sz w:val="22"/>
            <w:szCs w:val="22"/>
          </w:rPr>
          <w:t xml:space="preserve">Kang DD, Froula J, Egan R, Wang Z. 2015. MetaBAT, an efficient tool for accurately reconstructing </w:t>
        </w:r>
        <w:r>
          <w:rPr>
            <w:color w:val="000000"/>
            <w:sz w:val="22"/>
            <w:szCs w:val="22"/>
          </w:rPr>
          <w:lastRenderedPageBreak/>
          <w:t>single genomes from complex microbial communities. PeerJ 3:e1165.</w:t>
        </w:r>
      </w:hyperlink>
    </w:p>
    <w:p w14:paraId="352F831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24. </w:t>
      </w:r>
      <w:r>
        <w:rPr>
          <w:color w:val="000000"/>
          <w:sz w:val="22"/>
          <w:szCs w:val="22"/>
        </w:rPr>
        <w:tab/>
      </w:r>
      <w:hyperlink r:id="rId62">
        <w:r>
          <w:rPr>
            <w:color w:val="000000"/>
            <w:sz w:val="22"/>
            <w:szCs w:val="22"/>
          </w:rPr>
          <w:t>Parks DH, Imelfort M, Skennerton CT, Hugenholtz P, Tyson GW. 2015. CheckM: assessing the quality of microbial genomes recovered from isolates, single cells, and metagenomes. Genome Res 25:1043–1055.</w:t>
        </w:r>
      </w:hyperlink>
    </w:p>
    <w:p w14:paraId="7AC53DA1"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25. </w:t>
      </w:r>
      <w:r>
        <w:rPr>
          <w:color w:val="000000"/>
          <w:sz w:val="22"/>
          <w:szCs w:val="22"/>
        </w:rPr>
        <w:tab/>
      </w:r>
      <w:hyperlink r:id="rId63">
        <w:r>
          <w:rPr>
            <w:color w:val="000000"/>
            <w:sz w:val="22"/>
            <w:szCs w:val="22"/>
          </w:rPr>
          <w:t>Markowitz VM. 2006. The integrated microbial genomes (IMG) system. Nucleic Acids Res 34:D344–D348.</w:t>
        </w:r>
      </w:hyperlink>
    </w:p>
    <w:p w14:paraId="7BDA4ABC"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26. </w:t>
      </w:r>
      <w:r>
        <w:rPr>
          <w:color w:val="000000"/>
          <w:sz w:val="22"/>
          <w:szCs w:val="22"/>
        </w:rPr>
        <w:tab/>
      </w:r>
      <w:hyperlink r:id="rId64">
        <w:r>
          <w:rPr>
            <w:color w:val="000000"/>
            <w:sz w:val="22"/>
            <w:szCs w:val="22"/>
          </w:rPr>
          <w:t>Yang E-W, Girke T, Jiang T. 2013. Differential gene expression analysis using coexpression and RNA-Seq data. Bioinformatics 29:2153–2161.</w:t>
        </w:r>
      </w:hyperlink>
    </w:p>
    <w:p w14:paraId="00721B3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27. </w:t>
      </w:r>
      <w:r>
        <w:rPr>
          <w:color w:val="000000"/>
          <w:sz w:val="22"/>
          <w:szCs w:val="22"/>
        </w:rPr>
        <w:tab/>
      </w:r>
      <w:hyperlink r:id="rId65">
        <w:r>
          <w:rPr>
            <w:color w:val="000000"/>
            <w:sz w:val="22"/>
            <w:szCs w:val="22"/>
          </w:rPr>
          <w:t xml:space="preserve">Rosenberg E. 2014. The Family Chitinophagaceae, p. 493–495. </w:t>
        </w:r>
      </w:hyperlink>
      <w:hyperlink r:id="rId66">
        <w:r>
          <w:rPr>
            <w:i/>
            <w:color w:val="000000"/>
            <w:sz w:val="22"/>
            <w:szCs w:val="22"/>
          </w:rPr>
          <w:t>In</w:t>
        </w:r>
      </w:hyperlink>
      <w:hyperlink r:id="rId67">
        <w:r>
          <w:rPr>
            <w:color w:val="000000"/>
            <w:sz w:val="22"/>
            <w:szCs w:val="22"/>
          </w:rPr>
          <w:t xml:space="preserve"> The Prokaryotes.</w:t>
        </w:r>
      </w:hyperlink>
    </w:p>
    <w:p w14:paraId="348BC043"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28. </w:t>
      </w:r>
      <w:r>
        <w:rPr>
          <w:color w:val="000000"/>
          <w:sz w:val="22"/>
          <w:szCs w:val="22"/>
        </w:rPr>
        <w:tab/>
      </w:r>
      <w:hyperlink r:id="rId68">
        <w:r>
          <w:rPr>
            <w:color w:val="000000"/>
            <w:sz w:val="22"/>
            <w:szCs w:val="22"/>
          </w:rPr>
          <w:t>Wilkinson CR. 1979. Bdellovibrio-like parasite of cyanobacteria symbiotic in marine sponges. Arch Microbiol 123:101–103.</w:t>
        </w:r>
      </w:hyperlink>
    </w:p>
    <w:p w14:paraId="705BA0A8"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29. </w:t>
      </w:r>
      <w:r>
        <w:rPr>
          <w:color w:val="000000"/>
          <w:sz w:val="22"/>
          <w:szCs w:val="22"/>
        </w:rPr>
        <w:tab/>
      </w:r>
      <w:hyperlink r:id="rId69">
        <w:r>
          <w:rPr>
            <w:color w:val="000000"/>
            <w:sz w:val="22"/>
            <w:szCs w:val="22"/>
          </w:rPr>
          <w:t>Cavalier-Smith T. 2006. Rooting the tree of life by transition analyses. Biol Direct 1:19.</w:t>
        </w:r>
      </w:hyperlink>
    </w:p>
    <w:p w14:paraId="062F3BF7"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30. </w:t>
      </w:r>
      <w:r>
        <w:rPr>
          <w:color w:val="000000"/>
          <w:sz w:val="22"/>
          <w:szCs w:val="22"/>
        </w:rPr>
        <w:tab/>
      </w:r>
      <w:hyperlink r:id="rId70">
        <w:r>
          <w:rPr>
            <w:color w:val="000000"/>
            <w:sz w:val="22"/>
            <w:szCs w:val="22"/>
          </w:rPr>
          <w:t>Poretsky RS, Sun S, Mou X, Moran MA. 2010. Transporter genes expressed by coastal bacterioplankton in response to dissolved organic carbon. Environ Microbiol 12:616–627.</w:t>
        </w:r>
      </w:hyperlink>
    </w:p>
    <w:p w14:paraId="5D1C3664"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31. </w:t>
      </w:r>
      <w:r>
        <w:rPr>
          <w:color w:val="000000"/>
          <w:sz w:val="22"/>
          <w:szCs w:val="22"/>
        </w:rPr>
        <w:tab/>
      </w:r>
      <w:hyperlink r:id="rId71">
        <w:r>
          <w:rPr>
            <w:color w:val="000000"/>
            <w:sz w:val="22"/>
            <w:szCs w:val="22"/>
          </w:rPr>
          <w:t>Graf A, Schlereth A, Stitt M, Smith AM. 2010. Circadian control of carbohydrate availability for growth in Arabidopsis plants at night. Proc Natl Acad Sci U S A 107:9458–9463.</w:t>
        </w:r>
      </w:hyperlink>
    </w:p>
    <w:p w14:paraId="1E5F74F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32. </w:t>
      </w:r>
      <w:r>
        <w:rPr>
          <w:color w:val="000000"/>
          <w:sz w:val="22"/>
          <w:szCs w:val="22"/>
        </w:rPr>
        <w:tab/>
      </w:r>
      <w:hyperlink r:id="rId72">
        <w:r>
          <w:rPr>
            <w:color w:val="000000"/>
            <w:sz w:val="22"/>
            <w:szCs w:val="22"/>
          </w:rPr>
          <w:t>Vitova M, Bisova K, Kawano S, Zachleder V. 2015. Accumulation of energy reserves in algae: From cell cycles to biotechnological applications. Biotechnol Adv 33:1204–1218.</w:t>
        </w:r>
      </w:hyperlink>
    </w:p>
    <w:p w14:paraId="4F1805DF"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33. </w:t>
      </w:r>
      <w:r>
        <w:rPr>
          <w:color w:val="000000"/>
          <w:sz w:val="22"/>
          <w:szCs w:val="22"/>
        </w:rPr>
        <w:tab/>
      </w:r>
      <w:hyperlink r:id="rId73">
        <w:r>
          <w:rPr>
            <w:color w:val="000000"/>
            <w:sz w:val="22"/>
            <w:szCs w:val="22"/>
          </w:rPr>
          <w:t>Moran MA, Satinsky B, Gifford SM, Luo H, Rivers A, Chan L-K, Meng J, Durham BP, Shen C, Varaljay VA, Smith CB, Yager PL, Hopkinson BM. 2013. Sizing up metatranscriptomics. ISME J 7:237–243.</w:t>
        </w:r>
      </w:hyperlink>
    </w:p>
    <w:p w14:paraId="67A60E6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lastRenderedPageBreak/>
        <w:t xml:space="preserve">34. </w:t>
      </w:r>
      <w:r>
        <w:rPr>
          <w:color w:val="000000"/>
          <w:sz w:val="22"/>
          <w:szCs w:val="22"/>
        </w:rPr>
        <w:tab/>
      </w:r>
      <w:hyperlink r:id="rId74">
        <w:r>
          <w:rPr>
            <w:color w:val="000000"/>
            <w:sz w:val="22"/>
            <w:szCs w:val="22"/>
          </w:rPr>
          <w:t>Sharp JH. 1977. Excretion of organic matter by marine phytoplankton: Do healthy cells do it?1. Limnol Oceanogr 22:381–399.</w:t>
        </w:r>
      </w:hyperlink>
    </w:p>
    <w:p w14:paraId="68848AAB"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35. </w:t>
      </w:r>
      <w:r>
        <w:rPr>
          <w:color w:val="000000"/>
          <w:sz w:val="22"/>
          <w:szCs w:val="22"/>
        </w:rPr>
        <w:tab/>
      </w:r>
      <w:hyperlink r:id="rId75">
        <w:r>
          <w:rPr>
            <w:color w:val="000000"/>
            <w:sz w:val="22"/>
            <w:szCs w:val="22"/>
          </w:rPr>
          <w:t>Kind T, Meissen JK, Yang D, Nocito F, Vaniya A, Cheng Y-S, Vandergheynst JS, Fiehn O. 2012. Qualitative analysis of algal secretions with multiple mass spectrometric platforms. J Chromatogr A 1244:139–147.</w:t>
        </w:r>
      </w:hyperlink>
    </w:p>
    <w:p w14:paraId="3FC8B3DD"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36. </w:t>
      </w:r>
      <w:r>
        <w:rPr>
          <w:color w:val="000000"/>
          <w:sz w:val="22"/>
          <w:szCs w:val="22"/>
        </w:rPr>
        <w:tab/>
      </w:r>
      <w:hyperlink r:id="rId76">
        <w:r>
          <w:rPr>
            <w:color w:val="000000"/>
            <w:sz w:val="22"/>
            <w:szCs w:val="22"/>
          </w:rPr>
          <w:t>Braakman R, Follows MJ, Chisholm SW. 2017. Metabolic evolution and the self-organization of ecosystems. Proc Natl Acad Sci U S A 114:E3091–E3100.</w:t>
        </w:r>
      </w:hyperlink>
    </w:p>
    <w:p w14:paraId="11A8F4C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37. </w:t>
      </w:r>
      <w:r>
        <w:rPr>
          <w:color w:val="000000"/>
          <w:sz w:val="22"/>
          <w:szCs w:val="22"/>
        </w:rPr>
        <w:tab/>
      </w:r>
      <w:hyperlink r:id="rId77">
        <w:r>
          <w:rPr>
            <w:color w:val="000000"/>
            <w:sz w:val="22"/>
            <w:szCs w:val="22"/>
          </w:rPr>
          <w:t>Nelson CE, Goldberg SJ, Wegley Kelly L, Haas AF, Smith JE, Rohwer F, Carlson CA. 2013. Coral and macroalgal exudates vary in neutral sugar composition and differentially enrich reef bacterioplankton lineages. ISME J 7:962–979.</w:t>
        </w:r>
      </w:hyperlink>
    </w:p>
    <w:p w14:paraId="19C39225" w14:textId="77777777" w:rsidR="00164393" w:rsidRDefault="00164393">
      <w:pPr>
        <w:pStyle w:val="Normal1"/>
        <w:widowControl w:val="0"/>
        <w:pBdr>
          <w:top w:val="nil"/>
          <w:left w:val="nil"/>
          <w:bottom w:val="nil"/>
          <w:right w:val="nil"/>
          <w:between w:val="nil"/>
        </w:pBdr>
        <w:spacing w:after="0" w:line="276" w:lineRule="auto"/>
        <w:jc w:val="left"/>
      </w:pPr>
    </w:p>
    <w:sectPr w:rsidR="0016439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lexandra Linz" w:date="2018-09-29T17:41:00Z" w:initials="AL">
    <w:p w14:paraId="506C1594" w14:textId="77777777" w:rsidR="0033334B" w:rsidRDefault="0033334B">
      <w:pPr>
        <w:pStyle w:val="CommentText"/>
      </w:pPr>
      <w:r>
        <w:rPr>
          <w:rStyle w:val="CommentReference"/>
        </w:rPr>
        <w:annotationRef/>
      </w:r>
      <w:r>
        <w:t>From Frank:</w:t>
      </w:r>
    </w:p>
    <w:p w14:paraId="324FD210" w14:textId="48643007" w:rsidR="0033334B" w:rsidRDefault="0033334B">
      <w:pPr>
        <w:pStyle w:val="CommentText"/>
      </w:pPr>
      <w:r>
        <w:t xml:space="preserve">Might be nice to know the composition of the reference database used. For example, how many new MAGs were generated here, and do they represent the majority of the database? How many total MAGs/SAGs were present? </w:t>
      </w:r>
      <w:proofErr w:type="gramStart"/>
      <w:r>
        <w:t>)If</w:t>
      </w:r>
      <w:proofErr w:type="gramEnd"/>
      <w:r>
        <w:t xml:space="preserve"> this </w:t>
      </w:r>
      <w:proofErr w:type="spellStart"/>
      <w:r>
        <w:t>db</w:t>
      </w:r>
      <w:proofErr w:type="spellEnd"/>
      <w:r>
        <w:t xml:space="preserve"> was used earlier it may just be easier to cite a ref, of course)</w:t>
      </w:r>
    </w:p>
  </w:comment>
  <w:comment w:id="13" w:author="Stefan Bertilsson" w:date="2018-09-04T10:54:00Z" w:initials="SB">
    <w:p w14:paraId="3AB76B34" w14:textId="6B1A1F66" w:rsidR="00DD2616" w:rsidRDefault="00DD2616">
      <w:pPr>
        <w:pStyle w:val="CommentText"/>
      </w:pPr>
      <w:r>
        <w:rPr>
          <w:rStyle w:val="CommentReference"/>
        </w:rPr>
        <w:annotationRef/>
      </w:r>
      <w:r>
        <w:t xml:space="preserve">Worth mentioning that the Cytochrome C oxidase is seen in two of the lakes. Electron transport chain… Respiratory metabolism… Is it absent in Mendota. Then why? </w:t>
      </w:r>
    </w:p>
  </w:comment>
  <w:comment w:id="19" w:author="Stefan Bertilsson" w:date="2018-09-04T12:38:00Z" w:initials="SB">
    <w:p w14:paraId="323A2AC0" w14:textId="59F158E9" w:rsidR="00DD2616" w:rsidRDefault="00DD2616">
      <w:pPr>
        <w:pStyle w:val="CommentText"/>
      </w:pPr>
      <w:r>
        <w:rPr>
          <w:rStyle w:val="CommentReference"/>
        </w:rPr>
        <w:annotationRef/>
      </w:r>
      <w:r>
        <w:t xml:space="preserve"> Not related to this sentence, but I noted that you give BP as cpm in table 1. This seems strange and should be corrected. Yse the specific activity of the substrate and standard conversion factors to get this to actual production! </w:t>
      </w:r>
    </w:p>
  </w:comment>
  <w:comment w:id="20" w:author="Stefan Bertilsson" w:date="2018-09-04T12:36:00Z" w:initials="SB">
    <w:p w14:paraId="19AB12B8" w14:textId="796EFF04" w:rsidR="00DD2616" w:rsidRDefault="00DD2616">
      <w:pPr>
        <w:pStyle w:val="CommentText"/>
      </w:pPr>
      <w:r>
        <w:rPr>
          <w:rStyle w:val="CommentReference"/>
        </w:rPr>
        <w:annotationRef/>
      </w:r>
      <w:r>
        <w:t xml:space="preserve">Seems a bit far fetched. </w:t>
      </w:r>
    </w:p>
  </w:comment>
  <w:comment w:id="21" w:author="Stefan Bertilsson" w:date="2018-09-04T12:39:00Z" w:initials="SB">
    <w:p w14:paraId="1AECCA93" w14:textId="5708E51F" w:rsidR="00DD2616" w:rsidRDefault="00DD2616">
      <w:pPr>
        <w:pStyle w:val="CommentText"/>
      </w:pPr>
      <w:r>
        <w:rPr>
          <w:rStyle w:val="CommentReference"/>
        </w:rPr>
        <w:annotationRef/>
      </w:r>
      <w:r>
        <w:t xml:space="preserve">This is daring. Quantitatively, most studies sugest that freshwater aklgae excrete mainly organic acids (including glycolate). What about genes used specifically in glycolate metabolism? I think this should be incorporated. </w:t>
      </w:r>
    </w:p>
  </w:comment>
  <w:comment w:id="22" w:author="Alexandra Linz" w:date="2018-09-29T17:49:00Z" w:initials="AL">
    <w:p w14:paraId="0F56A4EF" w14:textId="77777777" w:rsidR="0020291E" w:rsidRDefault="0020291E">
      <w:pPr>
        <w:pStyle w:val="CommentText"/>
      </w:pPr>
      <w:r>
        <w:rPr>
          <w:rStyle w:val="CommentReference"/>
        </w:rPr>
        <w:annotationRef/>
      </w:r>
      <w:r>
        <w:t>From Frank:</w:t>
      </w:r>
    </w:p>
    <w:p w14:paraId="23F1DA20" w14:textId="3C6E1C80" w:rsidR="0020291E" w:rsidRDefault="0020291E">
      <w:pPr>
        <w:pStyle w:val="CommentText"/>
      </w:pPr>
      <w:r>
        <w:t xml:space="preserve">[Expression of transporters at night was also observed in </w:t>
      </w:r>
      <w:proofErr w:type="spellStart"/>
      <w:r>
        <w:t>Ottesen</w:t>
      </w:r>
      <w:proofErr w:type="spellEnd"/>
      <w:r>
        <w:t xml:space="preserve"> et al., Science, 2014, so perhaps appropriate to cite that too. Also note that expression of transporters may not be due to activity- since it may take a long time to produce proteins and integrate them into the membrane, this may be a form of “preparation” for the next day. I usually saw peak transporter expression around midnight-2am, though sugar update and degradation </w:t>
      </w:r>
      <w:proofErr w:type="gramStart"/>
      <w:r>
        <w:t>is</w:t>
      </w:r>
      <w:proofErr w:type="gramEnd"/>
      <w:r>
        <w:t xml:space="preserve"> probably happening more in the late afternoon or evening. </w:t>
      </w:r>
      <w:proofErr w:type="gramStart"/>
      <w:r>
        <w:t>Anyway</w:t>
      </w:r>
      <w:proofErr w:type="gramEnd"/>
      <w:r>
        <w:t xml:space="preserve"> maybe not critical here, but possibly an idea worth mentioning.]</w:t>
      </w:r>
    </w:p>
  </w:comment>
  <w:comment w:id="23" w:author="Stefan Bertilsson" w:date="2018-09-04T12:41:00Z" w:initials="SB">
    <w:p w14:paraId="17085B8E" w14:textId="0921B119" w:rsidR="00DD2616" w:rsidRDefault="00DD2616">
      <w:pPr>
        <w:pStyle w:val="CommentText"/>
      </w:pPr>
      <w:r>
        <w:rPr>
          <w:rStyle w:val="CommentReference"/>
        </w:rPr>
        <w:annotationRef/>
      </w:r>
      <w:r>
        <w:t xml:space="preserve">Rephrase: You </w:t>
      </w:r>
      <w:proofErr w:type="spellStart"/>
      <w:r>
        <w:t>actulally</w:t>
      </w:r>
      <w:proofErr w:type="spellEnd"/>
      <w:r>
        <w:t xml:space="preserve"> don’t measure sugar degradation, but assimilation/uptake! </w:t>
      </w:r>
    </w:p>
  </w:comment>
  <w:comment w:id="24" w:author="Stefan Bertilsson" w:date="2018-09-04T12:43:00Z" w:initials="SB">
    <w:p w14:paraId="3B3C1FA0" w14:textId="0C5BF2B5" w:rsidR="00DD2616" w:rsidRDefault="00DD2616">
      <w:pPr>
        <w:pStyle w:val="CommentText"/>
      </w:pPr>
      <w:r>
        <w:rPr>
          <w:rStyle w:val="CommentReference"/>
        </w:rPr>
        <w:annotationRef/>
      </w:r>
      <w:r>
        <w:t xml:space="preserve">There can be other polymers. How about this: If cyanobacteria produce carbohydrate polymers in the day as EPS (many do) and then heterotrophs “attack” at night to degrade this food source? </w:t>
      </w:r>
    </w:p>
  </w:comment>
  <w:comment w:id="25" w:author="Stefan Bertilsson" w:date="2018-09-04T12:47:00Z" w:initials="SB">
    <w:p w14:paraId="1B22FC5B" w14:textId="52E42558" w:rsidR="00DD2616" w:rsidRDefault="00DD2616">
      <w:pPr>
        <w:pStyle w:val="CommentText"/>
      </w:pPr>
      <w:r>
        <w:rPr>
          <w:rStyle w:val="CommentReference"/>
        </w:rPr>
        <w:annotationRef/>
      </w:r>
      <w:r>
        <w:t xml:space="preserve">This has been debated since the early 1900’s. There are a lot of work done on algal physioogy showing that healthy cells leak out organic compounds, but this is not necessarily an excretion since the release is not active. I thinkmwe need to be a bit careful with terminology here. </w:t>
      </w:r>
    </w:p>
  </w:comment>
  <w:comment w:id="26" w:author="Stefan Bertilsson" w:date="2018-09-04T12:47:00Z" w:initials="SB">
    <w:p w14:paraId="15797A96" w14:textId="4F5D9667" w:rsidR="00DD2616" w:rsidRDefault="00DD2616">
      <w:pPr>
        <w:pStyle w:val="CommentText"/>
      </w:pPr>
      <w:r>
        <w:rPr>
          <w:rStyle w:val="CommentReference"/>
        </w:rPr>
        <w:annotationRef/>
      </w:r>
      <w:r>
        <w:t>This is a bad example I think. There are many better suited examples around.</w:t>
      </w:r>
    </w:p>
  </w:comment>
  <w:comment w:id="27" w:author="Stefan Bertilsson" w:date="2018-09-04T12:49:00Z" w:initials="SB">
    <w:p w14:paraId="79BC8AA9" w14:textId="7A90BC08" w:rsidR="00DD2616" w:rsidRDefault="00DD2616">
      <w:pPr>
        <w:pStyle w:val="CommentText"/>
      </w:pPr>
      <w:r>
        <w:rPr>
          <w:rStyle w:val="CommentReference"/>
        </w:rPr>
        <w:annotationRef/>
      </w:r>
      <w:r>
        <w:t xml:space="preserve">Did a study on this once: </w:t>
      </w:r>
      <w:hyperlink r:id="rId1" w:history="1">
        <w:r w:rsidRPr="00062CAB">
          <w:rPr>
            <w:rStyle w:val="Hyperlink"/>
          </w:rPr>
          <w:t>https://www.researchgate.net/publication/252613206_Release_of_dissolved_organic_matter_by_Prochlorococcus</w:t>
        </w:r>
      </w:hyperlink>
    </w:p>
    <w:p w14:paraId="47A677B0" w14:textId="1D8A6FD3" w:rsidR="00DD2616" w:rsidRDefault="00DD2616">
      <w:pPr>
        <w:pStyle w:val="CommentText"/>
      </w:pPr>
      <w:r>
        <w:t xml:space="preserve">The release can be substantial also for healthy cells! </w:t>
      </w:r>
    </w:p>
  </w:comment>
  <w:comment w:id="28" w:author="Stefan Bertilsson" w:date="2018-09-04T12:49:00Z" w:initials="SB">
    <w:p w14:paraId="48115856" w14:textId="62F0C14D" w:rsidR="00DD2616" w:rsidRDefault="00DD2616">
      <w:pPr>
        <w:pStyle w:val="CommentText"/>
      </w:pPr>
      <w:r>
        <w:rPr>
          <w:rStyle w:val="CommentReference"/>
        </w:rPr>
        <w:annotationRef/>
      </w:r>
      <w:r>
        <w:t xml:space="preserve">There are papers about detoxification of ROS (minimizing oxidateive stress). Maybe better to be explicit? Look for paper by Eric Zinser </w:t>
      </w:r>
    </w:p>
  </w:comment>
  <w:comment w:id="29" w:author="Stefan Bertilsson" w:date="2018-09-04T12:51:00Z" w:initials="SB">
    <w:p w14:paraId="49348409" w14:textId="62A0FA29" w:rsidR="00DD2616" w:rsidRDefault="00DD2616">
      <w:pPr>
        <w:pStyle w:val="CommentText"/>
      </w:pPr>
      <w:r>
        <w:rPr>
          <w:rStyle w:val="CommentReference"/>
        </w:rPr>
        <w:annotationRef/>
      </w:r>
      <w:r>
        <w:t xml:space="preserve">Maybe rbring in some metatranscriptomedata for this and display? I think this would be a really cool twist to the stiry (if it holds and you can separate between primary producers and heterotrophs). I think this is the most close at hand explanation and it is de facto a key mechanism for Prochlorococcus-heterotroph mutualistic  interactions. </w:t>
      </w:r>
    </w:p>
  </w:comment>
  <w:comment w:id="30" w:author="Alexandra Linz" w:date="2018-09-29T17:53:00Z" w:initials="AL">
    <w:p w14:paraId="75C06DA9" w14:textId="07D4FA69" w:rsidR="0020291E" w:rsidRDefault="0020291E">
      <w:pPr>
        <w:pStyle w:val="CommentText"/>
      </w:pPr>
      <w:r>
        <w:rPr>
          <w:rStyle w:val="CommentReference"/>
        </w:rPr>
        <w:annotationRef/>
      </w:r>
      <w:r>
        <w:t>From Frank: I think some of this should be shown, since it’s likely important for the story.</w:t>
      </w:r>
    </w:p>
  </w:comment>
  <w:comment w:id="31" w:author="Alexandra Linz" w:date="2018-09-29T17:54:00Z" w:initials="AL">
    <w:p w14:paraId="4A7D90ED" w14:textId="77777777" w:rsidR="0020291E" w:rsidRDefault="0020291E">
      <w:pPr>
        <w:pStyle w:val="CommentText"/>
      </w:pPr>
      <w:r>
        <w:rPr>
          <w:rStyle w:val="CommentReference"/>
        </w:rPr>
        <w:annotationRef/>
      </w:r>
      <w:r>
        <w:t>From Frank:</w:t>
      </w:r>
    </w:p>
    <w:p w14:paraId="4776F8E1" w14:textId="77777777" w:rsidR="0020291E" w:rsidRDefault="0020291E" w:rsidP="0020291E">
      <w:r>
        <w:t xml:space="preserve">Notes on figures: </w:t>
      </w:r>
    </w:p>
    <w:p w14:paraId="3A36ADC6" w14:textId="77777777" w:rsidR="0020291E" w:rsidRDefault="0020291E" w:rsidP="0020291E">
      <w:pPr>
        <w:pStyle w:val="ListParagraph"/>
        <w:numPr>
          <w:ilvl w:val="0"/>
          <w:numId w:val="1"/>
        </w:numPr>
      </w:pPr>
      <w:r>
        <w:t xml:space="preserve">It would be nice to compare across lakes for Figs. 3-5. For example, </w:t>
      </w:r>
      <w:proofErr w:type="spellStart"/>
      <w:r>
        <w:t>its</w:t>
      </w:r>
      <w:proofErr w:type="spellEnd"/>
      <w:r>
        <w:t xml:space="preserve"> hard to see if Rubisco is a lot lower for Sparkling lake, which is important for deciding how strange it is. Is it possible to put them all in one plot? I know Sparkling lake doesn’t have that many- are all of the other pathways absent?</w:t>
      </w:r>
    </w:p>
    <w:p w14:paraId="5EB55D32" w14:textId="77777777" w:rsidR="0020291E" w:rsidRDefault="0020291E" w:rsidP="0020291E">
      <w:pPr>
        <w:pStyle w:val="ListParagraph"/>
        <w:numPr>
          <w:ilvl w:val="0"/>
          <w:numId w:val="1"/>
        </w:numPr>
      </w:pPr>
      <w:r>
        <w:t xml:space="preserve">Is it possible to put in a diagonal line showing equivalence? It looks like the metagenome reads are higher in most cases, but I wasn’t sure. It would be useful to make sure all the y-axis labels are in scientific notation too, since it’s easier to compare to the x-axis numbers that way. </w:t>
      </w:r>
    </w:p>
    <w:p w14:paraId="6EC51FF4" w14:textId="77777777" w:rsidR="0020291E" w:rsidRDefault="0020291E" w:rsidP="0020291E">
      <w:pPr>
        <w:pStyle w:val="ListParagraph"/>
        <w:numPr>
          <w:ilvl w:val="0"/>
          <w:numId w:val="1"/>
        </w:numPr>
      </w:pPr>
      <w:r>
        <w:t xml:space="preserve">Rather than putting the top 10 genes in a table, perhaps they could be put in a </w:t>
      </w:r>
      <w:proofErr w:type="spellStart"/>
      <w:r>
        <w:t>dotplot</w:t>
      </w:r>
      <w:proofErr w:type="spellEnd"/>
      <w:r>
        <w:t xml:space="preserve"> figure (descending from left to right) so that the functional annotation and abundance were visible?</w:t>
      </w:r>
    </w:p>
    <w:p w14:paraId="1B67B6D9" w14:textId="77777777" w:rsidR="0020291E" w:rsidRDefault="0020291E" w:rsidP="0020291E">
      <w:pPr>
        <w:pStyle w:val="ListParagraph"/>
        <w:numPr>
          <w:ilvl w:val="0"/>
          <w:numId w:val="1"/>
        </w:numPr>
      </w:pPr>
      <w:r>
        <w:t xml:space="preserve">I would definitely include a figure showing abundance of catalases and other genes that may be involved in detoxifying free radicals. This could be a day/night comparison or just simple trendlines over all timepoints for those genes identified (or all genes in a category combined). </w:t>
      </w:r>
    </w:p>
    <w:p w14:paraId="470C2F71" w14:textId="4E2DA099" w:rsidR="0020291E" w:rsidRDefault="0020291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4FD210" w15:done="0"/>
  <w15:commentEx w15:paraId="3AB76B34" w15:done="0"/>
  <w15:commentEx w15:paraId="323A2AC0" w15:done="0"/>
  <w15:commentEx w15:paraId="19AB12B8" w15:done="0"/>
  <w15:commentEx w15:paraId="1AECCA93" w15:done="0"/>
  <w15:commentEx w15:paraId="23F1DA20" w15:done="0"/>
  <w15:commentEx w15:paraId="17085B8E" w15:done="0"/>
  <w15:commentEx w15:paraId="3B3C1FA0" w15:done="0"/>
  <w15:commentEx w15:paraId="1B22FC5B" w15:done="0"/>
  <w15:commentEx w15:paraId="15797A96" w15:done="0"/>
  <w15:commentEx w15:paraId="47A677B0" w15:done="0"/>
  <w15:commentEx w15:paraId="48115856" w15:done="0"/>
  <w15:commentEx w15:paraId="49348409" w15:done="0"/>
  <w15:commentEx w15:paraId="75C06DA9" w15:done="0"/>
  <w15:commentEx w15:paraId="470C2F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4FD210" w16cid:durableId="1F5A37E6"/>
  <w16cid:commentId w16cid:paraId="3AB76B34" w16cid:durableId="1F5A33BC"/>
  <w16cid:commentId w16cid:paraId="323A2AC0" w16cid:durableId="1F5A33CE"/>
  <w16cid:commentId w16cid:paraId="19AB12B8" w16cid:durableId="1F5A33CF"/>
  <w16cid:commentId w16cid:paraId="1AECCA93" w16cid:durableId="1F5A33D0"/>
  <w16cid:commentId w16cid:paraId="23F1DA20" w16cid:durableId="1F5A39AE"/>
  <w16cid:commentId w16cid:paraId="17085B8E" w16cid:durableId="1F5A33D1"/>
  <w16cid:commentId w16cid:paraId="3B3C1FA0" w16cid:durableId="1F5A33D2"/>
  <w16cid:commentId w16cid:paraId="1B22FC5B" w16cid:durableId="1F5A33D3"/>
  <w16cid:commentId w16cid:paraId="15797A96" w16cid:durableId="1F5A33D4"/>
  <w16cid:commentId w16cid:paraId="47A677B0" w16cid:durableId="1F5A33D5"/>
  <w16cid:commentId w16cid:paraId="48115856" w16cid:durableId="1F5A33D6"/>
  <w16cid:commentId w16cid:paraId="49348409" w16cid:durableId="1F5A33D7"/>
  <w16cid:commentId w16cid:paraId="75C06DA9" w16cid:durableId="1F5A3A82"/>
  <w16cid:commentId w16cid:paraId="470C2F71" w16cid:durableId="1F5A3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93"/>
    <w:rsid w:val="00056272"/>
    <w:rsid w:val="00082719"/>
    <w:rsid w:val="0008750F"/>
    <w:rsid w:val="00094EEC"/>
    <w:rsid w:val="000C5DC1"/>
    <w:rsid w:val="000D654B"/>
    <w:rsid w:val="00104B30"/>
    <w:rsid w:val="001319FE"/>
    <w:rsid w:val="00164393"/>
    <w:rsid w:val="00177A90"/>
    <w:rsid w:val="001910C3"/>
    <w:rsid w:val="0020291E"/>
    <w:rsid w:val="002779FF"/>
    <w:rsid w:val="002C5637"/>
    <w:rsid w:val="0030228D"/>
    <w:rsid w:val="0033334B"/>
    <w:rsid w:val="00334E59"/>
    <w:rsid w:val="00346CDD"/>
    <w:rsid w:val="0036306A"/>
    <w:rsid w:val="00374048"/>
    <w:rsid w:val="0038194E"/>
    <w:rsid w:val="003B00D7"/>
    <w:rsid w:val="003E7294"/>
    <w:rsid w:val="004020E7"/>
    <w:rsid w:val="004B05C9"/>
    <w:rsid w:val="004B1026"/>
    <w:rsid w:val="004D7648"/>
    <w:rsid w:val="005B5B97"/>
    <w:rsid w:val="006466DD"/>
    <w:rsid w:val="00671E0F"/>
    <w:rsid w:val="006740C0"/>
    <w:rsid w:val="0072215F"/>
    <w:rsid w:val="0079545B"/>
    <w:rsid w:val="007A3DEC"/>
    <w:rsid w:val="007B696B"/>
    <w:rsid w:val="00820A9B"/>
    <w:rsid w:val="00835FA4"/>
    <w:rsid w:val="008649C2"/>
    <w:rsid w:val="008752D0"/>
    <w:rsid w:val="00912992"/>
    <w:rsid w:val="00927CF6"/>
    <w:rsid w:val="009852CB"/>
    <w:rsid w:val="00991EB7"/>
    <w:rsid w:val="009A16D4"/>
    <w:rsid w:val="00B112C6"/>
    <w:rsid w:val="00B2311D"/>
    <w:rsid w:val="00B37C85"/>
    <w:rsid w:val="00B56E04"/>
    <w:rsid w:val="00B62BBF"/>
    <w:rsid w:val="00B67C22"/>
    <w:rsid w:val="00B8024B"/>
    <w:rsid w:val="00B97E41"/>
    <w:rsid w:val="00BF1A10"/>
    <w:rsid w:val="00C15172"/>
    <w:rsid w:val="00C15626"/>
    <w:rsid w:val="00CD5D24"/>
    <w:rsid w:val="00D5168F"/>
    <w:rsid w:val="00D71B2C"/>
    <w:rsid w:val="00D8267E"/>
    <w:rsid w:val="00D91A77"/>
    <w:rsid w:val="00DB2633"/>
    <w:rsid w:val="00DC45A8"/>
    <w:rsid w:val="00DD2616"/>
    <w:rsid w:val="00E20241"/>
    <w:rsid w:val="00E22B85"/>
    <w:rsid w:val="00E81C26"/>
    <w:rsid w:val="00E85E88"/>
    <w:rsid w:val="00E91555"/>
    <w:rsid w:val="00ED5E7E"/>
    <w:rsid w:val="00EF3B8C"/>
    <w:rsid w:val="00F05FCF"/>
    <w:rsid w:val="00F15664"/>
    <w:rsid w:val="00F7056C"/>
    <w:rsid w:val="00F954D6"/>
    <w:rsid w:val="00FC6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15448"/>
  <w15:docId w15:val="{E7577209-94DB-1841-B109-2CE27472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hyperlink" Target="https://www.researchgate.net/publication/252613206_Release_of_dissolved_organic_matter_by_Prochlorococcus"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paperpile.com/c/kQRinB/fhFA" TargetMode="External"/><Relationship Id="rId21" Type="http://schemas.openxmlformats.org/officeDocument/2006/relationships/hyperlink" Target="https://paperpile.com/c/kQRinB/fX0s" TargetMode="External"/><Relationship Id="rId42" Type="http://schemas.openxmlformats.org/officeDocument/2006/relationships/hyperlink" Target="http://paperpile.com/b/kQRinB/O7uE" TargetMode="External"/><Relationship Id="rId47" Type="http://schemas.openxmlformats.org/officeDocument/2006/relationships/hyperlink" Target="http://paperpile.com/b/kQRinB/IjYF" TargetMode="External"/><Relationship Id="rId63" Type="http://schemas.openxmlformats.org/officeDocument/2006/relationships/hyperlink" Target="http://paperpile.com/b/kQRinB/fhFA" TargetMode="External"/><Relationship Id="rId68" Type="http://schemas.openxmlformats.org/officeDocument/2006/relationships/hyperlink" Target="http://paperpile.com/b/kQRinB/99Cl" TargetMode="External"/><Relationship Id="rId16" Type="http://schemas.openxmlformats.org/officeDocument/2006/relationships/hyperlink" Target="https://paperpile.com/c/kQRinB/ZxdR" TargetMode="External"/><Relationship Id="rId11" Type="http://schemas.openxmlformats.org/officeDocument/2006/relationships/hyperlink" Target="https://paperpile.com/c/kQRinB/ryBs" TargetMode="External"/><Relationship Id="rId24" Type="http://schemas.openxmlformats.org/officeDocument/2006/relationships/hyperlink" Target="https://paperpile.com/c/kQRinB/taMr" TargetMode="External"/><Relationship Id="rId32" Type="http://schemas.openxmlformats.org/officeDocument/2006/relationships/hyperlink" Target="https://paperpile.com/c/kQRinB/ryBs" TargetMode="External"/><Relationship Id="rId37" Type="http://schemas.openxmlformats.org/officeDocument/2006/relationships/hyperlink" Target="https://paperpile.com/c/kQRinB/S7Dz" TargetMode="External"/><Relationship Id="rId40" Type="http://schemas.openxmlformats.org/officeDocument/2006/relationships/hyperlink" Target="http://paperpile.com/b/kQRinB/nZXs" TargetMode="External"/><Relationship Id="rId45" Type="http://schemas.openxmlformats.org/officeDocument/2006/relationships/hyperlink" Target="http://paperpile.com/b/kQRinB/usa5" TargetMode="External"/><Relationship Id="rId53" Type="http://schemas.openxmlformats.org/officeDocument/2006/relationships/hyperlink" Target="http://paperpile.com/b/kQRinB/EXys" TargetMode="External"/><Relationship Id="rId58" Type="http://schemas.openxmlformats.org/officeDocument/2006/relationships/hyperlink" Target="http://paperpile.com/b/kQRinB/fX0s" TargetMode="External"/><Relationship Id="rId66" Type="http://schemas.openxmlformats.org/officeDocument/2006/relationships/hyperlink" Target="http://paperpile.com/b/kQRinB/mk5V" TargetMode="External"/><Relationship Id="rId74" Type="http://schemas.openxmlformats.org/officeDocument/2006/relationships/hyperlink" Target="http://paperpile.com/b/kQRinB/UiGK" TargetMode="Externa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paperpile.com/b/kQRinB/taMr" TargetMode="External"/><Relationship Id="rId19" Type="http://schemas.openxmlformats.org/officeDocument/2006/relationships/hyperlink" Target="https://paperpile.com/c/kQRinB/kbRD" TargetMode="External"/><Relationship Id="rId14" Type="http://schemas.openxmlformats.org/officeDocument/2006/relationships/hyperlink" Target="https://paperpile.com/c/kQRinB/bx1Z+I0sv" TargetMode="External"/><Relationship Id="rId22" Type="http://schemas.openxmlformats.org/officeDocument/2006/relationships/hyperlink" Target="https://paperpile.com/c/kQRinB/Pc8N" TargetMode="External"/><Relationship Id="rId27" Type="http://schemas.openxmlformats.org/officeDocument/2006/relationships/comments" Target="comments.xml"/><Relationship Id="rId30" Type="http://schemas.openxmlformats.org/officeDocument/2006/relationships/hyperlink" Target="https://paperpile.com/c/kQRinB/VqZR" TargetMode="External"/><Relationship Id="rId35" Type="http://schemas.openxmlformats.org/officeDocument/2006/relationships/hyperlink" Target="https://paperpile.com/c/kQRinB/UiGK" TargetMode="External"/><Relationship Id="rId43" Type="http://schemas.openxmlformats.org/officeDocument/2006/relationships/hyperlink" Target="http://paperpile.com/b/kQRinB/ryBs" TargetMode="External"/><Relationship Id="rId48" Type="http://schemas.openxmlformats.org/officeDocument/2006/relationships/hyperlink" Target="http://paperpile.com/b/kQRinB/R3gI" TargetMode="External"/><Relationship Id="rId56" Type="http://schemas.openxmlformats.org/officeDocument/2006/relationships/hyperlink" Target="http://paperpile.com/b/kQRinB/D8P2" TargetMode="External"/><Relationship Id="rId64" Type="http://schemas.openxmlformats.org/officeDocument/2006/relationships/hyperlink" Target="http://paperpile.com/b/kQRinB/VqZR" TargetMode="External"/><Relationship Id="rId69" Type="http://schemas.openxmlformats.org/officeDocument/2006/relationships/hyperlink" Target="http://paperpile.com/b/kQRinB/5KOP" TargetMode="External"/><Relationship Id="rId77" Type="http://schemas.openxmlformats.org/officeDocument/2006/relationships/hyperlink" Target="http://paperpile.com/b/kQRinB/fZ0b" TargetMode="External"/><Relationship Id="rId8" Type="http://schemas.openxmlformats.org/officeDocument/2006/relationships/hyperlink" Target="https://paperpile.com/c/kQRinB/l3sB" TargetMode="External"/><Relationship Id="rId51" Type="http://schemas.openxmlformats.org/officeDocument/2006/relationships/hyperlink" Target="http://paperpile.com/b/kQRinB/bx1Z" TargetMode="External"/><Relationship Id="rId72" Type="http://schemas.openxmlformats.org/officeDocument/2006/relationships/hyperlink" Target="http://paperpile.com/b/kQRinB/kRw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paperpile.com/c/kQRinB/jrY2" TargetMode="External"/><Relationship Id="rId17" Type="http://schemas.openxmlformats.org/officeDocument/2006/relationships/hyperlink" Target="https://paperpile.com/c/kQRinB/I8ZD" TargetMode="External"/><Relationship Id="rId25" Type="http://schemas.openxmlformats.org/officeDocument/2006/relationships/hyperlink" Target="https://paperpile.com/c/kQRinB/1ntJ" TargetMode="External"/><Relationship Id="rId33" Type="http://schemas.openxmlformats.org/officeDocument/2006/relationships/hyperlink" Target="https://paperpile.com/c/kQRinB/EB48+kRwL" TargetMode="External"/><Relationship Id="rId38" Type="http://schemas.openxmlformats.org/officeDocument/2006/relationships/hyperlink" Target="https://paperpile.com/c/kQRinB/fZ0b" TargetMode="External"/><Relationship Id="rId46" Type="http://schemas.openxmlformats.org/officeDocument/2006/relationships/hyperlink" Target="http://paperpile.com/b/kQRinB/Ucg0" TargetMode="External"/><Relationship Id="rId59" Type="http://schemas.openxmlformats.org/officeDocument/2006/relationships/hyperlink" Target="http://paperpile.com/b/kQRinB/Pc8N" TargetMode="External"/><Relationship Id="rId67" Type="http://schemas.openxmlformats.org/officeDocument/2006/relationships/hyperlink" Target="http://paperpile.com/b/kQRinB/mk5V" TargetMode="External"/><Relationship Id="rId20" Type="http://schemas.openxmlformats.org/officeDocument/2006/relationships/hyperlink" Target="https://paperpile.com/c/kQRinB/bx1Z+I0sv" TargetMode="External"/><Relationship Id="rId41" Type="http://schemas.openxmlformats.org/officeDocument/2006/relationships/hyperlink" Target="http://paperpile.com/b/kQRinB/4WjX" TargetMode="External"/><Relationship Id="rId54" Type="http://schemas.openxmlformats.org/officeDocument/2006/relationships/hyperlink" Target="http://paperpile.com/b/kQRinB/ZxdR" TargetMode="External"/><Relationship Id="rId62" Type="http://schemas.openxmlformats.org/officeDocument/2006/relationships/hyperlink" Target="http://paperpile.com/b/kQRinB/1ntJ" TargetMode="External"/><Relationship Id="rId70" Type="http://schemas.openxmlformats.org/officeDocument/2006/relationships/hyperlink" Target="http://paperpile.com/b/kQRinB/KlQV" TargetMode="External"/><Relationship Id="rId75" Type="http://schemas.openxmlformats.org/officeDocument/2006/relationships/hyperlink" Target="http://paperpile.com/b/kQRinB/Xfct" TargetMode="External"/><Relationship Id="rId1" Type="http://schemas.openxmlformats.org/officeDocument/2006/relationships/customXml" Target="../customXml/item1.xml"/><Relationship Id="rId6" Type="http://schemas.openxmlformats.org/officeDocument/2006/relationships/hyperlink" Target="https://paperpile.com/c/kQRinB/R3gI" TargetMode="External"/><Relationship Id="rId15" Type="http://schemas.openxmlformats.org/officeDocument/2006/relationships/hyperlink" Target="https://paperpile.com/c/kQRinB/EXys" TargetMode="External"/><Relationship Id="rId23" Type="http://schemas.openxmlformats.org/officeDocument/2006/relationships/hyperlink" Target="https://paperpile.com/c/kQRinB/Rit1" TargetMode="External"/><Relationship Id="rId28" Type="http://schemas.microsoft.com/office/2011/relationships/commentsExtended" Target="commentsExtended.xml"/><Relationship Id="rId36" Type="http://schemas.openxmlformats.org/officeDocument/2006/relationships/hyperlink" Target="https://paperpile.com/c/kQRinB/Xfct" TargetMode="External"/><Relationship Id="rId49" Type="http://schemas.openxmlformats.org/officeDocument/2006/relationships/hyperlink" Target="http://paperpile.com/b/kQRinB/32NM" TargetMode="External"/><Relationship Id="rId57" Type="http://schemas.openxmlformats.org/officeDocument/2006/relationships/hyperlink" Target="http://paperpile.com/b/kQRinB/kbRD" TargetMode="External"/><Relationship Id="rId10" Type="http://schemas.openxmlformats.org/officeDocument/2006/relationships/hyperlink" Target="https://paperpile.com/c/kQRinB/4WjX" TargetMode="External"/><Relationship Id="rId31" Type="http://schemas.openxmlformats.org/officeDocument/2006/relationships/hyperlink" Target="https://paperpile.com/c/kQRinB/KlQV" TargetMode="External"/><Relationship Id="rId44" Type="http://schemas.openxmlformats.org/officeDocument/2006/relationships/hyperlink" Target="http://paperpile.com/b/kQRinB/jrY2" TargetMode="External"/><Relationship Id="rId52" Type="http://schemas.openxmlformats.org/officeDocument/2006/relationships/hyperlink" Target="http://paperpile.com/b/kQRinB/I0sv" TargetMode="External"/><Relationship Id="rId60" Type="http://schemas.openxmlformats.org/officeDocument/2006/relationships/hyperlink" Target="http://paperpile.com/b/kQRinB/Rit1" TargetMode="External"/><Relationship Id="rId65" Type="http://schemas.openxmlformats.org/officeDocument/2006/relationships/hyperlink" Target="http://paperpile.com/b/kQRinB/mk5V" TargetMode="External"/><Relationship Id="rId73" Type="http://schemas.openxmlformats.org/officeDocument/2006/relationships/hyperlink" Target="http://paperpile.com/b/kQRinB/oPQ7"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perpile.com/c/kQRinB/nZXs" TargetMode="External"/><Relationship Id="rId13" Type="http://schemas.openxmlformats.org/officeDocument/2006/relationships/hyperlink" Target="https://paperpile.com/c/kQRinB/usa5" TargetMode="External"/><Relationship Id="rId18" Type="http://schemas.openxmlformats.org/officeDocument/2006/relationships/hyperlink" Target="https://paperpile.com/c/kQRinB/D8P2" TargetMode="External"/><Relationship Id="rId39" Type="http://schemas.openxmlformats.org/officeDocument/2006/relationships/hyperlink" Target="http://paperpile.com/b/kQRinB/i0HM" TargetMode="External"/><Relationship Id="rId34" Type="http://schemas.openxmlformats.org/officeDocument/2006/relationships/hyperlink" Target="https://paperpile.com/c/kQRinB/oPQ7" TargetMode="External"/><Relationship Id="rId50" Type="http://schemas.openxmlformats.org/officeDocument/2006/relationships/hyperlink" Target="http://paperpile.com/b/kQRinB/l3sB" TargetMode="External"/><Relationship Id="rId55" Type="http://schemas.openxmlformats.org/officeDocument/2006/relationships/hyperlink" Target="http://paperpile.com/b/kQRinB/I8ZD" TargetMode="External"/><Relationship Id="rId76" Type="http://schemas.openxmlformats.org/officeDocument/2006/relationships/hyperlink" Target="http://paperpile.com/b/kQRinB/S7Dz" TargetMode="External"/><Relationship Id="rId7" Type="http://schemas.openxmlformats.org/officeDocument/2006/relationships/hyperlink" Target="https://paperpile.com/c/kQRinB/32NM" TargetMode="External"/><Relationship Id="rId71" Type="http://schemas.openxmlformats.org/officeDocument/2006/relationships/hyperlink" Target="http://paperpile.com/b/kQRinB/EB48" TargetMode="External"/><Relationship Id="rId2" Type="http://schemas.openxmlformats.org/officeDocument/2006/relationships/numbering" Target="numbering.xml"/><Relationship Id="rId2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FCC5D-CCFD-DD43-8570-6ABBF08D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22</Pages>
  <Words>6190</Words>
  <Characters>35288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41396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Linz</cp:lastModifiedBy>
  <cp:revision>14</cp:revision>
  <dcterms:created xsi:type="dcterms:W3CDTF">2018-12-04T19:52:00Z</dcterms:created>
  <dcterms:modified xsi:type="dcterms:W3CDTF">2018-12-12T20:52:00Z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ies>
</file>