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4FCB9" w14:textId="77777777" w:rsidR="00164393" w:rsidRDefault="00E22B85">
      <w:pPr>
        <w:pStyle w:val="Heading1"/>
        <w:rPr>
          <w:sz w:val="36"/>
          <w:szCs w:val="36"/>
        </w:rPr>
      </w:pPr>
      <w:bookmarkStart w:id="0" w:name="_w180e9utj8ng" w:colFirst="0" w:colLast="0"/>
      <w:bookmarkEnd w:id="0"/>
      <w:proofErr w:type="spellStart"/>
      <w:r>
        <w:rPr>
          <w:sz w:val="36"/>
          <w:szCs w:val="36"/>
        </w:rPr>
        <w:t>Metatranscriptomics</w:t>
      </w:r>
      <w:proofErr w:type="spellEnd"/>
      <w:r>
        <w:rPr>
          <w:sz w:val="36"/>
          <w:szCs w:val="36"/>
        </w:rPr>
        <w:t xml:space="preserve"> reveals interactions between phototrophs and heterotrophs in freshwater</w:t>
      </w:r>
    </w:p>
    <w:p w14:paraId="7C7037B2" w14:textId="77777777" w:rsidR="00164393" w:rsidRDefault="00E22B85">
      <w:pPr>
        <w:pStyle w:val="Normal1"/>
      </w:pPr>
      <w:r>
        <w:t>Alexandra M. Linz</w:t>
      </w:r>
      <w:r>
        <w:rPr>
          <w:vertAlign w:val="superscript"/>
        </w:rPr>
        <w:t>1</w:t>
      </w:r>
      <w:r>
        <w:t>, Frank O. Aylward</w:t>
      </w:r>
      <w:r>
        <w:rPr>
          <w:vertAlign w:val="superscript"/>
        </w:rPr>
        <w:t>2</w:t>
      </w:r>
      <w:r>
        <w:t>, Stefan Bertilsson</w:t>
      </w:r>
      <w:r>
        <w:rPr>
          <w:vertAlign w:val="superscript"/>
        </w:rPr>
        <w:t>3</w:t>
      </w:r>
      <w:r>
        <w:t>, Katherine D. McMahon</w:t>
      </w:r>
      <w:r>
        <w:rPr>
          <w:vertAlign w:val="superscript"/>
        </w:rPr>
        <w:t>1,4</w:t>
      </w:r>
    </w:p>
    <w:p w14:paraId="7815967B" w14:textId="31D9A1B4" w:rsidR="00164393" w:rsidRDefault="00E22B85">
      <w:pPr>
        <w:pStyle w:val="Normal1"/>
        <w:spacing w:line="240" w:lineRule="auto"/>
      </w:pPr>
      <w:r>
        <w:rPr>
          <w:vertAlign w:val="superscript"/>
        </w:rPr>
        <w:t>1</w:t>
      </w:r>
      <w:r>
        <w:t xml:space="preserve">Department of Bacteriology, University of Wisconsin–Madison, </w:t>
      </w:r>
      <w:r>
        <w:rPr>
          <w:vertAlign w:val="superscript"/>
        </w:rPr>
        <w:t>2</w:t>
      </w:r>
      <w:r>
        <w:t xml:space="preserve">Department of Biological Sciences, Virginia Tech, </w:t>
      </w:r>
      <w:r>
        <w:rPr>
          <w:vertAlign w:val="superscript"/>
        </w:rPr>
        <w:t>3</w:t>
      </w:r>
      <w:r>
        <w:t>Department of Ecology and Genetics, Limnology and Science for Life Laboratory, Uppsala University,</w:t>
      </w:r>
      <w:r w:rsidR="00E20241">
        <w:t xml:space="preserve"> Sweden</w:t>
      </w:r>
      <w:r w:rsidR="00F7056C">
        <w:t>,</w:t>
      </w:r>
      <w:r>
        <w:t xml:space="preserve"> </w:t>
      </w:r>
      <w:r>
        <w:rPr>
          <w:vertAlign w:val="superscript"/>
        </w:rPr>
        <w:t>4</w:t>
      </w:r>
      <w:r>
        <w:t>Department of Civil and Environmental Engineering, University of Wisconsin–Madison</w:t>
      </w:r>
    </w:p>
    <w:p w14:paraId="6F3ADF65" w14:textId="77777777" w:rsidR="00164393" w:rsidRDefault="00164393">
      <w:pPr>
        <w:pStyle w:val="Normal1"/>
      </w:pPr>
    </w:p>
    <w:p w14:paraId="4099297E" w14:textId="77777777" w:rsidR="00164393" w:rsidRDefault="00164393">
      <w:pPr>
        <w:pStyle w:val="Normal1"/>
        <w:spacing w:line="240" w:lineRule="auto"/>
      </w:pPr>
    </w:p>
    <w:p w14:paraId="4ED98DBB" w14:textId="77777777" w:rsidR="00164393" w:rsidRDefault="00164393">
      <w:pPr>
        <w:pStyle w:val="Normal1"/>
        <w:spacing w:line="240" w:lineRule="auto"/>
      </w:pPr>
    </w:p>
    <w:p w14:paraId="0B1F194D" w14:textId="77777777" w:rsidR="00164393" w:rsidRDefault="00164393">
      <w:pPr>
        <w:pStyle w:val="Normal1"/>
        <w:spacing w:line="240" w:lineRule="auto"/>
        <w:rPr>
          <w:rFonts w:ascii="Georgia" w:eastAsia="Georgia" w:hAnsi="Georgia" w:cs="Georgia"/>
        </w:rPr>
      </w:pPr>
    </w:p>
    <w:p w14:paraId="431A54B2" w14:textId="77777777" w:rsidR="00164393" w:rsidRDefault="00164393">
      <w:pPr>
        <w:pStyle w:val="Normal1"/>
        <w:spacing w:line="240" w:lineRule="auto"/>
        <w:rPr>
          <w:rFonts w:ascii="Georgia" w:eastAsia="Georgia" w:hAnsi="Georgia" w:cs="Georgia"/>
        </w:rPr>
      </w:pPr>
    </w:p>
    <w:p w14:paraId="64301391" w14:textId="77777777" w:rsidR="00164393" w:rsidRDefault="00164393">
      <w:pPr>
        <w:pStyle w:val="Normal1"/>
        <w:spacing w:line="240" w:lineRule="auto"/>
        <w:rPr>
          <w:rFonts w:ascii="Georgia" w:eastAsia="Georgia" w:hAnsi="Georgia" w:cs="Georgia"/>
        </w:rPr>
      </w:pPr>
    </w:p>
    <w:p w14:paraId="236B98E4" w14:textId="77777777" w:rsidR="00164393" w:rsidRDefault="00164393">
      <w:pPr>
        <w:pStyle w:val="Normal1"/>
        <w:spacing w:line="240" w:lineRule="auto"/>
        <w:rPr>
          <w:rFonts w:ascii="Georgia" w:eastAsia="Georgia" w:hAnsi="Georgia" w:cs="Georgia"/>
        </w:rPr>
      </w:pPr>
    </w:p>
    <w:p w14:paraId="71D515ED" w14:textId="77777777" w:rsidR="00164393" w:rsidRDefault="00164393">
      <w:pPr>
        <w:pStyle w:val="Normal1"/>
        <w:spacing w:line="240" w:lineRule="auto"/>
        <w:rPr>
          <w:rFonts w:ascii="Georgia" w:eastAsia="Georgia" w:hAnsi="Georgia" w:cs="Georgia"/>
        </w:rPr>
      </w:pPr>
    </w:p>
    <w:p w14:paraId="16B720A8" w14:textId="77777777" w:rsidR="00164393" w:rsidRDefault="00164393">
      <w:pPr>
        <w:pStyle w:val="Normal1"/>
        <w:spacing w:line="240" w:lineRule="auto"/>
        <w:rPr>
          <w:rFonts w:ascii="Georgia" w:eastAsia="Georgia" w:hAnsi="Georgia" w:cs="Georgia"/>
        </w:rPr>
      </w:pPr>
    </w:p>
    <w:p w14:paraId="0A6C94BE" w14:textId="77777777" w:rsidR="00164393" w:rsidRDefault="00164393">
      <w:pPr>
        <w:pStyle w:val="Normal1"/>
        <w:spacing w:line="240" w:lineRule="auto"/>
        <w:rPr>
          <w:rFonts w:ascii="Georgia" w:eastAsia="Georgia" w:hAnsi="Georgia" w:cs="Georgia"/>
        </w:rPr>
      </w:pPr>
    </w:p>
    <w:p w14:paraId="0292E9FC" w14:textId="77777777" w:rsidR="00164393" w:rsidRDefault="00164393">
      <w:pPr>
        <w:pStyle w:val="Normal1"/>
        <w:spacing w:line="240" w:lineRule="auto"/>
        <w:rPr>
          <w:rFonts w:ascii="Georgia" w:eastAsia="Georgia" w:hAnsi="Georgia" w:cs="Georgia"/>
        </w:rPr>
      </w:pPr>
    </w:p>
    <w:p w14:paraId="59271B6C" w14:textId="77777777" w:rsidR="00164393" w:rsidRDefault="00164393">
      <w:pPr>
        <w:pStyle w:val="Normal1"/>
        <w:spacing w:line="240" w:lineRule="auto"/>
        <w:rPr>
          <w:rFonts w:ascii="Georgia" w:eastAsia="Georgia" w:hAnsi="Georgia" w:cs="Georgia"/>
        </w:rPr>
      </w:pPr>
    </w:p>
    <w:p w14:paraId="4C53E4E3" w14:textId="77777777" w:rsidR="00164393" w:rsidRDefault="00164393">
      <w:pPr>
        <w:pStyle w:val="Normal1"/>
        <w:spacing w:line="240" w:lineRule="auto"/>
        <w:rPr>
          <w:rFonts w:ascii="Georgia" w:eastAsia="Georgia" w:hAnsi="Georgia" w:cs="Georgia"/>
        </w:rPr>
      </w:pPr>
    </w:p>
    <w:p w14:paraId="4980C376" w14:textId="77777777" w:rsidR="00164393" w:rsidRDefault="00164393">
      <w:pPr>
        <w:pStyle w:val="Normal1"/>
        <w:spacing w:line="240" w:lineRule="auto"/>
        <w:rPr>
          <w:rFonts w:ascii="Georgia" w:eastAsia="Georgia" w:hAnsi="Georgia" w:cs="Georgia"/>
        </w:rPr>
      </w:pPr>
    </w:p>
    <w:p w14:paraId="6BD76E64" w14:textId="77777777" w:rsidR="00164393" w:rsidRDefault="00164393">
      <w:pPr>
        <w:pStyle w:val="Normal1"/>
        <w:spacing w:line="240" w:lineRule="auto"/>
        <w:rPr>
          <w:rFonts w:ascii="Georgia" w:eastAsia="Georgia" w:hAnsi="Georgia" w:cs="Georgia"/>
        </w:rPr>
      </w:pPr>
    </w:p>
    <w:p w14:paraId="42B2DB14" w14:textId="77777777" w:rsidR="00164393" w:rsidRDefault="00E22B85">
      <w:pPr>
        <w:pStyle w:val="Heading2"/>
        <w:spacing w:after="200"/>
        <w:rPr>
          <w:rFonts w:ascii="Times New Roman" w:eastAsia="Times New Roman" w:hAnsi="Times New Roman" w:cs="Times New Roman"/>
        </w:rPr>
      </w:pPr>
      <w:bookmarkStart w:id="1" w:name="_o0jhfbpvw5js" w:colFirst="0" w:colLast="0"/>
      <w:bookmarkEnd w:id="1"/>
      <w:r>
        <w:rPr>
          <w:rFonts w:ascii="Times New Roman" w:eastAsia="Times New Roman" w:hAnsi="Times New Roman" w:cs="Times New Roman"/>
        </w:rPr>
        <w:lastRenderedPageBreak/>
        <w:t>Abstract</w:t>
      </w:r>
    </w:p>
    <w:p w14:paraId="628B65B5" w14:textId="77777777" w:rsidR="00164393" w:rsidRDefault="00E22B85">
      <w:pPr>
        <w:pStyle w:val="Heading2"/>
        <w:spacing w:after="200"/>
        <w:rPr>
          <w:rFonts w:ascii="Times New Roman" w:eastAsia="Times New Roman" w:hAnsi="Times New Roman" w:cs="Times New Roman"/>
        </w:rPr>
      </w:pPr>
      <w:bookmarkStart w:id="2" w:name="_e9j5y5xmn647" w:colFirst="0" w:colLast="0"/>
      <w:bookmarkEnd w:id="2"/>
      <w:r>
        <w:rPr>
          <w:rFonts w:ascii="Times New Roman" w:eastAsia="Times New Roman" w:hAnsi="Times New Roman" w:cs="Times New Roman"/>
        </w:rPr>
        <w:t>Introduction</w:t>
      </w:r>
    </w:p>
    <w:p w14:paraId="18C9A99F" w14:textId="11B8C47C" w:rsidR="00164393" w:rsidRDefault="00E22B85" w:rsidP="00BA305D">
      <w:pPr>
        <w:pStyle w:val="Normal1"/>
        <w:ind w:firstLine="720"/>
      </w:pPr>
      <w:r>
        <w:t>Many of t</w:t>
      </w:r>
      <w:r w:rsidR="000D654B">
        <w:t xml:space="preserve">he core ecosystem functions </w:t>
      </w:r>
      <w:r w:rsidR="00785C38">
        <w:t>in</w:t>
      </w:r>
      <w:r>
        <w:t xml:space="preserve"> freshwater lake</w:t>
      </w:r>
      <w:r w:rsidR="000D654B">
        <w:t>s</w:t>
      </w:r>
      <w:r>
        <w:t>, such as primary production</w:t>
      </w:r>
      <w:r w:rsidR="00E20241">
        <w:t xml:space="preserve"> </w:t>
      </w:r>
      <w:r>
        <w:t xml:space="preserve">and </w:t>
      </w:r>
      <w:r w:rsidR="00E20241">
        <w:t>organic matter re</w:t>
      </w:r>
      <w:r>
        <w:t xml:space="preserve">cycling, are </w:t>
      </w:r>
      <w:r w:rsidR="00E20241">
        <w:t xml:space="preserve">largely </w:t>
      </w:r>
      <w:r>
        <w:t xml:space="preserve">driven by microbial communities. While the number of </w:t>
      </w:r>
      <w:r w:rsidR="00E20241">
        <w:t xml:space="preserve">biochemical </w:t>
      </w:r>
      <w:r>
        <w:t xml:space="preserve">reactions performed by each </w:t>
      </w:r>
      <w:r w:rsidR="00E20241">
        <w:t xml:space="preserve">individual </w:t>
      </w:r>
      <w:r>
        <w:t xml:space="preserve">cell is miniscule, the </w:t>
      </w:r>
      <w:r w:rsidR="00E20241">
        <w:t xml:space="preserve">collective action </w:t>
      </w:r>
      <w:r>
        <w:t xml:space="preserve">of all these cells </w:t>
      </w:r>
      <w:r w:rsidR="000D654B">
        <w:t>forms</w:t>
      </w:r>
      <w:r w:rsidR="00E20241">
        <w:t xml:space="preserve"> </w:t>
      </w:r>
      <w:r>
        <w:t xml:space="preserve">a dynamic, interconnected community whose </w:t>
      </w:r>
      <w:r w:rsidR="00785C38">
        <w:t xml:space="preserve">emergent </w:t>
      </w:r>
      <w:r>
        <w:t xml:space="preserve">functions can </w:t>
      </w:r>
      <w:r w:rsidR="00BA305D">
        <w:t>impact</w:t>
      </w:r>
      <w:r w:rsidR="00785C38">
        <w:t xml:space="preserve"> </w:t>
      </w:r>
      <w:r>
        <w:t>ecosystem</w:t>
      </w:r>
      <w:r w:rsidR="00785C38">
        <w:t>-level processes</w:t>
      </w:r>
      <w:r>
        <w:t xml:space="preserve">.  </w:t>
      </w:r>
      <w:r w:rsidR="00094EEC">
        <w:t>Previous process rate measurements in a wide range of freshwater ecosystems indicate that day/night cycles drive photosynthesis</w:t>
      </w:r>
      <w:r w:rsidR="00912992">
        <w:t>, r</w:t>
      </w:r>
      <w:r w:rsidR="00094EEC">
        <w:t>espiration</w:t>
      </w:r>
      <w:r w:rsidR="00912992">
        <w:t xml:space="preserve">, and dissolved organic </w:t>
      </w:r>
      <w:r w:rsidR="00820A9B">
        <w:t>matter</w:t>
      </w:r>
      <w:r w:rsidR="00912992">
        <w:t xml:space="preserve"> (DO</w:t>
      </w:r>
      <w:r w:rsidR="00820A9B">
        <w:t>M</w:t>
      </w:r>
      <w:r w:rsidR="00912992">
        <w:t>) concentration</w:t>
      </w:r>
      <w:r w:rsidR="00BA305D">
        <w:t>s</w:t>
      </w:r>
      <w:r w:rsidR="00094EEC">
        <w:t xml:space="preserve">, suggesting metabolic </w:t>
      </w:r>
      <w:r w:rsidR="009B34D2">
        <w:t>interactions</w:t>
      </w:r>
      <w:r w:rsidR="00094EEC">
        <w:t xml:space="preserve"> between the phototrophic and heterotrophic microbial communities in freshwater</w:t>
      </w:r>
      <w:r w:rsidR="00C75D89">
        <w:t xml:space="preserve"> </w:t>
      </w:r>
      <w:r w:rsidR="00806F1A">
        <w:fldChar w:fldCharType="begin" w:fldLock="1"/>
      </w:r>
      <w:r w:rsidR="009C4E46">
        <w:instrText>ADDIN CSL_CITATION {"citationItems":[{"id":"ITEM-1","itemData":{"DOI":"10.4319/lo.2013.58.3.0849","ISSN":"00243590","author":[{"dropping-particle":"","family":"Solomon","given":"Christopher T.","non-dropping-particle":"","parse-names":false,"suffix":""},{"dropping-particle":"","family":"Bruesewitz","given":"Denise A.","non-dropping-particle":"","parse-names":false,"suffix":""},{"dropping-particle":"","family":"Richardson","given":"David C.","non-dropping-particle":"","parse-names":false,"suffix":""},{"dropping-particle":"","family":"Rose","given":"Kevin C.","non-dropping-particle":"","parse-names":false,"suffix":""},{"dropping-particle":"","family":"Bogert","given":"Matthew C.","non-dropping-particle":"Van de","parse-names":false,"suffix":""},{"dropping-particle":"","family":"Hanson","given":"Paul C.","non-dropping-particle":"","parse-names":false,"suffix":""},{"dropping-particle":"","family":"Kratz","given":"Timothy K.","non-dropping-particle":"","parse-names":false,"suffix":""},{"dropping-particle":"","family":"Larget","given":"Bret","non-dropping-particle":"","parse-names":false,"suffix":""},{"dropping-particle":"","family":"Adrian","given":"Rita","non-dropping-particle":"","parse-names":false,"suffix":""},{"dropping-particle":"","family":"Babin","given":"Brenda Leroux","non-dropping-particle":"","parse-names":false,"suffix":""},{"dropping-particle":"","family":"Chiu","given":"Chih-Yu","non-dropping-particle":"","parse-names":false,"suffix":""},{"dropping-particle":"","family":"Hamilton","given":"David P.","non-dropping-particle":"","parse-names":false,"suffix":""},{"dropping-particle":"","family":"Gaiser","given":"Evelyn E.","non-dropping-particle":"","parse-names":false,"suffix":""},{"dropping-particle":"","family":"Hendricks","given":"Susan","non-dropping-particle":"","parse-names":false,"suffix":""},{"dropping-particle":"","family":"Istvànovics","given":"Vera","non-dropping-particle":"","parse-names":false,"suffix":""},{"dropping-particle":"","family":"Laas","given":"Alo","non-dropping-particle":"","parse-names":false,"suffix":""},{"dropping-particle":"","family":"O'Donnell","given":"David M.","non-dropping-particle":"","parse-names":false,"suffix":""},{"dropping-particle":"","family":"Pace","given":"Michael L.","non-dropping-particle":"","parse-names":false,"suffix":""},{"dropping-particle":"","family":"Ryder","given":"Elizabeth","non-dropping-particle":"","parse-names":false,"suffix":""},{"dropping-particle":"","family":"Staehr","given":"Peter A.","non-dropping-particle":"","parse-names":false,"suffix":""},{"dropping-particle":"","family":"Torgersen","given":"Thomas","non-dropping-particle":"","parse-names":false,"suffix":""},{"dropping-particle":"","family":"Vanni","given":"Michael J.","non-dropping-particle":"","parse-names":false,"suffix":""},{"dropping-particle":"","family":"Weathers","given":"Kathleen C.","non-dropping-particle":"","parse-names":false,"suffix":""},{"dropping-particle":"","family":"Zhu","given":"Guangwei","non-dropping-particle":"","parse-names":false,"suffix":""}],"container-title":"Limnology and Oceanography","id":"ITEM-1","issue":"3","issued":{"date-parts":[["2013","5","1"]]},"page":"849-866","publisher":"John Wiley &amp; Sons, Ltd","title":"Ecosystem respiration: Drivers of daily variability and background respiration in lakes around the globe","type":"article-journal","volume":"58"},"uris":["http://www.mendeley.com/documents/?uuid=73bda95e-edbd-300c-b164-8023cc3f3cd9"]},{"id":"ITEM-2","itemData":{"DOI":"10.4319/lo.1989.34.4.0718","ISSN":"00243590","author":[{"dropping-particle":"","family":"Kaplan","given":"Louis A.","non-dropping-particle":"","parse-names":false,"suffix":""},{"dropping-particle":"","family":"Bott","given":"Thomas L.","non-dropping-particle":"","parse-names":false,"suffix":""}],"container-title":"Limnology and Oceanography","id":"ITEM-2","issue":"4","issued":{"date-parts":[["1989","6","1"]]},"page":"718-733","publisher":"John Wiley &amp; Sons, Ltd","title":"Diel fluctuations in bacterial activity on streambed substrata during vernal algal blooms: Effects of temperature, water chemistry, and habitat","type":"article-journal","volume":"34"},"uris":["http://www.mendeley.com/documents/?uuid=0b909cda-70f4-316d-99cc-eb3d2c762d89"]},{"id":"ITEM-3","itemData":{"DOI":"10.1016/B978-012256371-3/50002-0","ISBN":"9780122563713","abstract":"This chapter discusses the role of autochthonous sources of Dissolved Organic Matter (DOM) in surface waters. Microalgae are important sources of organic matter in most aquatic systems, because they transform solar energy into reduced carbon compounds. It is clear that autochthonous DOM of algal and macrophyte origin is an important contributor to the total pool of organic matter in most aquatic environments. Production of DOM from aquatic algae and macrophytes occurs by several different mechanisms: predatory grazing, cell death and senescence, viral lysis, and extracellular release. Both algae and macrophytes release a significant proportion of their net primary production as dissolved organic matter during active growth. More in-depth assessment of the functional links between heterotrophic microorganisms and aquatic primary producers including: kinetic studies of DOM release, transformation and uptake, as well as population level coupling between primary producers and heterotrophic microorganisms, may help in understanding the influence of autochthonously produced DOM on aquatic ecosystems.","author":[{"dropping-particle":"","family":"Bertilsson","given":"Stefan","non-dropping-particle":"","parse-names":false,"suffix":""},{"dropping-particle":"","family":"Jones","given":"Jeremy B.","non-dropping-particle":"","parse-names":false,"suffix":""}],"container-title":"Aquatic Ecosystems","id":"ITEM-3","issued":{"date-parts":[["2003","1","1"]]},"page":"3-24","publisher":"Academic Press","title":"Supply of Dissolved Organic Matter to Aquatic Ecosystems: Autochthonous Sources","type":"article-journal"},"uris":["http://www.mendeley.com/documents/?uuid=c2e83b1f-4f00-3475-b67f-e5015bdb47f3"]}],"mendeley":{"formattedCitation":"(Solomon et al. 2013; Kaplan and Bott 1989; Bertilsson and Jones 2003)","plainTextFormattedCitation":"(Solomon et al. 2013; Kaplan and Bott 1989; Bertilsson and Jones 2003)","previouslyFormattedCitation":"(Solomon et al. 2013; Kaplan and Bott 1989; Bertilsson and Jones 2003)"},"properties":{"noteIndex":0},"schema":"https://github.com/citation-style-language/schema/raw/master/csl-citation.json"}</w:instrText>
      </w:r>
      <w:r w:rsidR="00806F1A">
        <w:fldChar w:fldCharType="separate"/>
      </w:r>
      <w:r w:rsidR="00806F1A" w:rsidRPr="00806F1A">
        <w:rPr>
          <w:noProof/>
        </w:rPr>
        <w:t>(Solomon et al. 2013; Kaplan and Bott 1989; Bertilsson and Jones 2003)</w:t>
      </w:r>
      <w:r w:rsidR="00806F1A">
        <w:fldChar w:fldCharType="end"/>
      </w:r>
      <w:r w:rsidR="00094EEC">
        <w:t xml:space="preserve">. </w:t>
      </w:r>
      <w:r w:rsidR="004D7648">
        <w:t xml:space="preserve">We hypothesized that these diel trends would also be </w:t>
      </w:r>
      <w:r w:rsidR="00BA305D">
        <w:t xml:space="preserve">reflected </w:t>
      </w:r>
      <w:r w:rsidR="004D7648">
        <w:t xml:space="preserve">in gene expression and sought to propose mechanisms of community interaction based on the timing of gene expression across the community. Therefore, we produced three two-day time series of </w:t>
      </w:r>
      <w:proofErr w:type="spellStart"/>
      <w:r w:rsidR="004D7648">
        <w:t>metatranscriptomic</w:t>
      </w:r>
      <w:proofErr w:type="spellEnd"/>
      <w:r w:rsidR="004D7648">
        <w:t xml:space="preserve"> sequencing data from three lakes with contrasting characteristics. </w:t>
      </w:r>
      <w:r w:rsidR="00094EEC">
        <w:t>W</w:t>
      </w:r>
      <w:r w:rsidR="002C5637">
        <w:t xml:space="preserve">e hypothesized that diel trends in gene expression </w:t>
      </w:r>
      <w:r w:rsidR="00BA305D">
        <w:t>occur</w:t>
      </w:r>
      <w:r w:rsidR="002C5637">
        <w:t xml:space="preserve"> in both phototrophic and heterotrophic microbes due to both the direct impacts of sunlight (such as driving photosynthesis and exposure to reactive oxygen species) and its indirect effects (such as </w:t>
      </w:r>
      <w:r w:rsidR="004D7648">
        <w:t>metabolite exchange</w:t>
      </w:r>
      <w:r w:rsidR="002C5637">
        <w:t>), regardless of lake type.</w:t>
      </w:r>
    </w:p>
    <w:p w14:paraId="54F255A3" w14:textId="5036F55C" w:rsidR="00164393" w:rsidRDefault="004D7648">
      <w:pPr>
        <w:pStyle w:val="Normal1"/>
        <w:ind w:firstLine="720"/>
      </w:pPr>
      <w:r>
        <w:t xml:space="preserve">Previous </w:t>
      </w:r>
      <w:proofErr w:type="spellStart"/>
      <w:r w:rsidR="00E22B85">
        <w:t>metatranscriptomic</w:t>
      </w:r>
      <w:proofErr w:type="spellEnd"/>
      <w:r w:rsidR="00E22B85">
        <w:t xml:space="preserve"> work in marine and freshwater systems</w:t>
      </w:r>
      <w:r>
        <w:t xml:space="preserve"> has</w:t>
      </w:r>
      <w:r w:rsidR="00E22B85">
        <w:t xml:space="preserve"> </w:t>
      </w:r>
      <w:r w:rsidR="000D654B">
        <w:t xml:space="preserve">highlighted potential </w:t>
      </w:r>
      <w:r w:rsidR="00E22B85">
        <w:t>links between phototroph</w:t>
      </w:r>
      <w:r w:rsidR="000D654B">
        <w:t>ic and heterotrophic microbes. One</w:t>
      </w:r>
      <w:r w:rsidR="00E22B85">
        <w:t xml:space="preserve"> </w:t>
      </w:r>
      <w:proofErr w:type="spellStart"/>
      <w:r w:rsidR="00E22B85">
        <w:t>metatranscriptomic</w:t>
      </w:r>
      <w:proofErr w:type="spellEnd"/>
      <w:r w:rsidR="00E22B85">
        <w:t xml:space="preserve"> study in a phosphorus-limited </w:t>
      </w:r>
      <w:r w:rsidR="00E85E88">
        <w:t xml:space="preserve">mountain </w:t>
      </w:r>
      <w:r w:rsidR="00E22B85">
        <w:t xml:space="preserve">lake found differential gene expression </w:t>
      </w:r>
      <w:r w:rsidR="00E85E88">
        <w:t xml:space="preserve">between </w:t>
      </w:r>
      <w:r w:rsidR="00E22B85">
        <w:t xml:space="preserve">day </w:t>
      </w:r>
      <w:r w:rsidR="00E85E88">
        <w:t>and</w:t>
      </w:r>
      <w:r w:rsidR="00E22B85">
        <w:t xml:space="preserve"> night in both phototrophs and heterotrophs, particularly in energy acquisition pathways and </w:t>
      </w:r>
      <w:r w:rsidR="00E22B85">
        <w:lastRenderedPageBreak/>
        <w:t>pyrophosphatase</w:t>
      </w:r>
      <w:r w:rsidR="00806F1A">
        <w:t xml:space="preserve"> </w:t>
      </w:r>
      <w:r w:rsidR="009C4E46">
        <w:fldChar w:fldCharType="begin" w:fldLock="1"/>
      </w:r>
      <w:r w:rsidR="009C4E46">
        <w:instrText>ADDIN CSL_CITATION {"citationItems":[{"id":"ITEM-1","itemData":{"DOI":"10.1111/1462-2920.12033","ISSN":"14622912","author":[{"dropping-particle":"","family":"Vila-Costa","given":"Maria","non-dropping-particle":"","parse-names":false,"suffix":""},{"dropping-particle":"","family":"Sharma","given":"Shalabh","non-dropping-particle":"","parse-names":false,"suffix":""},{"dropping-particle":"","family":"Moran","given":"Mary Ann","non-dropping-particle":"","parse-names":false,"suffix":""},{"dropping-particle":"","family":"Casamayor","given":"Emilio O.","non-dropping-particle":"","parse-names":false,"suffix":""}],"container-title":"Environmental Microbiology","id":"ITEM-1","issue":"4","issued":{"date-parts":[["2013","4","1"]]},"page":"1190-1203","publisher":"John Wiley &amp; Sons, Ltd (10.1111)","title":"Diel gene expression profiles of a phosphorus limited mountain lake using metatranscriptomics","type":"article-journal","volume":"15"},"uris":["http://www.mendeley.com/documents/?uuid=796b2802-a0ab-3883-b497-e40738ddd812"]}],"mendeley":{"formattedCitation":"(Vila-Costa et al. 2013)","plainTextFormattedCitation":"(Vila-Costa et al. 2013)","previouslyFormattedCitation":"(Vila-Costa et al. 2013)"},"properties":{"noteIndex":0},"schema":"https://github.com/citation-style-language/schema/raw/master/csl-citation.json"}</w:instrText>
      </w:r>
      <w:r w:rsidR="009C4E46">
        <w:fldChar w:fldCharType="separate"/>
      </w:r>
      <w:r w:rsidR="009C4E46" w:rsidRPr="009C4E46">
        <w:rPr>
          <w:noProof/>
        </w:rPr>
        <w:t>(Vila-Costa et al. 2013)</w:t>
      </w:r>
      <w:r w:rsidR="009C4E46">
        <w:fldChar w:fldCharType="end"/>
      </w:r>
      <w:r w:rsidR="00E22B85">
        <w:t>. Another study in marine systems also observed enriched expression of energy acquisition pathways during the day and higher expression of biosynthesis and housekeeping pathways at night</w:t>
      </w:r>
      <w:r w:rsidR="009C4E46">
        <w:t xml:space="preserve"> </w:t>
      </w:r>
      <w:r w:rsidR="009C4E46">
        <w:fldChar w:fldCharType="begin" w:fldLock="1"/>
      </w:r>
      <w:r w:rsidR="009C4E46">
        <w:instrText>ADDIN CSL_CITATION {"citationItems":[{"id":"ITEM-1","itemData":{"DOI":"10.1111/j.1462-2920.2008.01863.x","ISSN":"14622912","author":[{"dropping-particle":"","family":"Poretsky","given":"Rachel S.","non-dropping-particle":"","parse-names":false,"suffix":""},{"dropping-particle":"","family":"Hewson","given":"Ian","non-dropping-particle":"","parse-names":false,"suffix":""},{"dropping-particle":"","family":"Sun","given":"Shulei","non-dropping-particle":"","parse-names":false,"suffix":""},{"dropping-particle":"","family":"Allen","given":"Andrew E.","non-dropping-particle":"","parse-names":false,"suffix":""},{"dropping-particle":"","family":"Zehr","given":"Jonathan P.","non-dropping-particle":"","parse-names":false,"suffix":""},{"dropping-particle":"","family":"Moran","given":"Mary Ann","non-dropping-particle":"","parse-names":false,"suffix":""}],"container-title":"Environmental Microbiology","id":"ITEM-1","issue":"6","issued":{"date-parts":[["2009","6","1"]]},"page":"1358-1375","publisher":"John Wiley &amp; Sons, Ltd (10.1111)","title":"Comparative day/night metatranscriptomic analysis of microbial communities in the North Pacific subtropical gyre","type":"article-journal","volume":"11"},"uris":["http://www.mendeley.com/documents/?uuid=26b872f5-778c-3118-9e43-f14a56676b74"]}],"mendeley":{"formattedCitation":"(Poretsky et al. 2009)","plainTextFormattedCitation":"(Poretsky et al. 2009)","previouslyFormattedCitation":"(Poretsky et al. 2009)"},"properties":{"noteIndex":0},"schema":"https://github.com/citation-style-language/schema/raw/master/csl-citation.json"}</w:instrText>
      </w:r>
      <w:r w:rsidR="009C4E46">
        <w:fldChar w:fldCharType="separate"/>
      </w:r>
      <w:r w:rsidR="009C4E46" w:rsidRPr="009C4E46">
        <w:rPr>
          <w:noProof/>
        </w:rPr>
        <w:t>(Poretsky et al. 2009)</w:t>
      </w:r>
      <w:r w:rsidR="009C4E46">
        <w:fldChar w:fldCharType="end"/>
      </w:r>
      <w:r w:rsidR="0033334B">
        <w:t>. Strong diel patterns</w:t>
      </w:r>
      <w:r w:rsidR="00E22B85">
        <w:t xml:space="preserve"> in </w:t>
      </w:r>
      <w:r w:rsidR="0033334B">
        <w:t xml:space="preserve">both heterotrophic and </w:t>
      </w:r>
      <w:r w:rsidR="00E22B85">
        <w:t>phototrophic gene expression followed by a cascade of heterotrophic gene expression have also been observed in marine systems</w:t>
      </w:r>
      <w:r w:rsidR="0033334B">
        <w:t xml:space="preserve"> </w:t>
      </w:r>
      <w:r w:rsidR="009C4E46">
        <w:fldChar w:fldCharType="begin" w:fldLock="1"/>
      </w:r>
      <w:r w:rsidR="009C4E46">
        <w:instrText>ADDIN CSL_CITATION {"citationItems":[{"id":"ITEM-1","itemData":{"DOI":"10.1126/science.1252476","ISSN":"1095-9203","PMID":"25013074","abstract":"Oscillating diurnal rhythms of gene transcription, metabolic activity, and behavior are found in all three domains of life. However, diel cycles in naturally occurring heterotrophic bacteria and archaea have rarely been observed. Here, we report time-resolved whole-genome transcriptome profiles of multiple, naturally occurring oceanic bacterial populations sampled in situ over 3 days. As anticipated, the cyanobacterial transcriptome exhibited pronounced diel periodicity. Unexpectedly, several different heterotrophic bacterioplankton groups also displayed diel cycling in many of their gene transcripts. Furthermore, diel oscillations in different heterotrophic bacterial groups suggested population-specific timing of peak transcript expression in a variety of metabolic gene suites. These staggered multispecies waves of diel gene transcription may influence both the tempo and the mode of matter and energy transformation in the sea.","author":[{"dropping-particle":"","family":"Ottesen","given":"Elizabeth A","non-dropping-particle":"","parse-names":false,"suffix":""},{"dropping-particle":"","family":"Young","given":"Curtis R","non-dropping-particle":"","parse-names":false,"suffix":""},{"dropping-particle":"","family":"Gifford","given":"Scott M","non-dropping-particle":"","parse-names":false,"suffix":""},{"dropping-particle":"","family":"Eppley","given":"John M","non-dropping-particle":"","parse-names":false,"suffix":""},{"dropping-particle":"","family":"Marin","given":"Roman","non-dropping-particle":"","parse-names":false,"suffix":""},{"dropping-particle":"","family":"Schuster","given":"Stephan C","non-dropping-particle":"","parse-names":false,"suffix":""},{"dropping-particle":"","family":"Scholin","given":"Christopher A","non-dropping-particle":"","parse-names":false,"suffix":""},{"dropping-particle":"","family":"DeLong","given":"Edward F","non-dropping-particle":"","parse-names":false,"suffix":""}],"container-title":"Science (New York, N.Y.)","id":"ITEM-1","issue":"6193","issued":{"date-parts":[["2014","7","11"]]},"page":"207-12","publisher":"American Association for the Advancement of Science","title":"Ocean microbes. Multispecies diel transcriptional oscillations in open ocean heterotrophic bacterial assemblages.","type":"article-journal","volume":"345"},"uris":["http://www.mendeley.com/documents/?uuid=5194f448-323b-343b-a4f7-e9db7c3b3fd1"]}],"mendeley":{"formattedCitation":"(Ottesen et al. 2014)","plainTextFormattedCitation":"(Ottesen et al. 2014)","previouslyFormattedCitation":"(Ottesen et al. 2014)"},"properties":{"noteIndex":0},"schema":"https://github.com/citation-style-language/schema/raw/master/csl-citation.json"}</w:instrText>
      </w:r>
      <w:r w:rsidR="009C4E46">
        <w:fldChar w:fldCharType="separate"/>
      </w:r>
      <w:r w:rsidR="009C4E46" w:rsidRPr="009C4E46">
        <w:rPr>
          <w:noProof/>
        </w:rPr>
        <w:t>(Ottesen et al. 2014)</w:t>
      </w:r>
      <w:r w:rsidR="009C4E46">
        <w:fldChar w:fldCharType="end"/>
      </w:r>
      <w:r w:rsidR="0033334B">
        <w:t xml:space="preserve">. A trend of peak activity in heterotrophic bacterioplankton following that of photoautotrophs </w:t>
      </w:r>
      <w:r w:rsidR="00E22B85">
        <w:t xml:space="preserve">was consistent in two different regions of the Pacific Ocean, </w:t>
      </w:r>
      <w:r w:rsidR="00B2311D">
        <w:t>potentially indicating</w:t>
      </w:r>
      <w:r w:rsidR="00E22B85">
        <w:t xml:space="preserve"> </w:t>
      </w:r>
      <w:r w:rsidR="0033334B">
        <w:t xml:space="preserve">strong metabolic </w:t>
      </w:r>
      <w:r w:rsidR="006E2C59">
        <w:t>connections</w:t>
      </w:r>
      <w:r w:rsidR="0033334B">
        <w:t xml:space="preserve"> between these two groups</w:t>
      </w:r>
      <w:r w:rsidR="00E22B85">
        <w:t xml:space="preserve"> in </w:t>
      </w:r>
      <w:r w:rsidR="0033334B">
        <w:t>disparate</w:t>
      </w:r>
      <w:r>
        <w:t xml:space="preserve"> </w:t>
      </w:r>
      <w:r w:rsidR="00E85E88">
        <w:t xml:space="preserve">marine </w:t>
      </w:r>
      <w:r w:rsidR="00E22B85">
        <w:t>microbial communities</w:t>
      </w:r>
      <w:r w:rsidR="009C4E46">
        <w:t xml:space="preserve"> </w:t>
      </w:r>
      <w:r w:rsidR="009C4E46">
        <w:fldChar w:fldCharType="begin" w:fldLock="1"/>
      </w:r>
      <w:r w:rsidR="004479AA">
        <w:instrText>ADDIN CSL_CITATION {"citationItems":[{"id":"ITEM-1","itemData":{"DOI":"10.1073/PNAS.1502883112","ISSN":"0027-8424","PMID":"25775583","abstract":"Microbes drive biogeochemical cycles across the globe, collectively playing a central role in shaping the biosphere. Despite their immense importance, the in situ activities of communities of microbes, in particular uncultivated lineages of “microbial dark matter,” remain poorly elucidated. In this study, we report that common temporal and ecological dynamics underpin disparate marine microbial communities, providing the first evidence that trans-Pacific diurnal transcriptional patterns in these communities may regulate ecological and biogeochemical processes across the ocean. In total, our findings indicate a remarkable regularity in the timing of community-wide activity in the ocean, and suggest that global patterns of a variety of biogeochemical transformations may be temporally predictable and governed by structured ecological determinants.","author":[{"dropping-particle":"","family":"Aylward","given":"Frank O.","non-dropping-particle":"","parse-names":false,"suffix":""},{"dropping-particle":"","family":"Eppley","given":"John M.","non-dropping-particle":"","parse-names":false,"suffix":""},{"dropping-particle":"","family":"Smith","given":"Jason M.","non-dropping-particle":"","parse-names":false,"suffix":""},{"dropping-particle":"","family":"Chavez","given":"Francisco P.","non-dropping-particle":"","parse-names":false,"suffix":""},{"dropping-particle":"","family":"Scholin","given":"Christopher A.","non-dropping-particle":"","parse-names":false,"suffix":""},{"dropping-particle":"","family":"DeLong","given":"Edward F.","non-dropping-particle":"","parse-names":false,"suffix":""}],"container-title":"Proceedings of the National Academy of Sciences","id":"ITEM-1","issue":"17","issued":{"date-parts":[["2015","4","28"]]},"page":"5443-5448","publisher":"National Academy of Sciences","title":"Microbial community transcriptional networks are conserved in three domains at ocean basin scales","type":"article-journal","volume":"112"},"uris":["http://www.mendeley.com/documents/?uuid=01d0c0d1-a94e-3dc5-8ab4-097827248f10"]}],"mendeley":{"formattedCitation":"(Aylward et al. 2015)","plainTextFormattedCitation":"(Aylward et al. 2015)","previouslyFormattedCitation":"(Aylward et al. 2015)"},"properties":{"noteIndex":0},"schema":"https://github.com/citation-style-language/schema/raw/master/csl-citation.json"}</w:instrText>
      </w:r>
      <w:r w:rsidR="009C4E46">
        <w:fldChar w:fldCharType="separate"/>
      </w:r>
      <w:r w:rsidR="009C4E46" w:rsidRPr="009C4E46">
        <w:rPr>
          <w:noProof/>
        </w:rPr>
        <w:t>(Aylward et al. 2015)</w:t>
      </w:r>
      <w:r w:rsidR="009C4E46">
        <w:fldChar w:fldCharType="end"/>
      </w:r>
      <w:r w:rsidR="00E22B85">
        <w:t xml:space="preserve">. </w:t>
      </w:r>
      <w:r w:rsidR="00B2311D">
        <w:t xml:space="preserve">These studies suggest that diel trends may be a universal characteristic of </w:t>
      </w:r>
      <w:r w:rsidR="00596C2A">
        <w:t xml:space="preserve">transcription-level response in </w:t>
      </w:r>
      <w:r w:rsidR="00B2311D">
        <w:t xml:space="preserve">aquatic microbial communities. </w:t>
      </w:r>
    </w:p>
    <w:p w14:paraId="4EF0DC7D" w14:textId="5311976B" w:rsidR="00991EB7" w:rsidRDefault="00781CB2" w:rsidP="00781CB2">
      <w:pPr>
        <w:pStyle w:val="Normal1"/>
        <w:ind w:firstLine="720"/>
      </w:pPr>
      <w:r>
        <w:t>Other</w:t>
      </w:r>
      <w:r w:rsidR="00820A9B">
        <w:t xml:space="preserve"> </w:t>
      </w:r>
      <w:r w:rsidR="00CD5D24">
        <w:t>research</w:t>
      </w:r>
      <w:r w:rsidR="00820A9B">
        <w:t xml:space="preserve"> also suggests strong connections between phototrophic and heterotrophic community members in aquatic ecosystems</w:t>
      </w:r>
      <w:r>
        <w:t>, and these connections may be driven by light</w:t>
      </w:r>
      <w:r w:rsidR="00820A9B">
        <w:t xml:space="preserve">. </w:t>
      </w:r>
      <w:r w:rsidR="000D654B">
        <w:t>Co-cultures of phototrophic algae and heterotrophic bacteria can be stable, indicating cooperative interactions, although competition or predation have also been observed in the laboratory</w:t>
      </w:r>
      <w:r w:rsidR="004479AA">
        <w:rPr>
          <w:color w:val="000000"/>
        </w:rPr>
        <w:t xml:space="preserve"> </w:t>
      </w:r>
      <w:r w:rsidR="004479AA">
        <w:rPr>
          <w:color w:val="000000"/>
        </w:rPr>
        <w:fldChar w:fldCharType="begin" w:fldLock="1"/>
      </w:r>
      <w:r w:rsidR="006E2C59">
        <w:rPr>
          <w:color w:val="000000"/>
        </w:rPr>
        <w:instrText>ADDIN CSL_CITATION {"citationItems":[{"id":"ITEM-1","itemData":{"author":[{"dropping-particle":"","family":"Cole","given":"Jonathan J","non-dropping-particle":"","parse-names":false,"suffix":""}],"container-title":"Ann Rev. Ecol. Syst","id":"ITEM-1","issued":{"date-parts":[["1982"]]},"number-of-pages":"291-314","title":"INTERACTIONS BETWEEN BACTERIA AND ALGAE IN AQUATIC ECOSYSTEMS","type":"report","volume":"13"},"uris":["http://www.mendeley.com/documents/?uuid=ba5238ca-5fa4-385d-a489-e282278ead6b"]},{"id":"ITEM-2","itemData":{"DOI":"10.1128/AEM.67.5.2145-2155.2001","ISSN":"0099-2240","PMID":"11319094","abstract":"We investigated whether individual populations of freshwater bacteria in mixed experimental communities may exhibit specific responses to the presence of different bacterivorous protists. In two successive experiments, a two-stage continuous cultivation system was inoculated with nonaxenic batch cultures of the cryptophyte Cryptomonas sp. Algal exudates provided the sole source of organic carbon for growth of the accompanying microflora. The dynamics of several 16S rRNA-defined bacterial populations were followed in the experimental communities. Although the composition and stability of the two microbial communities differed, numerous members of the first assemblage could again be detected during the second experiment. The introduction of a size-selectively feeding mixotrophic nanoflagellate (Ochromonas sp.) always resulted in an immediate bloom of a single phylotype population of members of the class Actinobacteria (Ac1). These bacteria were phylogenetically affiliated with an uncultured lineage of gram-positive bacteria that have been found in freshwater habitats only. The Ac1 cells were close to the average size of freshwater bacterioplankton and significantly smaller than any of the other experimental community members. In contrast, no increase of the Ac1 population was observed in vessels exposed to the bacterivorous ciliate Cyclidium glaucoma. However, when the Ochromonas sp. was added after the establishment of C. glaucoma, the proportion of population Ac1 within the microbial community rapidly increased. Populations of a beta proteobacterial phylotype related to an Aquabacterium sp. decreased relative to the total bacterial communities following the addition of either predator, albeit to different extents. The community structure of pelagic microbial assemblages can therefore be influenced by the taxonomic composition of the predator community.","author":[{"dropping-particle":"","family":"Pernthaler","given":"J","non-dropping-particle":"","parse-names":false,"suffix":""},{"dropping-particle":"","family":"Posch","given":"T","non-dropping-particle":"","parse-names":false,"suffix":""},{"dropping-particle":"","family":"Simek","given":"K","non-dropping-particle":"","parse-names":false,"suffix":""},{"dropping-particle":"","family":"Vrba","given":"J","non-dropping-particle":"","parse-names":false,"suffix":""},{"dropping-particle":"","family":"Pernthaler","given":"A","non-dropping-particle":"","parse-names":false,"suffix":""},{"dropping-particle":"","family":"Glöckner","given":"F O","non-dropping-particle":"","parse-names":false,"suffix":""},{"dropping-particle":"","family":"Nübel","given":"U","non-dropping-particle":"","parse-names":false,"suffix":""},{"dropping-particle":"","family":"Psenner","given":"R","non-dropping-particle":"","parse-names":false,"suffix":""},{"dropping-particle":"","family":"Amann","given":"R","non-dropping-particle":"","parse-names":false,"suffix":""}],"container-title":"Applied and environmental microbiology","id":"ITEM-2","issue":"5","issued":{"date-parts":[["2001","5","1"]]},"page":"2145-55","publisher":"American Society for Microbiology","title":"Predator-specific enrichment of actinobacteria from a cosmopolitan freshwater clade in mixed continuous culture.","type":"article-journal","volume":"67"},"uris":["http://www.mendeley.com/documents/?uuid=43713342-3151-33bf-8383-495a93634712"]},{"id":"ITEM-3","itemData":{"DOI":"10.3354/ame018235","ISSN":"0948-3055","author":[{"dropping-particle":"","family":"Posch","given":"T","non-dropping-particle":"","parse-names":false,"suffix":""},{"dropping-particle":"","family":"Simek","given":"K","non-dropping-particle":"","parse-names":false,"suffix":""},{"dropping-particle":"","family":"Vrba","given":"J","non-dropping-particle":"","parse-names":false,"suffix":""},{"dropping-particle":"","family":"Pernthaler","given":"J","non-dropping-particle":"","parse-names":false,"suffix":""},{"dropping-particle":"","family":"Nedoma","given":"J","non-dropping-particle":"","parse-names":false,"suffix":""},{"dropping-particle":"","family":"Sattler","given":"B","non-dropping-particle":"","parse-names":false,"suffix":""},{"dropping-particle":"","family":"Sonntag","given":"B","non-dropping-particle":"","parse-names":false,"suffix":""},{"dropping-particle":"","family":"Psenner","given":"R","non-dropping-particle":"","parse-names":false,"suffix":""}],"container-title":"Aquatic Microbial Ecology","id":"ITEM-3","issue":"3","issued":{"date-parts":[["1999","8","20"]]},"page":"235-246","title":"Predator-induced changes of bacterial size-structure and productivity studied on an experimental microbial community","type":"article-journal","volume":"18"},"uris":["http://www.mendeley.com/documents/?uuid=e86f1faf-1e4c-300d-9d3c-d302792681b0"]}],"mendeley":{"formattedCitation":"(Cole 1982; Pernthaler et al. 2001; Posch et al. 1999)","plainTextFormattedCitation":"(Cole 1982; Pernthaler et al. 2001; Posch et al. 1999)","previouslyFormattedCitation":"(Cole 1982; Pernthaler et al. 2001; Posch et al. 1999)"},"properties":{"noteIndex":0},"schema":"https://github.com/citation-style-language/schema/raw/master/csl-citation.json"}</w:instrText>
      </w:r>
      <w:r w:rsidR="004479AA">
        <w:rPr>
          <w:color w:val="000000"/>
        </w:rPr>
        <w:fldChar w:fldCharType="separate"/>
      </w:r>
      <w:r w:rsidR="006E2C59" w:rsidRPr="006E2C59">
        <w:rPr>
          <w:noProof/>
          <w:color w:val="000000"/>
        </w:rPr>
        <w:t>(Cole 1982; Pernthaler et al. 2001; Posch et al. 1999)</w:t>
      </w:r>
      <w:r w:rsidR="004479AA">
        <w:rPr>
          <w:color w:val="000000"/>
        </w:rPr>
        <w:fldChar w:fldCharType="end"/>
      </w:r>
      <w:r w:rsidR="000D654B">
        <w:t xml:space="preserve">. In </w:t>
      </w:r>
      <w:r w:rsidR="00820A9B">
        <w:t>both marine and freshwater</w:t>
      </w:r>
      <w:r w:rsidR="000D654B">
        <w:t xml:space="preserve"> ecosystems, </w:t>
      </w:r>
      <w:r w:rsidR="008649C2">
        <w:t>the community compositions of phototrophs and heterotrophs are inextricably linked</w:t>
      </w:r>
      <w:r w:rsidR="00820A9B">
        <w:t xml:space="preserve"> </w:t>
      </w:r>
      <w:r w:rsidR="004479AA">
        <w:fldChar w:fldCharType="begin" w:fldLock="1"/>
      </w:r>
      <w:r w:rsidR="00C358AC">
        <w:instrText>ADDIN CSL_CITATION {"citationItems":[{"id":"ITEM-1","itemData":{"DOI":"10.1111/1462-2920.12529","ISSN":"14622912","author":[{"dropping-particle":"","family":"Paver","given":"Sara F.","non-dropping-particle":"","parse-names":false,"suffix":""},{"dropping-particle":"","family":"Youngblut","given":"Nicholas D.","non-dropping-particle":"","parse-names":false,"suffix":""},{"dropping-particle":"","family":"Whitaker","given":"Rachel J.","non-dropping-particle":"","parse-names":false,"suffix":""},{"dropping-particle":"","family":"Kent","given":"Angela D.","non-dropping-particle":"","parse-names":false,"suffix":""}],"container-title":"Environmental Microbiology","id":"ITEM-1","issue":"3","issued":{"date-parts":[["2015","3","1"]]},"page":"816-828","publisher":"John Wiley &amp; Sons, Ltd (10.1111)","title":"Phytoplankton succession affects the composition of &lt;i&gt;P&lt;/i&gt; &lt;i&gt;olynucleobacter&lt;/i&gt; subtypes in humic lakes","type":"article-journal","volume":"17"},"uris":["http://www.mendeley.com/documents/?uuid=39b1def0-13fc-3698-b221-cc40bd655257"]},{"id":"ITEM-2","itemData":{"DOI":"10.1111/1462-2920.12131","ISSN":"14622912","author":[{"dropping-particle":"","family":"Paver","given":"Sara F.","non-dropping-particle":"","parse-names":false,"suffix":""},{"dropping-particle":"","family":"Hayek","given":"Kevin R.","non-dropping-particle":"","parse-names":false,"suffix":""},{"dropping-particle":"","family":"Gano","given":"Kelsey A.","non-dropping-particle":"","parse-names":false,"suffix":""},{"dropping-particle":"","family":"Fagen","given":"Jennie R.","non-dropping-particle":"","parse-names":false,"suffix":""},{"dropping-particle":"","family":"Brown","given":"Christopher T.","non-dropping-particle":"","parse-names":false,"suffix":""},{"dropping-particle":"","family":"Davis-Richardson","given":"Austin G.","non-dropping-particle":"","parse-names":false,"suffix":""},{"dropping-particle":"","family":"Crabb","given":"David B.","non-dropping-particle":"","parse-names":false,"suffix":""},{"dropping-particle":"","family":"Rosario-Passapera","given":"Richard","non-dropping-particle":"","parse-names":false,"suffix":""},{"dropping-particle":"","family":"Giongo","given":"Adriana","non-dropping-particle":"","parse-names":false,"suffix":""},{"dropping-particle":"","family":"Triplett","given":"Eric W.","non-dropping-particle":"","parse-names":false,"suffix":""},{"dropping-particle":"","family":"Kent","given":"Angela D.","non-dropping-particle":"","parse-names":false,"suffix":""}],"container-title":"Environmental Microbiology","id":"ITEM-2","issue":"9","issued":{"date-parts":[["2013","9","1"]]},"page":"2489-2504","publisher":"John Wiley &amp; Sons, Ltd (10.1111)","title":"Interactions between specific phytoplankton and bacteria affect lake bacterial community succession","type":"article-journal","volume":"15"},"uris":["http://www.mendeley.com/documents/?uuid=8d7e14c5-f968-3654-be2c-dfe16e40db5b"]}],"mendeley":{"formattedCitation":"(Paver et al. 2015, 2013)","plainTextFormattedCitation":"(Paver et al. 2015, 2013)","previouslyFormattedCitation":"(Paver et al. 2015, 2013)"},"properties":{"noteIndex":0},"schema":"https://github.com/citation-style-language/schema/raw/master/csl-citation.json"}</w:instrText>
      </w:r>
      <w:r w:rsidR="004479AA">
        <w:fldChar w:fldCharType="separate"/>
      </w:r>
      <w:r w:rsidR="004479AA" w:rsidRPr="004479AA">
        <w:rPr>
          <w:noProof/>
        </w:rPr>
        <w:t>(Paver et al. 2015, 2013)</w:t>
      </w:r>
      <w:r w:rsidR="004479AA">
        <w:fldChar w:fldCharType="end"/>
      </w:r>
      <w:r w:rsidR="008649C2">
        <w:t>. Pe</w:t>
      </w:r>
      <w:r w:rsidR="00820A9B">
        <w:t>r</w:t>
      </w:r>
      <w:r w:rsidR="008649C2">
        <w:t>turbations</w:t>
      </w:r>
      <w:r w:rsidR="00820A9B">
        <w:t xml:space="preserve"> in one portion of the community quickly ripple through the rest </w:t>
      </w:r>
      <w:r w:rsidR="00C358AC">
        <w:fldChar w:fldCharType="begin" w:fldLock="1"/>
      </w:r>
      <w:r w:rsidR="006E2C59">
        <w:instrText>ADDIN CSL_CITATION {"citationItems":[{"id":"ITEM-1","itemData":{"DOI":"10.1111/j.1462-2920.2006.01039.x","ISSN":"1462-2912","author":[{"dropping-particle":"","family":"Kent","given":"Angela D.","non-dropping-particle":"","parse-names":false,"suffix":""},{"dropping-particle":"","family":"Jones","given":"Stuart E.","non-dropping-particle":"","parse-names":false,"suffix":""},{"dropping-particle":"","family":"Lauster","given":"George H.","non-dropping-particle":"","parse-names":false,"suffix":""},{"dropping-particle":"","family":"Graham","given":"James M.","non-dropping-particle":"","parse-names":false,"suffix":""},{"dropping-particle":"","family":"Newton","given":"Ryan J.","non-dropping-particle":"","parse-names":false,"suffix":""},{"dropping-particle":"","family":"McMahon","given":"Katherine D.","non-dropping-particle":"","parse-names":false,"suffix":""}],"container-title":"Environmental Microbiology","id":"ITEM-1","issue":"8","issued":{"date-parts":[["2006","8","1"]]},"page":"1448-1459","publisher":"John Wiley &amp; Sons, Ltd (10.1111)","title":"Experimental manipulations of microbial food web interactions in a humic lake: shifting biological drivers of bacterial community structure","type":"article-journal","volume":"8"},"uris":["http://www.mendeley.com/documents/?uuid=28700780-838d-3df0-a772-e3e73a8549b0"]},{"id":"ITEM-2","itemData":{"DOI":"10.1023/A:1020557221798","ISSN":"00036072","author":[{"dropping-particle":"","family":"Šimek","given":"Karel","non-dropping-particle":"","parse-names":false,"suffix":""},{"dropping-particle":"","family":"Nedoma","given":"Jirí","non-dropping-particle":"","parse-names":false,"suffix":""},{"dropping-particle":"","family":"Pernthaler","given":"Jakob","non-dropping-particle":"","parse-names":false,"suffix":""},{"dropping-particle":"","family":"Posch","given":"Thomas","non-dropping-particle":"","parse-names":false,"suffix":""},{"dropping-particle":"","family":"Dolan","given":"John R.","non-dropping-particle":"","parse-names":false,"suffix":""}],"container-title":"Antonie van Leeuwenhoek","id":"ITEM-2","issue":"1/4","issued":{"date-parts":[["2002"]]},"page":"453-463","publisher":"Kluwer Academic Publishers","title":"Altering the balance between bacterial production and protistan bacterivory triggers shifts in freshwater bacterial community composition","type":"article-journal","volume":"81"},"uris":["http://www.mendeley.com/documents/?uuid=e1fa6020-ae77-3829-b125-48ee41876bbd"]}],"mendeley":{"formattedCitation":"(Kent et al. 2006; Šimek et al. 2002)","plainTextFormattedCitation":"(Kent et al. 2006; Šimek et al. 2002)","previouslyFormattedCitation":"(Kent et al. 2006; Šimek et al. 2002)"},"properties":{"noteIndex":0},"schema":"https://github.com/citation-style-language/schema/raw/master/csl-citation.json"}</w:instrText>
      </w:r>
      <w:r w:rsidR="00C358AC">
        <w:fldChar w:fldCharType="separate"/>
      </w:r>
      <w:r w:rsidR="006E2C59" w:rsidRPr="006E2C59">
        <w:rPr>
          <w:noProof/>
        </w:rPr>
        <w:t>(Kent et al. 2006; Šimek et al. 2002)</w:t>
      </w:r>
      <w:r w:rsidR="00C358AC">
        <w:fldChar w:fldCharType="end"/>
      </w:r>
      <w:r w:rsidR="00820A9B">
        <w:t xml:space="preserve">. </w:t>
      </w:r>
      <w:r w:rsidR="008649C2">
        <w:t xml:space="preserve"> </w:t>
      </w:r>
      <w:r w:rsidR="000D654B">
        <w:t xml:space="preserve"> </w:t>
      </w:r>
      <w:r w:rsidR="00820A9B">
        <w:t>One potential mechanism that can explain these trends is DOM release by phototrophs, either through predation, cell detritus, leakage, or active transport. This DOM is composed of low molecular weight compounds,</w:t>
      </w:r>
      <w:r w:rsidR="00CD5D24">
        <w:t xml:space="preserve"> </w:t>
      </w:r>
      <w:r w:rsidR="00820A9B">
        <w:t xml:space="preserve">such as sugars, amino acids, </w:t>
      </w:r>
      <w:r w:rsidR="00CD5D24">
        <w:t>carboxylic acids, and alditols</w:t>
      </w:r>
      <w:r w:rsidR="006E2C59">
        <w:t xml:space="preserve"> </w:t>
      </w:r>
      <w:r w:rsidR="00C358AC">
        <w:fldChar w:fldCharType="begin" w:fldLock="1"/>
      </w:r>
      <w:r w:rsidR="00C358AC">
        <w:instrText>ADDIN CSL_CITATION {"citationItems":[{"id":"ITEM-1","itemData":{"DOI":"10.1515/znc-1996-9-1008","ISSN":"1865-7125","abstract":"&lt;p&gt;Algae are known to produce extracellular organic substances under optimum conditions and increase their production under stress. The changes in amount and composition of extracellular carbohydrates and proteins of three green algae Scenedesmus quadricauda, Chlorella kessleri and Raphidocelis subcapitata (known as Selenastrum capricornutum) were studied after a 5-days’ cultivation under the influence of different types of stress factors (osmotic, organic, and heavy metal stressors). NaCl enhanced the quantity of carbohydrates more than proteins. A higher increase of proteins than carbohydrates was observed after addition of 3,5-dichlorophenol, glyphosate and cadmium chloride to algal cultures. The production of dissolved organic matter differs from species to species, with the age of a culture and the type of stressor&lt;/p&gt;","author":[{"dropping-particle":"","family":"Maršálek","given":"Blahoslav","non-dropping-particle":"","parse-names":false,"suffix":""},{"dropping-particle":"","family":"Rojíčková","given":"Renata","non-dropping-particle":"","parse-names":false,"suffix":""}],"container-title":"Zeitschrift für Naturforschung C","id":"ITEM-1","issue":"9-10","issued":{"date-parts":[["1996","10","1"]]},"page":"646-650","publisher":"Verlag der Zeitschrift für Naturforschung","title":"Stress Factors Enhancing Production of Algal Exudates: a Potential Self-Protective Mechanism?","type":"article-journal","volume":"51"},"uris":["http://www.mendeley.com/documents/?uuid=8052b0c9-cece-3b23-a32b-5ac51c33a2aa"]},{"id":"ITEM-2","itemData":{"DOI":"10.4319/lo.1965.10.2.0192","ISSN":"00243590","author":[{"dropping-particle":"","family":"Hellebust","given":"J. A.","non-dropping-particle":"","parse-names":false,"suffix":""}],"container-title":"Limnology and Oceanography","id":"ITEM-2","issue":"2","issued":{"date-parts":[["1965","4","1"]]},"page":"192-206","publisher":"John Wiley &amp; Sons, Ltd","title":"EXCRETION OF SOME ORGANIC COMPOUNDS BY MARINE PHYTOPLANKTON1","type":"article-journal","volume":"10"},"uris":["http://www.mendeley.com/documents/?uuid=3550816b-6f77-3707-b7ba-cc3bc1343b9f"]}],"mendeley":{"formattedCitation":"(Maršálek and Rojíčková 1996; Hellebust 1965)","plainTextFormattedCitation":"(Maršálek and Rojíčková 1996; Hellebust 1965)","previouslyFormattedCitation":"(Maršálek and Rojíčková 1996; Hellebust 1965)"},"properties":{"noteIndex":0},"schema":"https://github.com/citation-style-language/schema/raw/master/csl-citation.json"}</w:instrText>
      </w:r>
      <w:r w:rsidR="00C358AC">
        <w:fldChar w:fldCharType="separate"/>
      </w:r>
      <w:r w:rsidR="00C358AC" w:rsidRPr="00C358AC">
        <w:rPr>
          <w:noProof/>
        </w:rPr>
        <w:t>(Maršálek and Rojíčková 1996; Hellebust 1965)</w:t>
      </w:r>
      <w:r w:rsidR="00C358AC">
        <w:fldChar w:fldCharType="end"/>
      </w:r>
      <w:r w:rsidR="000D654B">
        <w:t xml:space="preserve">. </w:t>
      </w:r>
      <w:r w:rsidR="00CD5D24">
        <w:t xml:space="preserve">In marine ecosystems, the percentage of photosynthetic carbon release extracellularly has been reported </w:t>
      </w:r>
      <w:r>
        <w:t xml:space="preserve">to be </w:t>
      </w:r>
      <w:r w:rsidR="00CD5D24">
        <w:t>up to 80%, while percentages as high as 99% have been reported in freshwater</w:t>
      </w:r>
      <w:r w:rsidR="00C358AC">
        <w:rPr>
          <w:color w:val="000000"/>
        </w:rPr>
        <w:t xml:space="preserve"> </w:t>
      </w:r>
      <w:r w:rsidR="00C358AC">
        <w:rPr>
          <w:color w:val="000000"/>
        </w:rPr>
        <w:fldChar w:fldCharType="begin" w:fldLock="1"/>
      </w:r>
      <w:r w:rsidR="00353C04">
        <w:rPr>
          <w:color w:val="000000"/>
        </w:rPr>
        <w:instrText>ADDIN CSL_CITATION {"citationItems":[{"id":"ITEM-1","itemData":{"DOI":"10.1016/B978-012256371-3/50002-0","ISBN":"9780122563713","abstract":"This chapter discusses the role of autochthonous sources of Dissolved Organic Matter (DOM) in surface waters. Microalgae are important sources of organic matter in most aquatic systems, because they transform solar energy into reduced carbon compounds. It is clear that autochthonous DOM of algal and macrophyte origin is an important contributor to the total pool of organic matter in most aquatic environments. Production of DOM from aquatic algae and macrophytes occurs by several different mechanisms: predatory grazing, cell death and senescence, viral lysis, and extracellular release. Both algae and macrophytes release a significant proportion of their net primary production as dissolved organic matter during active growth. More in-depth assessment of the functional links between heterotrophic microorganisms and aquatic primary producers including: kinetic studies of DOM release, transformation and uptake, as well as population level coupling between primary producers and heterotrophic microorganisms, may help in understanding the influence of autochthonously produced DOM on aquatic ecosystems.","author":[{"dropping-particle":"","family":"Bertilsson","given":"Stefan","non-dropping-particle":"","parse-names":false,"suffix":""},{"dropping-particle":"","family":"Jones","given":"Jeremy B.","non-dropping-particle":"","parse-names":false,"suffix":""}],"container-title":"Aquatic Ecosystems","id":"ITEM-1","issued":{"date-parts":[["2003","1","1"]]},"page":"3-24","publisher":"Academic Press","title":"Supply of Dissolved Organic Matter to Aquatic Ecosystems: Autochthonous Sources","type":"article-journal"},"uris":["http://www.mendeley.com/documents/?uuid=c2e83b1f-4f00-3475-b67f-e5015bdb47f3"]}],"mendeley":{"formattedCitation":"(Bertilsson and Jones 2003)","plainTextFormattedCitation":"(Bertilsson and Jones 2003)","previouslyFormattedCitation":"(Bertilsson and Jones 2003)"},"properties":{"noteIndex":0},"schema":"https://github.com/citation-style-language/schema/raw/master/csl-citation.json"}</w:instrText>
      </w:r>
      <w:r w:rsidR="00C358AC">
        <w:rPr>
          <w:color w:val="000000"/>
        </w:rPr>
        <w:fldChar w:fldCharType="separate"/>
      </w:r>
      <w:r w:rsidR="00C358AC" w:rsidRPr="00C358AC">
        <w:rPr>
          <w:noProof/>
          <w:color w:val="000000"/>
        </w:rPr>
        <w:t>(Bertilsson and Jones 2003)</w:t>
      </w:r>
      <w:r w:rsidR="00C358AC">
        <w:rPr>
          <w:color w:val="000000"/>
        </w:rPr>
        <w:fldChar w:fldCharType="end"/>
      </w:r>
      <w:r w:rsidR="000D654B">
        <w:t xml:space="preserve">. </w:t>
      </w:r>
      <w:r w:rsidR="00CD5D24">
        <w:lastRenderedPageBreak/>
        <w:t xml:space="preserve">Although the factors leading to this </w:t>
      </w:r>
      <w:r>
        <w:t xml:space="preserve">DOM </w:t>
      </w:r>
      <w:r w:rsidR="00CD5D24">
        <w:t>release are not fully understood, this DOM likely supports a substantial portion of the heterotrophic community. In fact, s</w:t>
      </w:r>
      <w:r w:rsidR="000D654B">
        <w:t xml:space="preserve">ome ubiquitous freshwater bacteria, such as </w:t>
      </w:r>
      <w:proofErr w:type="spellStart"/>
      <w:r w:rsidR="000D654B">
        <w:rPr>
          <w:i/>
        </w:rPr>
        <w:t>Limnohabitans</w:t>
      </w:r>
      <w:proofErr w:type="spellEnd"/>
      <w:r w:rsidR="000D654B">
        <w:rPr>
          <w:i/>
        </w:rPr>
        <w:t xml:space="preserve">, </w:t>
      </w:r>
      <w:r w:rsidR="000D654B">
        <w:t>appear to specialize in algal-derived carbon uptake</w:t>
      </w:r>
      <w:r w:rsidR="00353C04">
        <w:rPr>
          <w:color w:val="000000"/>
        </w:rPr>
        <w:t xml:space="preserve"> </w:t>
      </w:r>
      <w:r w:rsidR="00353C04">
        <w:rPr>
          <w:color w:val="000000"/>
        </w:rPr>
        <w:fldChar w:fldCharType="begin" w:fldLock="1"/>
      </w:r>
      <w:r w:rsidR="00353C04">
        <w:rPr>
          <w:color w:val="000000"/>
        </w:rPr>
        <w:instrText>ADDIN CSL_CITATION {"citationItems":[{"id":"ITEM-1","itemData":{"DOI":"10.1128/AEM.05107-11","ISSN":"1098-5336","PMID":"21873481","abstract":"We examined the proportions of major Betaproteobacteria subgroups within bacterial communities in diverse nonaxenic, monospecific cultures of algae or cyanobacteria: four species of cryptophyta (genera Cryptomonas and Rhodomonas), four species of chlorophyta (genera Pediastrum, Staurastrum, and Chlamydomonas), and two species of cyanobacteria (genera Dolichospermum and Aphanizomenon). In the cryptophyta cultures, Betaproteobacteria represented 48 to 71% of total bacteria, the genus Limnohabitans represented 18 to 26%, and the Polynucleobacter B subcluster represented 5 to 16%. In the taxonomically diverse chlorophyta group, the genus Limnohabitans accounted for 7 to 45% of total bacteria. In contrast, cyanobacterial cultures contained significantly lower proportions of the Limnohabitans bacteria (1 to 3% of the total) than the cryptophyta and chlorophyta cultures. Notably, largely absent in all of the cultures was Polynucleobacter necessarius (Polynucleobacter C subcluster). Subsequently, we examined the growth of Limnohabitans strains in the presence of different algae or their extracellular products (EPP). Two strains, affiliated with Limnohabitans planktonicus and Limnohabitans parvus, were separately inoculated into axenic cultures of three algal species growing in an inorganic medium: Cryptomonas sp., Chlamydomonas noctigama, and Pediastrum boryanum. The Limnohabitans strains cocultured with these algae or inoculated into their EPP consistently showed (i) pronounced population growth compared to the control without the algae or EPP and (ii) stronger growth stimulation of L. planktonicus than of L. parvus. Overall, growth responses of the Limnohabitans strains cultured with algae were highly species specific, which suggests a pronounced niche separation between two closely related Limnohabitans species likely mediated by different abilities to utilize the substrates produced by different algal species.","author":[{"dropping-particle":"","family":"Simek","given":"Karel","non-dropping-particle":"","parse-names":false,"suffix":""},{"dropping-particle":"","family":"Kasalický","given":"Vojtĕch","non-dropping-particle":"","parse-names":false,"suffix":""},{"dropping-particle":"","family":"Zapomĕlová","given":"Eliska","non-dropping-particle":"","parse-names":false,"suffix":""},{"dropping-particle":"","family":"Hornák","given":"Karel","non-dropping-particle":"","parse-names":false,"suffix":""}],"container-title":"Applied and environmental microbiology","id":"ITEM-1","issue":"20","issued":{"date-parts":[["2011","10","15"]]},"page":"7307-15","publisher":"American Society for Microbiology","title":"Alga-derived substrates select for distinct Betaproteobacterial lineages and contribute to niche separation in Limnohabitans strains.","type":"article-journal","volume":"77"},"uris":["http://www.mendeley.com/documents/?uuid=8119d5a8-e2fd-3e0a-b914-3f2b0588d732"]}],"mendeley":{"formattedCitation":"(Simek et al. 2011)","plainTextFormattedCitation":"(Simek et al. 2011)","previouslyFormattedCitation":"(Simek et al. 2011)"},"properties":{"noteIndex":0},"schema":"https://github.com/citation-style-language/schema/raw/master/csl-citation.json"}</w:instrText>
      </w:r>
      <w:r w:rsidR="00353C04">
        <w:rPr>
          <w:color w:val="000000"/>
        </w:rPr>
        <w:fldChar w:fldCharType="separate"/>
      </w:r>
      <w:r w:rsidR="00353C04" w:rsidRPr="00353C04">
        <w:rPr>
          <w:noProof/>
          <w:color w:val="000000"/>
        </w:rPr>
        <w:t>(Simek et al. 2011)</w:t>
      </w:r>
      <w:r w:rsidR="00353C04">
        <w:rPr>
          <w:color w:val="000000"/>
        </w:rPr>
        <w:fldChar w:fldCharType="end"/>
      </w:r>
      <w:r w:rsidR="000D654B">
        <w:t xml:space="preserve">. </w:t>
      </w:r>
    </w:p>
    <w:p w14:paraId="177E22B1" w14:textId="1A7EE68B" w:rsidR="00991EB7" w:rsidRDefault="00991EB7" w:rsidP="00F112C5">
      <w:pPr>
        <w:pStyle w:val="Normal1"/>
        <w:ind w:firstLine="720"/>
      </w:pPr>
      <w:r>
        <w:t>Sunlight itself may be a common factor driving heterotroph</w:t>
      </w:r>
      <w:r w:rsidR="00C15626">
        <w:t>ic</w:t>
      </w:r>
      <w:r>
        <w:t xml:space="preserve"> and phototroph</w:t>
      </w:r>
      <w:r w:rsidR="00C15626">
        <w:t>ic gene expression</w:t>
      </w:r>
      <w:r>
        <w:t xml:space="preserve"> in aquatic ecosystems. Photodegradation of complex DOM is another potential mechanism that could drive diel trends in heterotrophs by making recalcitrant DOM more labile</w:t>
      </w:r>
      <w:r w:rsidR="00353C04">
        <w:t xml:space="preserve"> </w:t>
      </w:r>
      <w:r w:rsidR="00353C04">
        <w:fldChar w:fldCharType="begin" w:fldLock="1"/>
      </w:r>
      <w:r w:rsidR="00353C04">
        <w:instrText>ADDIN CSL_CITATION {"citationItems":[{"id":"ITEM-1","itemData":{"DOI":"10.4319/lo.2000.45.4.0753","ISSN":"00243590","author":[{"dropping-particle":"","family":"Bertilsson","given":"Stefan","non-dropping-particle":"","parse-names":false,"suffix":""},{"dropping-particle":"","family":"Tranvik","given":"Lars J.","non-dropping-particle":"","parse-names":false,"suffix":""}],"container-title":"Limnology and Oceanography","id":"ITEM-1","issue":"4","issued":{"date-parts":[["2000","6","1"]]},"page":"753-762","publisher":"John Wiley &amp; Sons, Ltd","title":"Photochemical transformation of dissolved organic matter in lakes","type":"article-journal","volume":"45"},"uris":["http://www.mendeley.com/documents/?uuid=4f2341c1-0bad-3570-8658-75cbc67d8427"]},{"id":"ITEM-2","itemData":{"author":[{"dropping-particle":"","family":"Jorgenson","given":"Niels OG","non-dropping-particle":"","parse-names":false,"suffix":""},{"dropping-particle":"","family":"Tranvik","given":"Lars J.","non-dropping-particle":"","parse-names":false,"suffix":""},{"dropping-particle":"","family":"Edling","given":"Helene","non-dropping-particle":"","parse-names":false,"suffix":""},{"dropping-particle":"","family":"Graneli","given":"Wilhelm","non-dropping-particle":"","parse-names":false,"suffix":""},{"dropping-particle":"","family":"Lindell","given":"Mans","non-dropping-particle":"","parse-names":false,"suffix":""}],"container-title":"FEMS Microbiology Ecology","id":"ITEM-2","issued":{"date-parts":[["1998"]]},"page":"217-227","title":"Effects of sunlight on occurrence and bacterial turnover of specific carbon and nitrogen compounds in lake water","type":"article-journal","volume":"25"},"uris":["http://www.mendeley.com/documents/?uuid=6855675f-1d27-4aa8-bfe2-850471d37ab5"]}],"mendeley":{"formattedCitation":"(Bertilsson and Tranvik 2000; Jorgenson et al. 1998)","plainTextFormattedCitation":"(Bertilsson and Tranvik 2000; Jorgenson et al. 1998)","previouslyFormattedCitation":"(Bertilsson and Tranvik 2000; Jorgenson et al. 1998)"},"properties":{"noteIndex":0},"schema":"https://github.com/citation-style-language/schema/raw/master/csl-citation.json"}</w:instrText>
      </w:r>
      <w:r w:rsidR="00353C04">
        <w:fldChar w:fldCharType="separate"/>
      </w:r>
      <w:r w:rsidR="00353C04" w:rsidRPr="00353C04">
        <w:rPr>
          <w:noProof/>
        </w:rPr>
        <w:t>(Bertilsson and Tranvik 2000; Jorgenson et al. 1998)</w:t>
      </w:r>
      <w:r w:rsidR="00353C04">
        <w:fldChar w:fldCharType="end"/>
      </w:r>
      <w:r>
        <w:t>. The presence of opsins, extensively documented in both freshwater and marine heterotrophs, may also lead to cycles of diel gene expression in organisms</w:t>
      </w:r>
      <w:r w:rsidR="00353C04">
        <w:t xml:space="preserve"> </w:t>
      </w:r>
      <w:r w:rsidR="00F112C5">
        <w:t xml:space="preserve">predicted to be primarily heterotrophic </w:t>
      </w:r>
      <w:r w:rsidR="00353C04">
        <w:fldChar w:fldCharType="begin" w:fldLock="1"/>
      </w:r>
      <w:r w:rsidR="00353C04">
        <w:instrText>ADDIN CSL_CITATION {"citationItems":[{"id":"ITEM-1","itemData":{"DOI":"10.1128/MMBR.00003-16","ISSN":"1092-2172","PMID":"27630250","abstract":"The recognition of a new family of rhodopsins in marine planktonic bacteria, proton-pumping proteorhodopsin, expanded the known phylogenetic range, environmental distribution, and sequence diversity of retinylidene photoproteins. At the time of this discovery, microbial ion-pumping rhodopsins were known solely in haloarchaea inhabiting extreme hypersaline environments. Shortly thereafter, proteorhodopsins and other light-activated energy-generating rhodopsins were recognized to be widespread among marine bacteria. The ubiquity of marine rhodopsin photosystems now challenges prior understanding of the nature and contributions of “heterotrophic” bacteria to biogeochemical carbon cycling and energy fluxes. Subsequent investigations have focused on the biophysics and biochemistry of these novel microbial rhodopsins, their distribution across the tree of life, evolutionary trajectories, and functional expression in nature. Later discoveries included the identification of proteorhodopsin genes in all three domains of life, the spectral tuning of rhodopsin variants to wavelengths prevailing in the sea, variable light-activated ion-pumping specificities among bacterial rhodopsin variants, and the widespread lateral gene transfer of biosynthetic genes for bacterial rhodopsins and their associated photopigments. Heterologous expression experiments with marine rhodopsin genes (and associated retinal chromophore genes) provided early evidence that light energy harvested by rhodopsins could be harnessed to provide biochemical energy. Importantly, some studies with native marine bacteria show that rhodopsin-containing bacteria use light to enhance growth or promote survival during starvation. We infer from the distribution of rhodopsin genes in diverse genomic contexts that different marine bacteria probably use rhodopsins to support light-dependent fitness strategies somewhere between these two extremes.","author":[{"dropping-particle":"","family":"Pinhassi","given":"Jarone","non-dropping-particle":"","parse-names":false,"suffix":""},{"dropping-particle":"","family":"DeLong","given":"Edward F.","non-dropping-particle":"","parse-names":false,"suffix":""},{"dropping-particle":"","family":"Béjà","given":"Oded","non-dropping-particle":"","parse-names":false,"suffix":""},{"dropping-particle":"","family":"González","given":"José M.","non-dropping-particle":"","parse-names":false,"suffix":""},{"dropping-particle":"","family":"Pedrós-Alió","given":"Carlos","non-dropping-particle":"","parse-names":false,"suffix":""}],"container-title":"Microbiol. Mol. Biol. Rev.","id":"ITEM-1","issue":"4","issued":{"date-parts":[["2016","12","1"]]},"page":"929-954","publisher":"American Society for Microbiology","title":"Marine Bacterial and Archaeal Ion-Pumping Rhodopsins: Genetic Diversity, Physiology, and Ecology","type":"article-journal","volume":"80"},"uris":["http://www.mendeley.com/documents/?uuid=6a212d71-5925-39f0-8bc2-e117aaf075d4"]},{"id":"ITEM-2","itemData":{"DOI":"10.1038/ismej.2008.27","ISSN":"1751-7362","abstract":"Widespread distribution of proteorhodopsins in freshwater and brackish ecosystems","author":[{"dropping-particle":"","family":"Atamna-Ismaeel","given":"Nof","non-dropping-particle":"","parse-names":false,"suffix":""},{"dropping-particle":"","family":"Sabehi","given":"Gazalah","non-dropping-particle":"","parse-names":false,"suffix":""},{"dropping-particle":"","family":"Sharon","given":"Itai","non-dropping-particle":"","parse-names":false,"suffix":""},{"dropping-particle":"","family":"Witzel","given":"Karl-Paul","non-dropping-particle":"","parse-names":false,"suffix":""},{"dropping-particle":"","family":"Labrenz","given":"Matthias","non-dropping-particle":"","parse-names":false,"suffix":""},{"dropping-particle":"","family":"Jürgens","given":"Klaus","non-dropping-particle":"","parse-names":false,"suffix":""},{"dropping-particle":"","family":"Barkay","given":"Tamar","non-dropping-particle":"","parse-names":false,"suffix":""},{"dropping-particle":"","family":"Stomp","given":"Maayke","non-dropping-particle":"","parse-names":false,"suffix":""},{"dropping-particle":"","family":"Huisman","given":"Jef","non-dropping-particle":"","parse-names":false,"suffix":""},{"dropping-particle":"","family":"Beja","given":"Oded","non-dropping-particle":"","parse-names":false,"suffix":""}],"container-title":"The ISME Journal","id":"ITEM-2","issue":"6","issued":{"date-parts":[["2008","6","27"]]},"page":"656-662","publisher":"Nature Publishing Group","title":"Widespread distribution of proteorhodopsins in freshwater and brackish ecosystems","type":"article-journal","volume":"2"},"uris":["http://www.mendeley.com/documents/?uuid=5a93f67e-e119-3119-b7a2-b17274850eb9"]}],"mendeley":{"formattedCitation":"(Pinhassi et al. 2016; Atamna-Ismaeel et al. 2008)","plainTextFormattedCitation":"(Pinhassi et al. 2016; Atamna-Ismaeel et al. 2008)","previouslyFormattedCitation":"(Pinhassi et al. 2016; Atamna-Ismaeel et al. 2008)"},"properties":{"noteIndex":0},"schema":"https://github.com/citation-style-language/schema/raw/master/csl-citation.json"}</w:instrText>
      </w:r>
      <w:r w:rsidR="00353C04">
        <w:fldChar w:fldCharType="separate"/>
      </w:r>
      <w:r w:rsidR="00353C04" w:rsidRPr="00353C04">
        <w:rPr>
          <w:noProof/>
        </w:rPr>
        <w:t>(Pinhassi et al. 2016; Atamna-Ismaeel et al. 2008)</w:t>
      </w:r>
      <w:r w:rsidR="00353C04">
        <w:fldChar w:fldCharType="end"/>
      </w:r>
      <w:r>
        <w:t xml:space="preserve">. </w:t>
      </w:r>
      <w:r w:rsidR="000F0EA6">
        <w:t xml:space="preserve">Even without opsins, some freshwater microbes such as Actinobacteria may sense light in order to optimally time uptake and catabolism of organic substrates </w:t>
      </w:r>
      <w:r w:rsidR="000F0EA6">
        <w:fldChar w:fldCharType="begin" w:fldLock="1"/>
      </w:r>
      <w:r w:rsidR="001D75BD">
        <w:instrText>ADDIN CSL_CITATION {"citationItems":[{"id":"ITEM-1","itemData":{"DOI":"10.1128/JB.00740-18","ISSN":"1098-5530","PMID":"30692175","abstract":"Light is a source of energy and an environmental cue that is available in excess in most surface environments. In prokaryotic systems, conversion of light to energy by photoautotrophs and photoheterotrophs is well understood, but the conversion of light to information and the cellular response to that information has been characterized in only a few species. Our goal was to explore the response of freshwater Actinobacteria, which are ubiquitous in illuminated aquatic environments, to light. We found that Actinobacteria without functional photosystems grow faster in the light, likely because sugar transport and metabolism are upregulated in the light. Based on the action spectrum of the growth effect, and comparisons of the genomes of three Actinobacteria with this growth rate phenotype, we propose that the photosensor in these strains is a putative CryB-type cryptochrome. The ability to sense light and upregulate carbohydrate transport during the day could allow these cells to coordinate their time of maximum organic carbon uptake with the time of maximum organic carbon release by primary producers.Importance Sunlight provides information about both place and time. In sunlit aquatic environments, primary producers release organic carbon and nitrogen along with other growth factors during the day. The ability of Actinobacteria to coordinate organic carbon uptake and utilization with production of photosynthate enables them to grow more efficiently in the daytime, and potentially gives them a competitive advantage over heterotrophs that constitutively produce carbohydrate transporters, which is energetically costly, or produce transporters only after detection of the substrate(s), which delays their response. Understanding how light cues the transport of organic carbon and its conversion to biomass is key to understanding biochemical mechanisms within the carbon cycle, the fluxes through it, and the variety of mechanisms by which light enhances growth.","author":[{"dropping-particle":"","family":"Maresca","given":"Julia A","non-dropping-particle":"","parse-names":false,"suffix":""},{"dropping-particle":"","family":"Keffer","given":"Jessica L","non-dropping-particle":"","parse-names":false,"suffix":""},{"dropping-particle":"","family":"Hempel","given":"Priscilla","non-dropping-particle":"","parse-names":false,"suffix":""},{"dropping-particle":"","family":"Polson","given":"Shawn W","non-dropping-particle":"","parse-names":false,"suffix":""},{"dropping-particle":"","family":"Shevchenko","given":"Olga","non-dropping-particle":"","parse-names":false,"suffix":""},{"dropping-particle":"","family":"Bhavsar","given":"Jaysheel","non-dropping-particle":"","parse-names":false,"suffix":""},{"dropping-particle":"","family":"Powell","given":"Deborah","non-dropping-particle":"","parse-names":false,"suffix":""},{"dropping-particle":"","family":"Miller","given":"Kelsey J","non-dropping-particle":"","parse-names":false,"suffix":""},{"dropping-particle":"","family":"Singh","given":"Archana","non-dropping-particle":"","parse-names":false,"suffix":""},{"dropping-particle":"","family":"Hahn","given":"Martin W","non-dropping-particle":"","parse-names":false,"suffix":""}],"container-title":"Journal of bacteriology","id":"ITEM-1","issued":{"date-parts":[["2019","1","28"]]},"page":"JB.00740-18","publisher":"American Society for Microbiology Journals","title":"Light modulates the physiology of non-phototrophic Actinobacteria.","type":"article-journal"},"uris":["http://www.mendeley.com/documents/?uuid=7982f1aa-ace1-3baa-80e3-ae537849cc4b"]}],"mendeley":{"formattedCitation":"(Maresca et al. 2019)","plainTextFormattedCitation":"(Maresca et al. 2019)","previouslyFormattedCitation":"(Maresca et al. 2019)"},"properties":{"noteIndex":0},"schema":"https://github.com/citation-style-language/schema/raw/master/csl-citation.json"}</w:instrText>
      </w:r>
      <w:r w:rsidR="000F0EA6">
        <w:fldChar w:fldCharType="separate"/>
      </w:r>
      <w:r w:rsidR="000F0EA6" w:rsidRPr="006E2C59">
        <w:rPr>
          <w:noProof/>
        </w:rPr>
        <w:t>(Maresca et al. 2019)</w:t>
      </w:r>
      <w:r w:rsidR="000F0EA6">
        <w:fldChar w:fldCharType="end"/>
      </w:r>
      <w:r w:rsidR="000F0EA6">
        <w:t xml:space="preserve">. </w:t>
      </w:r>
      <w:r>
        <w:t xml:space="preserve">Finally, </w:t>
      </w:r>
      <w:r w:rsidR="0036306A">
        <w:t>sunlight causes oxidative stress via UV irradiation and as a byproduct of photosynthesis</w:t>
      </w:r>
      <w:r w:rsidR="00353C04">
        <w:t xml:space="preserve"> </w:t>
      </w:r>
      <w:r w:rsidR="00353C04">
        <w:fldChar w:fldCharType="begin" w:fldLock="1"/>
      </w:r>
      <w:r w:rsidR="00353C04">
        <w:instrText>ADDIN CSL_CITATION {"citationItems":[{"id":"ITEM-1","itemData":{"ISSN":"0099-2240","PMID":"16535724","abstract":"We studied the effect of solar radiation on the incorporation of [(sup3)H]thymidine ([(sup3)H]TdR) and [(sup14)C]leucine ([(sup14)C]Leu) by bacterioplankton in a high mountain lake and the northern Adriatic Sea. After short-term exposure (3 to 4 h) of natural bacterial assemblages to sunlight just beneath the surface, the rates of incorporation of [(sup3)H]TdR and [(sup14)C]Leu were reduced at both sites by up to (symbl)70% compared to those for the dark control. Within the solar UV radiation (290 to 400 nm), the inhibition was caused exclusively by UV-A radiation (320 to 400 nm). However, photosynthetically active radiation (PAR) (400 to 700 nm) contributed almost equally to this effect. Experiments with samples from the high mountain lake showed that at a depth of 2.5 m, the inhibition was caused almost exclusively by UV-A radiation. At a depth of 8.5 m, where chlorophyll a concentrations were higher than those in the upper water column, the rates of incorporation of [(sup3)H]TdR were higher in those samples exposed to full sunlight or to UV-A plus PAR than in the dark control. In laboratory experiments with artificial UV light, the incorporation of [(sup3)H]TdR and [(sup14)C]Leu by mixed bacterial lake cultures was also inhibited mainly by UV-A. In contrast, in the presence of the green alga Chlamydomonas geitleri at a chlorophyll a concentration of 2.5 (mu)g liter(sup-1), inhibition by UV radiation was significantly reduced. These results suggest that there may be complex interactions among UV radiation, heterotrophic bacteria, and phytoplankton and their release of extracellular organic carbon. Our findings indicate that the wavelengths which caused the strongest inhibition of TdR and Leu incorporation by bacterioplankton in the water column were in the UV-A range. However, it may be premature to extrapolate this effect to estimates of bacterial production before more precise information on how solar radiation affects the transport of TdR and Leu into the cell is obtained.","author":[{"dropping-particle":"","family":"Sommaruga","given":"R","non-dropping-particle":"","parse-names":false,"suffix":""},{"dropping-particle":"","family":"Obernosterer","given":"I","non-dropping-particle":"","parse-names":false,"suffix":""},{"dropping-particle":"","family":"Herndl","given":"G J","non-dropping-particle":"","parse-names":false,"suffix":""},{"dropping-particle":"","family":"Psenner","given":"R","non-dropping-particle":"","parse-names":false,"suffix":""}],"container-title":"Applied and environmental microbiology","id":"ITEM-1","issue":"11","issued":{"date-parts":[["1997","11","1"]]},"page":"4178-84","publisher":"American Society for Microbiology","title":"Inhibitory effect of solar radiation on thymidine and leucine incorporation by freshwater and marine bacterioplankton.","type":"article-journal","volume":"63"},"uris":["http://www.mendeley.com/documents/?uuid=81381b58-940d-3b36-a15c-f652cf0112e1"]}],"mendeley":{"formattedCitation":"(Sommaruga et al. 1997)","plainTextFormattedCitation":"(Sommaruga et al. 1997)","previouslyFormattedCitation":"(Sommaruga et al. 1997)"},"properties":{"noteIndex":0},"schema":"https://github.com/citation-style-language/schema/raw/master/csl-citation.json"}</w:instrText>
      </w:r>
      <w:r w:rsidR="00353C04">
        <w:fldChar w:fldCharType="separate"/>
      </w:r>
      <w:r w:rsidR="00353C04" w:rsidRPr="00353C04">
        <w:rPr>
          <w:noProof/>
        </w:rPr>
        <w:t>(Sommaruga et al. 1997)</w:t>
      </w:r>
      <w:r w:rsidR="00353C04">
        <w:fldChar w:fldCharType="end"/>
      </w:r>
      <w:r w:rsidR="0036306A">
        <w:t>. Heterotrophic organisms may modulate their gene expression to avoid this stress, therefore introducing diel trends into these organisms.</w:t>
      </w:r>
    </w:p>
    <w:p w14:paraId="6FCC3DEE" w14:textId="2ED92DE5" w:rsidR="00164393" w:rsidRDefault="00C15626">
      <w:pPr>
        <w:pStyle w:val="Normal1"/>
        <w:ind w:firstLine="720"/>
      </w:pPr>
      <w:r>
        <w:t xml:space="preserve">To identify both biotic and abiotic trends driving community-level diel gene expression, we sequenced </w:t>
      </w:r>
      <w:proofErr w:type="spellStart"/>
      <w:r>
        <w:t>metatranscriptomes</w:t>
      </w:r>
      <w:proofErr w:type="spellEnd"/>
      <w:r>
        <w:t xml:space="preserve"> from the </w:t>
      </w:r>
      <w:proofErr w:type="spellStart"/>
      <w:r>
        <w:t>epilimnia</w:t>
      </w:r>
      <w:proofErr w:type="spellEnd"/>
      <w:r>
        <w:t xml:space="preserve"> of three freshwater lakes representing oligotrophic, eutrophic, and dystrophic (</w:t>
      </w:r>
      <w:proofErr w:type="spellStart"/>
      <w:r>
        <w:t>humic</w:t>
      </w:r>
      <w:proofErr w:type="spellEnd"/>
      <w:r>
        <w:t xml:space="preserve">) lake types. These </w:t>
      </w:r>
      <w:proofErr w:type="spellStart"/>
      <w:r>
        <w:t>metatranscriptomes</w:t>
      </w:r>
      <w:proofErr w:type="spellEnd"/>
      <w:r>
        <w:t xml:space="preserve"> form a 2-day time series for each lake, with </w:t>
      </w:r>
      <w:r w:rsidR="00E22B85">
        <w:t xml:space="preserve">samples </w:t>
      </w:r>
      <w:r>
        <w:t xml:space="preserve">collected </w:t>
      </w:r>
      <w:r w:rsidR="00E22B85">
        <w:t xml:space="preserve">every four hours. </w:t>
      </w:r>
      <w:r w:rsidR="001D75BD">
        <w:t xml:space="preserve">We additionally collected sequenced metagenomes and single </w:t>
      </w:r>
      <w:proofErr w:type="spellStart"/>
      <w:r w:rsidR="001D75BD">
        <w:t>amplifed</w:t>
      </w:r>
      <w:proofErr w:type="spellEnd"/>
      <w:r w:rsidR="001D75BD">
        <w:t xml:space="preserve"> genomes (SAGs) from each lake to produce highly specific references, allowing us to obtain higher quality annotation and classification information than through read-based annotations. </w:t>
      </w:r>
      <w:r w:rsidR="00B56E04">
        <w:t xml:space="preserve">We observed diel trends in both phototrophic and heterotrophic microbial community members and were able to propose both biotic and abiotic </w:t>
      </w:r>
      <w:r w:rsidR="00B56E04">
        <w:lastRenderedPageBreak/>
        <w:t>mechanisms for these trends based on gene expression. Because t</w:t>
      </w:r>
      <w:r w:rsidR="00E22B85">
        <w:t xml:space="preserve">his study is </w:t>
      </w:r>
      <w:r w:rsidR="00B56E04">
        <w:t xml:space="preserve">among </w:t>
      </w:r>
      <w:r w:rsidR="00E22B85">
        <w:t xml:space="preserve">the largest </w:t>
      </w:r>
      <w:proofErr w:type="spellStart"/>
      <w:r w:rsidR="00E22B85">
        <w:t>metatranscriptomic</w:t>
      </w:r>
      <w:proofErr w:type="spellEnd"/>
      <w:r w:rsidR="00E22B85">
        <w:t xml:space="preserve"> sequencing efforts to date</w:t>
      </w:r>
      <w:r w:rsidR="00B56E04">
        <w:t xml:space="preserve">, </w:t>
      </w:r>
      <w:r w:rsidR="00E22B85">
        <w:t xml:space="preserve">we discuss the </w:t>
      </w:r>
      <w:r w:rsidR="000F0EA6">
        <w:t xml:space="preserve">biological vs. technical </w:t>
      </w:r>
      <w:r w:rsidR="00E22B85">
        <w:t xml:space="preserve">variability observed in this dataset to </w:t>
      </w:r>
      <w:r w:rsidR="001D75BD">
        <w:t xml:space="preserve">add to our knowledge of variability in environmental </w:t>
      </w:r>
      <w:proofErr w:type="spellStart"/>
      <w:r w:rsidR="001D75BD">
        <w:t>metatranscriptomics</w:t>
      </w:r>
      <w:proofErr w:type="spellEnd"/>
      <w:r w:rsidR="001D75BD">
        <w:t xml:space="preserve"> and to </w:t>
      </w:r>
      <w:r w:rsidR="00E22B85">
        <w:t xml:space="preserve">inform the </w:t>
      </w:r>
      <w:r w:rsidR="001D75BD">
        <w:t>future</w:t>
      </w:r>
      <w:r w:rsidR="00E22B85">
        <w:t xml:space="preserve"> stud</w:t>
      </w:r>
      <w:r w:rsidR="001D75BD">
        <w:t xml:space="preserve">y designs </w:t>
      </w:r>
      <w:r w:rsidR="001D75BD">
        <w:fldChar w:fldCharType="begin" w:fldLock="1"/>
      </w:r>
      <w:r w:rsidR="001D75BD">
        <w:instrText>ADDIN CSL_CITATION {"citationItems":[{"id":"ITEM-1","itemData":{"DOI":"10.1111/1758-2229.12180","ISSN":"17582229","author":[{"dropping-particle":"","family":"Tsementzi","given":"Despina","non-dropping-particle":"","parse-names":false,"suffix":""},{"dropping-particle":"","family":"Poretsky","given":"Rachel","non-dropping-particle":"","parse-names":false,"suffix":""},{"dropping-particle":"","family":"Rodriguez-R","given":"Luis M.","non-dropping-particle":"","parse-names":false,"suffix":""},{"dropping-particle":"","family":"Luo","given":"Chengwei","non-dropping-particle":"","parse-names":false,"suffix":""},{"dropping-particle":"","family":"Konstantinidis","given":"Konstantinos T.","non-dropping-particle":"","parse-names":false,"suffix":""}],"container-title":"Environmental Microbiology Reports","id":"ITEM-1","issue":"6","issued":{"date-parts":[["2014","12","1"]]},"page":"640-655","publisher":"John Wiley &amp; Sons, Ltd (10.1111)","title":"Evaluation of metatranscriptomic protocols and application to the study of freshwater microbial communities","type":"article-journal","volume":"6"},"uris":["http://www.mendeley.com/documents/?uuid=3fa65377-2ff8-32a1-b6b0-0019a5e479d1"]}],"mendeley":{"formattedCitation":"(Tsementzi et al. 2014)","plainTextFormattedCitation":"(Tsementzi et al. 2014)","previouslyFormattedCitation":"(Tsementzi et al. 2014)"},"properties":{"noteIndex":0},"schema":"https://github.com/citation-style-language/schema/raw/master/csl-citation.json"}</w:instrText>
      </w:r>
      <w:r w:rsidR="001D75BD">
        <w:fldChar w:fldCharType="separate"/>
      </w:r>
      <w:r w:rsidR="001D75BD" w:rsidRPr="001D75BD">
        <w:rPr>
          <w:noProof/>
        </w:rPr>
        <w:t>(Tsementzi et al. 2014)</w:t>
      </w:r>
      <w:r w:rsidR="001D75BD">
        <w:fldChar w:fldCharType="end"/>
      </w:r>
      <w:r w:rsidR="00E22B85">
        <w:t xml:space="preserve">. </w:t>
      </w:r>
      <w:r w:rsidR="00B56E04">
        <w:t>Although different taxa and genes were expressed in the three lakes studied, we found consistent diel trends in each</w:t>
      </w:r>
      <w:r w:rsidR="00DC45A8">
        <w:t>.</w:t>
      </w:r>
    </w:p>
    <w:p w14:paraId="0970CD00" w14:textId="77777777" w:rsidR="00164393" w:rsidRDefault="00E22B85">
      <w:pPr>
        <w:pStyle w:val="Heading2"/>
        <w:spacing w:after="200"/>
        <w:rPr>
          <w:rFonts w:ascii="Times New Roman" w:eastAsia="Times New Roman" w:hAnsi="Times New Roman" w:cs="Times New Roman"/>
        </w:rPr>
      </w:pPr>
      <w:bookmarkStart w:id="3" w:name="_fx005m2pfqb7" w:colFirst="0" w:colLast="0"/>
      <w:bookmarkEnd w:id="3"/>
      <w:r>
        <w:rPr>
          <w:rFonts w:ascii="Times New Roman" w:eastAsia="Times New Roman" w:hAnsi="Times New Roman" w:cs="Times New Roman"/>
        </w:rPr>
        <w:t>Methods</w:t>
      </w:r>
    </w:p>
    <w:p w14:paraId="47751E17" w14:textId="77777777" w:rsidR="00164393" w:rsidRDefault="00E22B85">
      <w:pPr>
        <w:pStyle w:val="Heading3"/>
        <w:rPr>
          <w:color w:val="000000"/>
        </w:rPr>
      </w:pPr>
      <w:bookmarkStart w:id="4" w:name="_8alg5w71bqcy" w:colFirst="0" w:colLast="0"/>
      <w:bookmarkEnd w:id="4"/>
      <w:r>
        <w:rPr>
          <w:color w:val="000000"/>
        </w:rPr>
        <w:t>Study design and in situ measurements</w:t>
      </w:r>
    </w:p>
    <w:p w14:paraId="73102ED2" w14:textId="67216FB5" w:rsidR="00164393" w:rsidRDefault="00E22B85" w:rsidP="00592355">
      <w:pPr>
        <w:pStyle w:val="Normal1"/>
        <w:ind w:firstLine="720"/>
      </w:pPr>
      <w:r>
        <w:t xml:space="preserve">Three lakes in Wisconsin, USA, were chosen for this study based on their </w:t>
      </w:r>
      <w:r w:rsidR="00671E0F">
        <w:t xml:space="preserve">different characteristics and </w:t>
      </w:r>
      <w:r>
        <w:t>trophic status: oligotrophic (Sparkling Lake</w:t>
      </w:r>
      <w:r w:rsidR="009F5CE8">
        <w:t>, SL</w:t>
      </w:r>
      <w:r>
        <w:t>), eutrophic (Lake Mendota</w:t>
      </w:r>
      <w:r w:rsidR="009F5CE8">
        <w:t>, LM</w:t>
      </w:r>
      <w:r>
        <w:t xml:space="preserve">), and </w:t>
      </w:r>
      <w:proofErr w:type="spellStart"/>
      <w:r>
        <w:t>humic</w:t>
      </w:r>
      <w:proofErr w:type="spellEnd"/>
      <w:r>
        <w:t xml:space="preserve"> (Trout Bog</w:t>
      </w:r>
      <w:r w:rsidR="001910C3">
        <w:t xml:space="preserve"> Lake</w:t>
      </w:r>
      <w:r w:rsidR="009F5CE8">
        <w:t>, TB</w:t>
      </w:r>
      <w:r>
        <w:t>)</w:t>
      </w:r>
      <w:r w:rsidR="00592355">
        <w:t xml:space="preserve"> (Table 1)</w:t>
      </w:r>
      <w:r>
        <w:t>.</w:t>
      </w:r>
      <w:r>
        <w:rPr>
          <w:b/>
        </w:rPr>
        <w:t xml:space="preserve"> </w:t>
      </w:r>
      <w:r w:rsidR="009F5CE8">
        <w:t>LM</w:t>
      </w:r>
      <w:r>
        <w:t xml:space="preserve"> is located in Madison, WI, USA, while T</w:t>
      </w:r>
      <w:r w:rsidR="009F5CE8">
        <w:t>B</w:t>
      </w:r>
      <w:r>
        <w:t xml:space="preserve"> and S</w:t>
      </w:r>
      <w:r w:rsidR="009F5CE8">
        <w:t>L</w:t>
      </w:r>
      <w:r>
        <w:t xml:space="preserve"> are located in Boulder Junction, WI, USA, approximately </w:t>
      </w:r>
      <w:r w:rsidR="001D75BD">
        <w:t xml:space="preserve">350 km </w:t>
      </w:r>
      <w:r>
        <w:t xml:space="preserve">north of Madison. These lakes were chosen because they are core sites of the North Temperate Lakes - Long Term Ecological Research (NTL-LTER) program. They have a rich context of historical environmental data and automated sensor platforms were deployed at all three sites at the time of sampling. Previous studies of the resident microbial communities have also been performed in all three of these lakes, providing reference genomes specific to each </w:t>
      </w:r>
      <w:r w:rsidR="00671E0F">
        <w:t>of these lakes</w:t>
      </w:r>
      <w:r w:rsidR="004C5D10">
        <w:rPr>
          <w:color w:val="000000"/>
        </w:rPr>
        <w:t xml:space="preserve"> </w:t>
      </w:r>
      <w:r w:rsidR="004924E3">
        <w:rPr>
          <w:color w:val="000000"/>
        </w:rPr>
        <w:fldChar w:fldCharType="begin" w:fldLock="1"/>
      </w:r>
      <w:r w:rsidR="00CC679B">
        <w:rPr>
          <w:color w:val="000000"/>
        </w:rPr>
        <w:instrText>ADDIN CSL_CITATION {"citationItems":[{"id":"ITEM-1","itemData":{"DOI":"10.7717/peerj.6075","ISSN":"2167-8359","abstract":"&lt;p&gt; Although microbes mediate much of the biogeochemical cycling in freshwater, the categories of carbon and nutrients currently used in models of freshwater biogeochemical cycling are too broad to be relevant on a microbial scale. One way to improve these models is to incorporate microbial data. Here, we analyze both genes and genomes from three metagenomic time series and propose specific roles for microbial taxa in freshwater biogeochemical cycles. Our metagenomic time series span multiple years and originate from a eutrophic lake (Lake Mendota) and a humic lake (Trout Bog Lake) with contrasting water chemistry. Our analysis highlights the role of polyamines in the nitrogen cycle, the diversity of diazotrophs between lake types, the balance of assimilatory vs. dissimilatory sulfate reduction in freshwater, the various associations between types of phototrophy and carbon fixation, and the density and diversity of glycoside hydrolases in freshwater microbes. We also investigated aspects of central metabolism such as hydrogen metabolism, oxidative phosphorylation, methylotrophy, and sugar degradation. Finally, by analyzing the dynamics over time in nitrogen fixation genes and &lt;italic&gt;Cyanobacteria&lt;/italic&gt; genomes, we show that the potential for nitrogen fixation is linked to specific populations in Lake Mendota. This work represents an important step towards incorporating microbial data into ecosystem models and provides a better understanding of how microbes may participate in freshwater biogeochemical cycling. &lt;/p&gt;","author":[{"dropping-particle":"","family":"Linz","given":"Alexandra M.","non-dropping-particle":"","parse-names":false,"suffix":""},{"dropping-particle":"","family":"He","given":"Shaomei","non-dropping-particle":"","parse-names":false,"suffix":""},{"dropping-particle":"","family":"Stevens","given":"Sarah L.R.","non-dropping-particle":"","parse-names":false,"suffix":""},{"dropping-particle":"","family":"Anantharaman","given":"Karthik","non-dropping-particle":"","parse-names":false,"suffix":""},{"dropping-particle":"","family":"Rohwer","given":"Robin R.","non-dropping-particle":"","parse-names":false,"suffix":""},{"dropping-particle":"","family":"Malmstrom","given":"Rex R.","non-dropping-particle":"","parse-names":false,"suffix":""},{"dropping-particle":"","family":"Bertilsson","given":"Stefan","non-dropping-particle":"","parse-names":false,"suffix":""},{"dropping-particle":"","family":"McMahon","given":"Katherine D.","non-dropping-particle":"","parse-names":false,"suffix":""}],"container-title":"PeerJ","id":"ITEM-1","issued":{"date-parts":[["2018","12","10"]]},"page":"e6075","publisher":"PeerJ Inc.","title":"Freshwater carbon and nutrient cycles revealed through reconstructed population genomes","type":"article-journal","volume":"6"},"uris":["http://www.mendeley.com/documents/?uuid=c41df3fe-e8c1-3782-af57-a1bb33f01b82"]},{"id":"ITEM-2","itemData":{"DOI":"10.1038/ismej.2014.135","ISBN":"1751-7370 (Electronic)\\r1751-7362 (Linking)","ISSN":"1751-7370","PMID":"25093637","abstract":"Members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traits.","author":[{"dropping-particle":"","family":"Ghylin","given":"Trevor W","non-dropping-particle":"","parse-names":false,"suffix":""},{"dropping-particle":"","family":"Garcia","given":"Sarahi L","non-dropping-particle":"","parse-names":false,"suffix":""},{"dropping-particle":"","family":"Moya","given":"Francisco","non-dropping-particle":"","parse-names":false,"suffix":""},{"dropping-particle":"","family":"Oyserman","given":"Ben O","non-dropping-particle":"","parse-names":false,"suffix":""},{"dropping-particle":"","family":"Schwientek","given":"Patrick","non-dropping-particle":"","parse-names":false,"suffix":""},{"dropping-particle":"","family":"Forest","given":"Katrina T","non-dropping-particle":"","parse-names":false,"suffix":""},{"dropping-particle":"","family":"Mutschler","given":"James","non-dropping-particle":"","parse-names":false,"suffix":""},{"dropping-particle":"","family":"Dwulit-Smith","given":"Jeffrey","non-dropping-particle":"","parse-names":false,"suffix":""},{"dropping-particle":"","family":"Chan","given":"Leong-Keat","non-dropping-particle":"","parse-names":false,"suffix":""},{"dropping-particle":"","family":"Martinez-Garcia","given":"Manuel","non-dropping-particle":"","parse-names":false,"suffix":""},{"dropping-particle":"","family":"Sczyrba","given":"Alexander","non-dropping-particle":"","parse-names":false,"suffix":""},{"dropping-particle":"","family":"Stepanauskas","given":"Ramunas","non-dropping-particle":"","parse-names":false,"suffix":""},{"dropping-particle":"","family":"Grossart","given":"Hans-Peter","non-dropping-particle":"","parse-names":false,"suffix":""},{"dropping-particle":"","family":"Woyke","given":"Tanja","non-dropping-particle":"","parse-names":false,"suffix":""},{"dropping-particle":"","family":"Warnecke","given":"Falk","non-dropping-particle":"","parse-names":false,"suffix":""},{"dropping-particle":"","family":"Malmstrom","given":"Rex","non-dropping-particle":"","parse-names":false,"suffix":""},{"dropping-particle":"","family":"Bertilsson","given":"Stefan","non-dropping-particle":"","parse-names":false,"suffix":""},{"dropping-particle":"","family":"McMahon","given":"Katherine D","non-dropping-particle":"","parse-names":false,"suffix":""}],"container-title":"The ISME Journal","id":"ITEM-2","issue":"12","issued":{"date-parts":[["2014"]]},"page":"2503-16","publisher":"Nature Publishing Group","title":"Comparative single-cell genomics reveals potential ecological niches for the freshwater acI Actinobacteria lineage.","type":"article-journal","volume":"8"},"uris":["http://www.mendeley.com/documents/?uuid=47a1656a-7ac3-4c0f-89d0-2a9c148de621"]},{"id":"ITEM-3","itemData":{"DOI":"10.1038/ismej.2015.241","ISSN":"1751-7362","abstract":"Genome-wide selective sweeps and gene-specific sweeps in natural bacterial populations","author":[{"dropping-particle":"","family":"Bendall","given":"Matthew L","non-dropping-particle":"","parse-names":false,"suffix":""},{"dropping-particle":"","family":"Stevens","given":"Sarah LR","non-dropping-particle":"","parse-names":false,"suffix":""},{"dropping-particle":"","family":"Chan","given":"Leong-Keat","non-dropping-particle":"","parse-names":false,"suffix":""},{"dropping-particle":"","family":"Malfatti","given":"Stephanie","non-dropping-particle":"","parse-names":false,"suffix":""},{"dropping-particle":"","family":"Schwientek","given":"Patrick","non-dropping-particle":"","parse-names":false,"suffix":""},{"dropping-particle":"","family":"Tremblay","given":"Julien","non-dropping-particle":"","parse-names":false,"suffix":""},{"dropping-particle":"","family":"Schackwitz","given":"Wendy","non-dropping-particle":"","parse-names":false,"suffix":""},{"dropping-particle":"","family":"Martin","given":"Joel","non-dropping-particle":"","parse-names":false,"suffix":""},{"dropping-particle":"","family":"Pati","given":"Amrita","non-dropping-particle":"","parse-names":false,"suffix":""},{"dropping-particle":"","family":"Bushnell","given":"Brian","non-dropping-particle":"","parse-names":false,"suffix":""},{"dropping-particle":"","family":"Froula","given":"Jeff","non-dropping-particle":"","parse-names":false,"suffix":""},{"dropping-particle":"","family":"Kang","given":"Dongwan","non-dropping-particle":"","parse-names":false,"suffix":""},{"dropping-particle":"","family":"Tringe","given":"Susannah G","non-dropping-particle":"","parse-names":false,"suffix":""},{"dropping-particle":"","family":"Bertilsson","given":"Stefan","non-dropping-particle":"","parse-names":false,"suffix":""},{"dropping-particle":"","family":"Moran","given":"Mary A","non-dropping-particle":"","parse-names":false,"suffix":""},{"dropping-particle":"","family":"Shade","given":"Ashley","non-dropping-particle":"","parse-names":false,"suffix":""},{"dropping-particle":"","family":"Newton","given":"Ryan J","non-dropping-particle":"","parse-names":false,"suffix":""},{"dropping-particle":"","family":"McMahon","given":"Katherine D","non-dropping-particle":"","parse-names":false,"suffix":""},{"dropping-particle":"","family":"Malmstrom","given":"Rex R","non-dropping-particle":"","parse-names":false,"suffix":""}],"container-title":"The ISME Journal","id":"ITEM-3","issue":"7","issued":{"date-parts":[["2016","7","8"]]},"page":"1589-1601","publisher":"Nature Publishing Group","title":"Genome-wide selective sweeps and gene-specific sweeps in natural bacterial populations","type":"article-journal","volume":"10"},"uris":["http://www.mendeley.com/documents/?uuid=8ff8e59d-5d78-3317-9913-19e183ec5074"]}],"mendeley":{"formattedCitation":"(Linz et al. 2018; Ghylin et al. 2014; Bendall et al. 2016)","plainTextFormattedCitation":"(Linz et al. 2018; Ghylin et al. 2014; Bendall et al. 2016)","previouslyFormattedCitation":"(Linz et al. 2018; Ghylin et al. 2014; Bendall et al. 2016)"},"properties":{"noteIndex":0},"schema":"https://github.com/citation-style-language/schema/raw/master/csl-citation.json"}</w:instrText>
      </w:r>
      <w:r w:rsidR="004924E3">
        <w:rPr>
          <w:color w:val="000000"/>
        </w:rPr>
        <w:fldChar w:fldCharType="separate"/>
      </w:r>
      <w:r w:rsidR="001D75BD" w:rsidRPr="001D75BD">
        <w:rPr>
          <w:noProof/>
          <w:color w:val="000000"/>
        </w:rPr>
        <w:t>(Linz et al. 2018; Ghylin et al. 2014; Bendall et al. 2016)</w:t>
      </w:r>
      <w:r w:rsidR="004924E3">
        <w:rPr>
          <w:color w:val="000000"/>
        </w:rPr>
        <w:fldChar w:fldCharType="end"/>
      </w:r>
      <w:r>
        <w:t xml:space="preserve">. </w:t>
      </w:r>
    </w:p>
    <w:p w14:paraId="4EE11FA8" w14:textId="3809BD55" w:rsidR="00164393" w:rsidRDefault="003E7294">
      <w:pPr>
        <w:pStyle w:val="Normal1"/>
        <w:ind w:firstLine="720"/>
      </w:pPr>
      <w:r>
        <w:t xml:space="preserve">Hereafter, we provide brief summaries of our methods; full protocols are available in Supplemental Document X. </w:t>
      </w:r>
      <w:r w:rsidR="00E22B85">
        <w:t>The epilimnion</w:t>
      </w:r>
      <w:r w:rsidR="001910C3">
        <w:t xml:space="preserve"> (top thermal layer)</w:t>
      </w:r>
      <w:r w:rsidR="00E22B85">
        <w:t xml:space="preserve"> of each lake was sampled twelve times at four</w:t>
      </w:r>
      <w:r>
        <w:t>-</w:t>
      </w:r>
      <w:r w:rsidR="00E22B85">
        <w:t>hour intervals, starting at 5:00AM and continuing until 1:00AM</w:t>
      </w:r>
      <w:r w:rsidR="00592355">
        <w:t>,</w:t>
      </w:r>
      <w:r w:rsidR="00E22B85">
        <w:t xml:space="preserve"> 44 hours later. The lakes were sampled in July 2016 within a </w:t>
      </w:r>
      <w:proofErr w:type="gramStart"/>
      <w:r w:rsidR="00E22B85">
        <w:t>two week</w:t>
      </w:r>
      <w:proofErr w:type="gramEnd"/>
      <w:r w:rsidR="00E22B85">
        <w:t xml:space="preserve"> time period to minimize seasonal changes. </w:t>
      </w:r>
      <w:r w:rsidR="00E22B85">
        <w:lastRenderedPageBreak/>
        <w:t>Due to the difference in latitude, the day length at S</w:t>
      </w:r>
      <w:r w:rsidR="00CC679B">
        <w:t>L</w:t>
      </w:r>
      <w:r w:rsidR="00E22B85">
        <w:t xml:space="preserve"> and </w:t>
      </w:r>
      <w:r w:rsidR="00CC679B">
        <w:t>TB</w:t>
      </w:r>
      <w:r w:rsidR="00E22B85">
        <w:t xml:space="preserve"> was slightly longer than at </w:t>
      </w:r>
      <w:r w:rsidR="00CC679B">
        <w:t>LM</w:t>
      </w:r>
      <w:r w:rsidR="00E22B85">
        <w:t xml:space="preserve">. Half an hour prior to each timepoint, an instrumented </w:t>
      </w:r>
      <w:proofErr w:type="spellStart"/>
      <w:r w:rsidR="00E22B85">
        <w:t>sonde</w:t>
      </w:r>
      <w:proofErr w:type="spellEnd"/>
      <w:r w:rsidR="00E22B85">
        <w:t xml:space="preserve"> (</w:t>
      </w:r>
      <w:proofErr w:type="spellStart"/>
      <w:r w:rsidR="00E22B85">
        <w:t>Hydrolab</w:t>
      </w:r>
      <w:proofErr w:type="spellEnd"/>
      <w:r w:rsidR="00E22B85">
        <w:t xml:space="preserve"> DS5X, OTT </w:t>
      </w:r>
      <w:proofErr w:type="spellStart"/>
      <w:r w:rsidR="00E22B85">
        <w:t>Hydromet</w:t>
      </w:r>
      <w:proofErr w:type="spellEnd"/>
      <w:r w:rsidR="00E22B85">
        <w:t xml:space="preserve">, Kempten, Germany) equipped with sensors for temperature, dissolved oxygen concentrations, pH, conductivity, and turbidity was used to collect measurements from the top ten meters of the water column (in </w:t>
      </w:r>
      <w:r w:rsidR="00665D70">
        <w:t>TB</w:t>
      </w:r>
      <w:r w:rsidR="00E22B85">
        <w:t xml:space="preserve">, which is only eight meters deep, the whole water column was measured). Photosynthetically active radiation (PAR) was also measured at this time using a PAR meter (Li-Cor, Lincoln, NE, USA). PAR readings were </w:t>
      </w:r>
      <w:r w:rsidR="00EF3B8C">
        <w:t xml:space="preserve">obtained </w:t>
      </w:r>
      <w:r w:rsidR="00E22B85">
        <w:t xml:space="preserve">every </w:t>
      </w:r>
      <w:r w:rsidR="00EF3B8C">
        <w:t xml:space="preserve">0.5 </w:t>
      </w:r>
      <w:r w:rsidR="00E22B85">
        <w:t>meter</w:t>
      </w:r>
      <w:r w:rsidR="00EF3B8C">
        <w:t xml:space="preserve">, </w:t>
      </w:r>
      <w:r w:rsidR="00E22B85">
        <w:t>until light extinction or six meters.</w:t>
      </w:r>
      <w:r>
        <w:t xml:space="preserve"> Secchi depth was measured once per lake during the time series.</w:t>
      </w:r>
    </w:p>
    <w:p w14:paraId="2D884321" w14:textId="62D1343B" w:rsidR="00164393" w:rsidRDefault="0033334B" w:rsidP="00592355">
      <w:pPr>
        <w:pStyle w:val="Normal1"/>
        <w:ind w:firstLine="720"/>
      </w:pPr>
      <w:r>
        <w:t>A</w:t>
      </w:r>
      <w:r w:rsidR="00E22B85">
        <w:t xml:space="preserve">t each timepoint, we collected an integrated water sample of the epilimnion. The sampling depth was chosen based on the location of the thermocline </w:t>
      </w:r>
      <w:r w:rsidR="00EF3B8C">
        <w:t xml:space="preserve">on </w:t>
      </w:r>
      <w:r w:rsidR="00E22B85">
        <w:t xml:space="preserve">the day prior to </w:t>
      </w:r>
      <w:r w:rsidR="00EF3B8C">
        <w:t>initiation of the</w:t>
      </w:r>
      <w:r>
        <w:t xml:space="preserve"> two</w:t>
      </w:r>
      <w:r w:rsidR="00592355">
        <w:t>-</w:t>
      </w:r>
      <w:r w:rsidR="00E22B85">
        <w:t>day time series</w:t>
      </w:r>
      <w:r w:rsidR="00EF3B8C">
        <w:t xml:space="preserve"> of the respective lake</w:t>
      </w:r>
      <w:r w:rsidR="00E22B85">
        <w:t xml:space="preserve">. The collection depth </w:t>
      </w:r>
      <w:r w:rsidR="00EF3B8C">
        <w:t xml:space="preserve">was kept </w:t>
      </w:r>
      <w:r w:rsidR="00E22B85">
        <w:t xml:space="preserve">constant throughout </w:t>
      </w:r>
      <w:r w:rsidR="00EF3B8C">
        <w:t xml:space="preserve">the </w:t>
      </w:r>
      <w:r w:rsidR="00E22B85">
        <w:t>sampling</w:t>
      </w:r>
      <w:r w:rsidR="00EF3B8C">
        <w:t xml:space="preserve"> period</w:t>
      </w:r>
      <w:r w:rsidR="00E22B85">
        <w:t>. All collection tools</w:t>
      </w:r>
      <w:r w:rsidR="003E7294">
        <w:t xml:space="preserve"> and bottles</w:t>
      </w:r>
      <w:r w:rsidR="00E22B85">
        <w:t xml:space="preserve"> were washed with ambient epilimnion water prior to each timepoint. </w:t>
      </w:r>
      <w:r w:rsidR="003E7294">
        <w:t>To collect RNA, w</w:t>
      </w:r>
      <w:r w:rsidR="00E22B85">
        <w:t xml:space="preserve">ater from the integrated epilimnion sample was </w:t>
      </w:r>
      <w:r w:rsidR="00EF3B8C">
        <w:t xml:space="preserve">immediately </w:t>
      </w:r>
      <w:r w:rsidR="00E22B85">
        <w:t>pumped through 0.22</w:t>
      </w:r>
      <w:r w:rsidR="00592355">
        <w:t>-</w:t>
      </w:r>
      <w:r w:rsidR="00592355" w:rsidRPr="00592355">
        <w:rPr>
          <w:rFonts w:ascii="Symbol" w:hAnsi="Symbol"/>
        </w:rPr>
        <w:t></w:t>
      </w:r>
      <w:r w:rsidR="00592355">
        <w:t>m</w:t>
      </w:r>
      <w:r w:rsidR="00592355" w:rsidDel="00592355">
        <w:t xml:space="preserve"> </w:t>
      </w:r>
      <w:r w:rsidR="00E22B85">
        <w:t xml:space="preserve">polyethylene filters (Pall, Port Washington, NY, USA) with a cheesecloth pre-filtration. This process occurred in the field using a </w:t>
      </w:r>
      <w:proofErr w:type="spellStart"/>
      <w:r w:rsidR="00E22B85">
        <w:t>Masterflex</w:t>
      </w:r>
      <w:proofErr w:type="spellEnd"/>
      <w:r w:rsidR="00E22B85">
        <w:t xml:space="preserve"> E/S portable sampler (Cole-Parmer, Vernon Hills, IL, USA).  Each sample was filtered for the same amount of time based on the rate of filter clogging</w:t>
      </w:r>
      <w:r w:rsidR="00B67C22">
        <w:t xml:space="preserve"> (consistently 2.5min for Sparkling and Trout, 1.25-3min for Mendota)</w:t>
      </w:r>
      <w:r w:rsidR="00E22B85">
        <w:t>. Filters were placed in 2</w:t>
      </w:r>
      <w:r w:rsidR="00592355">
        <w:t>-</w:t>
      </w:r>
      <w:r w:rsidR="00E22B85">
        <w:t>mL plastic cryovials (Phenix Research, Candler, NC, USA) and immediately flash frozen in liquid nitrogen in the field. Filters were stored at -80</w:t>
      </w:r>
      <w:r w:rsidR="00592355">
        <w:rPr>
          <w:vertAlign w:val="superscript"/>
        </w:rPr>
        <w:t>o</w:t>
      </w:r>
      <w:r w:rsidR="00E22B85">
        <w:t>C after collection, and samples from Trout Bog and Sparklin</w:t>
      </w:r>
      <w:r w:rsidR="003E7294">
        <w:t>g</w:t>
      </w:r>
      <w:r w:rsidR="00E22B85">
        <w:t xml:space="preserve"> samples spent four hours on dry ice during transport to Madison. </w:t>
      </w:r>
    </w:p>
    <w:p w14:paraId="5F840D52" w14:textId="53DD4F74" w:rsidR="00164393" w:rsidRDefault="00E22B85" w:rsidP="006B3E4F">
      <w:pPr>
        <w:pStyle w:val="Normal1"/>
        <w:ind w:firstLine="720"/>
      </w:pPr>
      <w:commentRangeStart w:id="5"/>
      <w:r>
        <w:t>After</w:t>
      </w:r>
      <w:commentRangeEnd w:id="5"/>
      <w:r w:rsidR="00592355">
        <w:rPr>
          <w:rStyle w:val="CommentReference"/>
        </w:rPr>
        <w:commentReference w:id="5"/>
      </w:r>
      <w:r>
        <w:t xml:space="preserve"> filtering for RNA, additional samples were </w:t>
      </w:r>
      <w:r w:rsidR="00EF3B8C">
        <w:t xml:space="preserve">collected </w:t>
      </w:r>
      <w:r>
        <w:t xml:space="preserve">for lab-based measurements of environmental variables from the same epilimnion sample.  Samples for total and dissolved </w:t>
      </w:r>
      <w:r>
        <w:lastRenderedPageBreak/>
        <w:t>nitrogen and phosphorus concentrations were collected in 60</w:t>
      </w:r>
      <w:r w:rsidR="00592355">
        <w:t>-</w:t>
      </w:r>
      <w:r>
        <w:t>mL HDPE bottles (Nalgene, Rochester, NY, USA)</w:t>
      </w:r>
      <w:r w:rsidR="003E7294">
        <w:t>.</w:t>
      </w:r>
      <w:r w:rsidR="00592355">
        <w:t xml:space="preserve"> One liter</w:t>
      </w:r>
      <w:r>
        <w:t xml:space="preserve"> of unfiltered water for chlorophyll measurement was collected in a black, opaque glass bottle and filtered on shore (approximately 30 minutes after collection)</w:t>
      </w:r>
      <w:r w:rsidR="003E7294" w:rsidRPr="003E7294">
        <w:t xml:space="preserve"> </w:t>
      </w:r>
      <w:r w:rsidR="003E7294">
        <w:t>through a 0.3</w:t>
      </w:r>
      <w:r w:rsidR="00592355">
        <w:rPr>
          <w:rFonts w:ascii="Symbol" w:hAnsi="Symbol"/>
        </w:rPr>
        <w:t></w:t>
      </w:r>
      <w:r w:rsidR="00592355" w:rsidRPr="00592355">
        <w:rPr>
          <w:rFonts w:ascii="Symbol" w:hAnsi="Symbol"/>
        </w:rPr>
        <w:t></w:t>
      </w:r>
      <w:r w:rsidR="00592355">
        <w:t xml:space="preserve">m </w:t>
      </w:r>
      <w:r w:rsidR="003E7294">
        <w:t>nitrocellulose Whatman filter (GE Healthcare Life Sciences, Pittsburgh, PA, USA) and flash frozen in liquid nitrogen</w:t>
      </w:r>
      <w:r>
        <w:t xml:space="preserve">. </w:t>
      </w:r>
      <w:r w:rsidR="003E7294">
        <w:t>U</w:t>
      </w:r>
      <w:r>
        <w:t xml:space="preserve">nfiltered water was collected for </w:t>
      </w:r>
      <w:r w:rsidR="00EF3B8C">
        <w:t xml:space="preserve">protein synthesis assays using </w:t>
      </w:r>
      <w:r w:rsidR="006B3E4F" w:rsidRPr="000D654B">
        <w:rPr>
          <w:vertAlign w:val="superscript"/>
        </w:rPr>
        <w:t>14</w:t>
      </w:r>
      <w:r>
        <w:t xml:space="preserve">C-leucine </w:t>
      </w:r>
      <w:r w:rsidR="001D75BD">
        <w:fldChar w:fldCharType="begin" w:fldLock="1"/>
      </w:r>
      <w:r w:rsidR="001D75BD">
        <w:instrText>ADDIN CSL_CITATION {"citationItems":[{"id":"ITEM-1","itemData":{"ISSN":"0099-2240","PMID":"16347706","abstract":"We examined the simultaneous incorporation of [H]thymidine and [C]leucine to obtain two independent indices of bacterial production (DNA and protein syntheses) in a single incubation. Incorporation rates of leucine estimated by the dual-label method were generally higher than those obtained by the single-label method, but the differences were small (dual/single = 1.1 +/- 0.2 [mean +/- standard deviation]) and were probably due to the presence of labeled leucyl-tRNA in the cold trichloroacetic acid-insoluble fraction. There were no significant differences in thymidine incorporation between dual- and single-label incubations (dual/ single = 1.03 +/- 0.13). Addition of the two substrates in relatively large amounts (25 nM) did not apparently increase bacterial activity during short incubations (&lt;5 h). With the dual-label method we found that thymidine and leucine incorporation rates covaried over depth profiles of the Chesapeake Bay. Estimates of bacterial production based on thymidine and leucine differed by less than 25%. Although the need for appropriate conversion factors has not been eliminated, the dual-label approach can be used to examine the variation in bacterial production while ensuring that the observed variation in incorporation rates is due to real changes in bacterial production rather than changes in conversion factors or introduction of other artifacts.","author":[{"dropping-particle":"","family":"Chin-Leo","given":"G","non-dropping-particle":"","parse-names":false,"suffix":""},{"dropping-particle":"","family":"Kirchman","given":"D L","non-dropping-particle":"","parse-names":false,"suffix":""}],"container-title":"Applied and environmental microbiology","id":"ITEM-1","issue":"8","issued":{"date-parts":[["1988","8","1"]]},"page":"1934-9","publisher":"American Society for Microbiology","title":"Estimating bacterial production in marine waters from the simultaneous incorporation of thymidine and leucine.","type":"article-journal","volume":"54"},"uris":["http://www.mendeley.com/documents/?uuid=5e764184-284f-3b32-85ea-3061a98b974f"]}],"mendeley":{"formattedCitation":"(Chin-Leo and Kirchman 1988)","plainTextFormattedCitation":"(Chin-Leo and Kirchman 1988)","previouslyFormattedCitation":"(Chin-Leo and Kirchman 1988)"},"properties":{"noteIndex":0},"schema":"https://github.com/citation-style-language/schema/raw/master/csl-citation.json"}</w:instrText>
      </w:r>
      <w:r w:rsidR="001D75BD">
        <w:fldChar w:fldCharType="separate"/>
      </w:r>
      <w:r w:rsidR="001D75BD" w:rsidRPr="004924E3">
        <w:rPr>
          <w:noProof/>
        </w:rPr>
        <w:t>(Chin-Leo and Kirchman 1988)</w:t>
      </w:r>
      <w:r w:rsidR="001D75BD">
        <w:fldChar w:fldCharType="end"/>
      </w:r>
      <w:r w:rsidR="00EF3B8C">
        <w:t xml:space="preserve">. </w:t>
      </w:r>
      <w:r>
        <w:t xml:space="preserve"> DNA samples for metagenomic sequencing were collected at one timepoint from each lake by filtering 250 mL of the integrated epilimnion water sample through </w:t>
      </w:r>
      <w:r w:rsidR="00EF3B8C">
        <w:t xml:space="preserve">the </w:t>
      </w:r>
      <w:r>
        <w:t>same type of 0.22</w:t>
      </w:r>
      <w:r w:rsidR="005C1807">
        <w:t>-</w:t>
      </w:r>
      <w:r w:rsidR="005C1807" w:rsidRPr="00592355">
        <w:rPr>
          <w:rFonts w:ascii="Symbol" w:hAnsi="Symbol"/>
        </w:rPr>
        <w:t></w:t>
      </w:r>
      <w:r w:rsidR="005C1807">
        <w:t>m</w:t>
      </w:r>
      <w:r w:rsidR="005C1807" w:rsidDel="005C1807">
        <w:t xml:space="preserve"> </w:t>
      </w:r>
      <w:r>
        <w:t>filters used for RNA collection. Cells were preserved for single amplified genome</w:t>
      </w:r>
      <w:r w:rsidR="006B3E4F">
        <w:t xml:space="preserve"> (SAG)</w:t>
      </w:r>
      <w:r>
        <w:t xml:space="preserve"> sequencing by mixing 2</w:t>
      </w:r>
      <w:r w:rsidR="005C1807">
        <w:t>-</w:t>
      </w:r>
      <w:r>
        <w:t>mL of the integrated epilimnion sample with 100</w:t>
      </w:r>
      <w:r w:rsidR="005C1807">
        <w:t>-</w:t>
      </w:r>
      <w:r>
        <w:t>uL of a glycerol-TE buffer. Both the DNA and single cell preservation samples were flash frozen in liquid nitrogen and stored at -80</w:t>
      </w:r>
      <w:r w:rsidR="00DD0E13">
        <w:rPr>
          <w:vertAlign w:val="superscript"/>
        </w:rPr>
        <w:t>o</w:t>
      </w:r>
      <w:r>
        <w:t>C until processing.</w:t>
      </w:r>
    </w:p>
    <w:p w14:paraId="67FFF5CD" w14:textId="77777777" w:rsidR="00164393" w:rsidRDefault="00E22B85">
      <w:pPr>
        <w:pStyle w:val="Heading3"/>
        <w:rPr>
          <w:color w:val="000000"/>
        </w:rPr>
      </w:pPr>
      <w:bookmarkStart w:id="6" w:name="_em0pnlq4s3qx" w:colFirst="0" w:colLast="0"/>
      <w:bookmarkEnd w:id="6"/>
      <w:r>
        <w:rPr>
          <w:color w:val="000000"/>
        </w:rPr>
        <w:t>RNA extraction</w:t>
      </w:r>
    </w:p>
    <w:p w14:paraId="6185B2B4" w14:textId="7C616A12" w:rsidR="00164393" w:rsidRDefault="00E22B85">
      <w:pPr>
        <w:pStyle w:val="Normal1"/>
        <w:ind w:firstLine="720"/>
      </w:pPr>
      <w:r>
        <w:t>Within 2-3 weeks of collection, RNA was extracted from the filters in a single batch operation. Filters were exposed to a lysis solution containing EDTA and SDS and incubated at 65</w:t>
      </w:r>
      <w:r w:rsidR="006B3E4F">
        <w:t xml:space="preserve"> </w:t>
      </w:r>
      <w:proofErr w:type="spellStart"/>
      <w:r w:rsidR="006B3E4F">
        <w:rPr>
          <w:vertAlign w:val="superscript"/>
        </w:rPr>
        <w:t>o</w:t>
      </w:r>
      <w:r>
        <w:t>C.</w:t>
      </w:r>
      <w:proofErr w:type="spellEnd"/>
      <w:r>
        <w:t xml:space="preserve"> Filters were then physically destroyed using </w:t>
      </w:r>
      <w:proofErr w:type="spellStart"/>
      <w:r>
        <w:t>FastDNA</w:t>
      </w:r>
      <w:proofErr w:type="spellEnd"/>
      <w:r>
        <w:t xml:space="preserve"> Spin Kit reagents and bead</w:t>
      </w:r>
      <w:r w:rsidR="0033334B">
        <w:t>-</w:t>
      </w:r>
      <w:r>
        <w:t xml:space="preserve">beating protocol (MP Biomedicals, Santa Ana, CA, USA). </w:t>
      </w:r>
      <w:proofErr w:type="spellStart"/>
      <w:r>
        <w:t>TRIzol</w:t>
      </w:r>
      <w:proofErr w:type="spellEnd"/>
      <w:r>
        <w:t xml:space="preserve"> (Thermo-Fisher, Waltham, MA, USA) was added to the filters before physical disruption. An internal standard - an </w:t>
      </w:r>
      <w:r>
        <w:rPr>
          <w:i/>
        </w:rPr>
        <w:t>in vitro</w:t>
      </w:r>
      <w:r>
        <w:t xml:space="preserve"> transcription of the cloning plasmid pFN18A - was prepared prior to extraction as in </w:t>
      </w:r>
      <w:proofErr w:type="spellStart"/>
      <w:r>
        <w:t>Satinsky</w:t>
      </w:r>
      <w:proofErr w:type="spellEnd"/>
      <w:r>
        <w:t xml:space="preserve">, et al. 2013 and added to samples after </w:t>
      </w:r>
      <w:proofErr w:type="spellStart"/>
      <w:r>
        <w:t>beadbeating</w:t>
      </w:r>
      <w:proofErr w:type="spellEnd"/>
      <w:r w:rsidR="0011314F">
        <w:rPr>
          <w:color w:val="000000"/>
        </w:rPr>
        <w:t xml:space="preserve"> </w:t>
      </w:r>
      <w:r w:rsidR="0011314F">
        <w:rPr>
          <w:color w:val="000000"/>
        </w:rPr>
        <w:fldChar w:fldCharType="begin" w:fldLock="1"/>
      </w:r>
      <w:r w:rsidR="00D339AD">
        <w:rPr>
          <w:color w:val="000000"/>
        </w:rPr>
        <w:instrText>ADDIN CSL_CITATION {"citationItems":[{"id":"ITEM-1","itemData":{"DOI":"10.1016/B978-0-12-407863-5.00012-5","ISBN":"9780124078635","ISSN":"0076-6879","abstract":"Next generation sequencing-enabled metatranscriptomic and metagenomic datasets are providing unprecedented insights into the functional diversity of microbial communities, allowing detection of the genes present in a community as well as differentiation of those being actively transcribed. An emerging challenge of meta-omics approaches is how to quantitatively compare metagenomes and metatranscriptomes collected across spatial and temporal scales, or among treatments in experimental manipulations. Here, we describe the use of internal DNA and mRNA standards in meta-omics methodologies, and highlight how data collected in an absolute framework (per L or per cell) provides increased comparative power and insight into underlying causes of differences between samples.","author":[{"dropping-particle":"","family":"Satinsky","given":"Brandon M.","non-dropping-particle":"","parse-names":false,"suffix":""},{"dropping-particle":"","family":"Gifford","given":"Scott M.","non-dropping-particle":"","parse-names":false,"suffix":""},{"dropping-particle":"","family":"Crump","given":"Byron C.","non-dropping-particle":"","parse-names":false,"suffix":""},{"dropping-particle":"","family":"Moran","given":"Mary Ann","non-dropping-particle":"","parse-names":false,"suffix":""}],"container-title":"Methods in Enzymology","id":"ITEM-1","issued":{"date-parts":[["2013","1","1"]]},"page":"237-250","publisher":"Academic Press","title":"Use of Internal Standards for Quantitative Metatranscriptome and Metagenome Analysis","type":"article-journal","volume":"531"},"uris":["http://www.mendeley.com/documents/?uuid=9625912b-790e-365c-bdf9-9fbfcc295783"]}],"mendeley":{"formattedCitation":"(Satinsky et al. 2013)","plainTextFormattedCitation":"(Satinsky et al. 2013)","previouslyFormattedCitation":"(Satinsky et al. 2013)"},"properties":{"noteIndex":0},"schema":"https://github.com/citation-style-language/schema/raw/master/csl-citation.json"}</w:instrText>
      </w:r>
      <w:r w:rsidR="0011314F">
        <w:rPr>
          <w:color w:val="000000"/>
        </w:rPr>
        <w:fldChar w:fldCharType="separate"/>
      </w:r>
      <w:r w:rsidR="0011314F" w:rsidRPr="0011314F">
        <w:rPr>
          <w:noProof/>
          <w:color w:val="000000"/>
        </w:rPr>
        <w:t>(Satinsky et al. 2013)</w:t>
      </w:r>
      <w:r w:rsidR="0011314F">
        <w:rPr>
          <w:color w:val="000000"/>
        </w:rPr>
        <w:fldChar w:fldCharType="end"/>
      </w:r>
      <w:r>
        <w:t xml:space="preserve">. </w:t>
      </w:r>
      <w:proofErr w:type="spellStart"/>
      <w:proofErr w:type="gramStart"/>
      <w:r w:rsidR="003B00D7">
        <w:t>Phenol:c</w:t>
      </w:r>
      <w:r>
        <w:t>hloroform</w:t>
      </w:r>
      <w:proofErr w:type="spellEnd"/>
      <w:proofErr w:type="gramEnd"/>
      <w:r w:rsidR="003B00D7">
        <w:t xml:space="preserve"> </w:t>
      </w:r>
      <w:r>
        <w:t xml:space="preserve">was used to </w:t>
      </w:r>
      <w:r w:rsidR="003B00D7">
        <w:t xml:space="preserve">isolate </w:t>
      </w:r>
      <w:r>
        <w:t>RNA</w:t>
      </w:r>
      <w:r w:rsidR="003B00D7">
        <w:t xml:space="preserve"> from the lysate</w:t>
      </w:r>
      <w:r>
        <w:t xml:space="preserve">. After </w:t>
      </w:r>
      <w:proofErr w:type="spellStart"/>
      <w:proofErr w:type="gramStart"/>
      <w:r w:rsidR="003B00D7">
        <w:t>phenol:chloroform</w:t>
      </w:r>
      <w:proofErr w:type="spellEnd"/>
      <w:proofErr w:type="gramEnd"/>
      <w:r w:rsidR="003B00D7">
        <w:t xml:space="preserve"> purifications</w:t>
      </w:r>
      <w:r>
        <w:t>, the RNA was precipitated in ethanol, pelleted, and resuspended</w:t>
      </w:r>
      <w:r w:rsidR="003B00D7">
        <w:t xml:space="preserve"> in nuclease-free water</w:t>
      </w:r>
      <w:r>
        <w:t xml:space="preserve">. The RNA was further purified using </w:t>
      </w:r>
      <w:proofErr w:type="gramStart"/>
      <w:r>
        <w:t>an</w:t>
      </w:r>
      <w:proofErr w:type="gramEnd"/>
      <w:r>
        <w:t xml:space="preserve"> RNeasy kit (QIAGEN, Hilden, Germany)</w:t>
      </w:r>
      <w:r w:rsidR="003B00D7">
        <w:t xml:space="preserve"> with</w:t>
      </w:r>
      <w:r>
        <w:t xml:space="preserve"> </w:t>
      </w:r>
      <w:r w:rsidR="003B00D7">
        <w:t>an on-column</w:t>
      </w:r>
      <w:r>
        <w:t xml:space="preserve"> </w:t>
      </w:r>
      <w:proofErr w:type="spellStart"/>
      <w:r>
        <w:t>DNAse</w:t>
      </w:r>
      <w:proofErr w:type="spellEnd"/>
      <w:r>
        <w:t xml:space="preserve"> digestion. All samples were quantified using a Qubit fluor</w:t>
      </w:r>
      <w:r w:rsidR="0033334B">
        <w:t>i</w:t>
      </w:r>
      <w:r>
        <w:t>meter (Thermo-Fisher) and stored at -80</w:t>
      </w:r>
      <w:r w:rsidR="006B3E4F">
        <w:rPr>
          <w:vertAlign w:val="superscript"/>
        </w:rPr>
        <w:t>o</w:t>
      </w:r>
      <w:r>
        <w:t xml:space="preserve">C until sequencing. A </w:t>
      </w:r>
      <w:r>
        <w:lastRenderedPageBreak/>
        <w:t xml:space="preserve">subset of the samples </w:t>
      </w:r>
      <w:proofErr w:type="gramStart"/>
      <w:r>
        <w:t>were</w:t>
      </w:r>
      <w:proofErr w:type="gramEnd"/>
      <w:r>
        <w:t xml:space="preserve"> further tested on a </w:t>
      </w:r>
      <w:proofErr w:type="spellStart"/>
      <w:r>
        <w:t>BioAnalyzer</w:t>
      </w:r>
      <w:proofErr w:type="spellEnd"/>
      <w:r>
        <w:t xml:space="preserve"> to confirm that the RNA was of sufficient quality for sequencing (Agilent Genomics, Santa Clara, CA, USA).</w:t>
      </w:r>
    </w:p>
    <w:p w14:paraId="61259F8C" w14:textId="77777777" w:rsidR="00164393" w:rsidRDefault="00E22B85">
      <w:pPr>
        <w:pStyle w:val="Heading3"/>
        <w:rPr>
          <w:color w:val="000000"/>
        </w:rPr>
      </w:pPr>
      <w:bookmarkStart w:id="7" w:name="_ju176pq6583a" w:colFirst="0" w:colLast="0"/>
      <w:bookmarkEnd w:id="7"/>
      <w:r>
        <w:rPr>
          <w:color w:val="000000"/>
        </w:rPr>
        <w:t>Additional lab-based measurements</w:t>
      </w:r>
    </w:p>
    <w:p w14:paraId="67E742B1" w14:textId="01E3D664" w:rsidR="00164393" w:rsidRDefault="00E22B85" w:rsidP="006B3E4F">
      <w:pPr>
        <w:pStyle w:val="Normal1"/>
      </w:pPr>
      <w:r>
        <w:tab/>
        <w:t>Chlorophyll was extracted from the triplicate filters using methanol following NTL-LTER protocols</w:t>
      </w:r>
      <w:r w:rsidR="003B00D7">
        <w:t xml:space="preserve"> </w:t>
      </w:r>
      <w:r w:rsidR="0011314F">
        <w:t>(</w:t>
      </w:r>
      <w:r w:rsidR="0011314F" w:rsidRPr="0011314F">
        <w:t>https://lter.limnology.wisc.edu/protocol/spectrophotometric-chlorophyll-measurement</w:t>
      </w:r>
      <w:r w:rsidR="0011314F">
        <w:t>)</w:t>
      </w:r>
      <w:r>
        <w:t xml:space="preserve">. Bacterial production assays were conducted </w:t>
      </w:r>
      <w:r w:rsidR="00374048">
        <w:t>at each tim</w:t>
      </w:r>
      <w:r w:rsidR="000D654B">
        <w:t>e</w:t>
      </w:r>
      <w:r w:rsidR="00374048">
        <w:t xml:space="preserve">point </w:t>
      </w:r>
      <w:r>
        <w:t xml:space="preserve">using </w:t>
      </w:r>
      <w:r w:rsidR="00B37C85" w:rsidRPr="000D654B">
        <w:rPr>
          <w:vertAlign w:val="superscript"/>
        </w:rPr>
        <w:t>14</w:t>
      </w:r>
      <w:r>
        <w:t>C-leucine</w:t>
      </w:r>
      <w:r w:rsidR="003B00D7">
        <w:t xml:space="preserve"> </w:t>
      </w:r>
      <w:r w:rsidR="0011314F">
        <w:fldChar w:fldCharType="begin" w:fldLock="1"/>
      </w:r>
      <w:r w:rsidR="0011314F">
        <w:instrText>ADDIN CSL_CITATION {"citationItems":[{"id":"ITEM-1","itemData":{"ISSN":"0099-2240","PMID":"16347706","abstract":"We examined the simultaneous incorporation of [H]thymidine and [C]leucine to obtain two independent indices of bacterial production (DNA and protein syntheses) in a single incubation. Incorporation rates of leucine estimated by the dual-label method were generally higher than those obtained by the single-label method, but the differences were small (dual/single = 1.1 +/- 0.2 [mean +/- standard deviation]) and were probably due to the presence of labeled leucyl-tRNA in the cold trichloroacetic acid-insoluble fraction. There were no significant differences in thymidine incorporation between dual- and single-label incubations (dual/ single = 1.03 +/- 0.13). Addition of the two substrates in relatively large amounts (25 nM) did not apparently increase bacterial activity during short incubations (&lt;5 h). With the dual-label method we found that thymidine and leucine incorporation rates covaried over depth profiles of the Chesapeake Bay. Estimates of bacterial production based on thymidine and leucine differed by less than 25%. Although the need for appropriate conversion factors has not been eliminated, the dual-label approach can be used to examine the variation in bacterial production while ensuring that the observed variation in incorporation rates is due to real changes in bacterial production rather than changes in conversion factors or introduction of other artifacts.","author":[{"dropping-particle":"","family":"Chin-Leo","given":"G","non-dropping-particle":"","parse-names":false,"suffix":""},{"dropping-particle":"","family":"Kirchman","given":"D L","non-dropping-particle":"","parse-names":false,"suffix":""}],"container-title":"Applied and environmental microbiology","id":"ITEM-1","issue":"8","issued":{"date-parts":[["1988","8","1"]]},"page":"1934-9","publisher":"American Society for Microbiology","title":"Estimating bacterial production in marine waters from the simultaneous incorporation of thymidine and leucine.","type":"article-journal","volume":"54"},"uris":["http://www.mendeley.com/documents/?uuid=5e764184-284f-3b32-85ea-3061a98b974f"]}],"mendeley":{"formattedCitation":"(Chin-Leo and Kirchman 1988)","plainTextFormattedCitation":"(Chin-Leo and Kirchman 1988)","previouslyFormattedCitation":"(Chin-Leo and Kirchman 1988)"},"properties":{"noteIndex":0},"schema":"https://github.com/citation-style-language/schema/raw/master/csl-citation.json"}</w:instrText>
      </w:r>
      <w:r w:rsidR="0011314F">
        <w:fldChar w:fldCharType="separate"/>
      </w:r>
      <w:r w:rsidR="0011314F" w:rsidRPr="004924E3">
        <w:rPr>
          <w:noProof/>
        </w:rPr>
        <w:t>(Chin-Leo and Kirchman 1988)</w:t>
      </w:r>
      <w:r w:rsidR="0011314F">
        <w:fldChar w:fldCharType="end"/>
      </w:r>
      <w:r w:rsidR="0011314F">
        <w:t xml:space="preserve"> </w:t>
      </w:r>
      <w:r w:rsidR="003B00D7">
        <w:t>and frozen after stopping incubations with 100% trichloroacetic acid</w:t>
      </w:r>
      <w:r>
        <w:t xml:space="preserve">. Approximately one month after sample collection, production assay samples were thawed, </w:t>
      </w:r>
      <w:r w:rsidR="003B00D7">
        <w:t xml:space="preserve">the protocol was completed, and samples were assayed for </w:t>
      </w:r>
      <w:r w:rsidR="006B3E4F" w:rsidRPr="000D654B">
        <w:rPr>
          <w:vertAlign w:val="superscript"/>
        </w:rPr>
        <w:t>14</w:t>
      </w:r>
      <w:r w:rsidR="006B3E4F">
        <w:t>C</w:t>
      </w:r>
      <w:r w:rsidR="003B00D7">
        <w:t xml:space="preserve"> radioactivity. </w:t>
      </w:r>
      <w:r w:rsidR="00E55E5A">
        <w:t xml:space="preserve">Total and dissolved nitrogen and phosphorus were measured via </w:t>
      </w:r>
      <w:proofErr w:type="spellStart"/>
      <w:r w:rsidR="00E55E5A">
        <w:t>colormetric</w:t>
      </w:r>
      <w:proofErr w:type="spellEnd"/>
      <w:r w:rsidR="00E55E5A">
        <w:t xml:space="preserve"> HPLC following LTER protocols (</w:t>
      </w:r>
      <w:hyperlink r:id="rId9" w:history="1">
        <w:r w:rsidR="00E55E5A" w:rsidRPr="006F14A0">
          <w:rPr>
            <w:rStyle w:val="Hyperlink"/>
          </w:rPr>
          <w:t>https://lter.limnology.wisc.edu/protocol/total-phosphorus-and-total-nitrogen</w:t>
        </w:r>
      </w:hyperlink>
      <w:r w:rsidR="00E55E5A">
        <w:t>) using filtered and unfiltered aliquots of water collected in 60-mL HDPE bottles and stored at -20</w:t>
      </w:r>
      <w:r w:rsidR="00E55E5A">
        <w:rPr>
          <w:vertAlign w:val="superscript"/>
        </w:rPr>
        <w:t>o</w:t>
      </w:r>
      <w:r w:rsidR="00E55E5A">
        <w:t xml:space="preserve">C for approx. 4 months. </w:t>
      </w:r>
      <w:r>
        <w:t xml:space="preserve">DNA filters underwent a phenol/chloroform extraction using the same lysis method as the RNA extraction protocol. </w:t>
      </w:r>
      <w:r w:rsidR="00346CDD">
        <w:t xml:space="preserve">Four </w:t>
      </w:r>
      <w:r>
        <w:t>additional DNA samples collected from Sparkling Lake in 2009 were extracted and sent for sequencing to serve as additional references for this lake.</w:t>
      </w:r>
    </w:p>
    <w:p w14:paraId="6FD20BC1" w14:textId="7832052F" w:rsidR="00B112C6" w:rsidRPr="001D75BD" w:rsidRDefault="00E22B85" w:rsidP="001D75BD">
      <w:pPr>
        <w:pStyle w:val="Heading3"/>
        <w:rPr>
          <w:color w:val="000000"/>
        </w:rPr>
      </w:pPr>
      <w:bookmarkStart w:id="8" w:name="_bmysu084743p" w:colFirst="0" w:colLast="0"/>
      <w:bookmarkEnd w:id="8"/>
      <w:r>
        <w:rPr>
          <w:color w:val="000000"/>
        </w:rPr>
        <w:t>Sequencing</w:t>
      </w:r>
      <w:r w:rsidR="00B112C6">
        <w:t xml:space="preserve"> </w:t>
      </w:r>
    </w:p>
    <w:p w14:paraId="635C55AA" w14:textId="37621DCF" w:rsidR="00164393" w:rsidRDefault="00E22B85" w:rsidP="00E20608">
      <w:pPr>
        <w:pStyle w:val="Normal1"/>
        <w:ind w:firstLine="720"/>
      </w:pPr>
      <w:r>
        <w:t xml:space="preserve">Three samples from each timepoint were sequenced by the Department of Energy Joint Genome Institute (JGI). </w:t>
      </w:r>
      <w:commentRangeStart w:id="9"/>
      <w:r>
        <w:t>Once received, ribosomal RNA was depleted from the RNA samples</w:t>
      </w:r>
      <w:r w:rsidR="003B00D7">
        <w:t>, and they were converted to cDNA</w:t>
      </w:r>
      <w:commentRangeEnd w:id="9"/>
      <w:r w:rsidR="00E20608">
        <w:rPr>
          <w:rStyle w:val="CommentReference"/>
        </w:rPr>
        <w:commentReference w:id="9"/>
      </w:r>
      <w:r>
        <w:t xml:space="preserve">. </w:t>
      </w:r>
      <w:r w:rsidR="00E20608">
        <w:t>The resulting cDNA was</w:t>
      </w:r>
      <w:r>
        <w:t xml:space="preserve"> sequenced using Illumina </w:t>
      </w:r>
      <w:proofErr w:type="spellStart"/>
      <w:r>
        <w:t>HiSeq</w:t>
      </w:r>
      <w:proofErr w:type="spellEnd"/>
      <w:r>
        <w:t xml:space="preserve"> 2500-1TB (Illumina, San Diego, CA, USA). </w:t>
      </w:r>
      <w:commentRangeStart w:id="10"/>
      <w:proofErr w:type="spellStart"/>
      <w:r>
        <w:t>Metatranscriptomic</w:t>
      </w:r>
      <w:proofErr w:type="spellEnd"/>
      <w:r>
        <w:t xml:space="preserve"> reads were quality filtered by the JGI. </w:t>
      </w:r>
      <w:commentRangeEnd w:id="10"/>
      <w:r w:rsidR="00E20608">
        <w:rPr>
          <w:rStyle w:val="CommentReference"/>
        </w:rPr>
        <w:commentReference w:id="10"/>
      </w:r>
      <w:proofErr w:type="spellStart"/>
      <w:r>
        <w:t>Metatranscriptomic</w:t>
      </w:r>
      <w:proofErr w:type="spellEnd"/>
      <w:r>
        <w:t xml:space="preserve"> reads were assembled by the</w:t>
      </w:r>
      <w:commentRangeStart w:id="11"/>
      <w:r>
        <w:t xml:space="preserve"> JGI using </w:t>
      </w:r>
      <w:proofErr w:type="spellStart"/>
      <w:r>
        <w:t>MetaHit</w:t>
      </w:r>
      <w:proofErr w:type="spellEnd"/>
      <w:r w:rsidR="00D339AD">
        <w:rPr>
          <w:color w:val="000000"/>
        </w:rPr>
        <w:t xml:space="preserve"> </w:t>
      </w:r>
      <w:commentRangeEnd w:id="11"/>
      <w:r w:rsidR="00E20608">
        <w:rPr>
          <w:rStyle w:val="CommentReference"/>
        </w:rPr>
        <w:commentReference w:id="11"/>
      </w:r>
      <w:r w:rsidR="00D339AD">
        <w:rPr>
          <w:color w:val="000000"/>
        </w:rPr>
        <w:fldChar w:fldCharType="begin" w:fldLock="1"/>
      </w:r>
      <w:r w:rsidR="004137C0">
        <w:rPr>
          <w:color w:val="000000"/>
        </w:rPr>
        <w:instrText>ADDIN CSL_CITATION {"citationItems":[{"id":"ITEM-1","itemData":{"DOI":"10.1038/nbt.2939","ISSN":"1087-0156","abstract":"Sequencing the microbial species present in complex metagenomic samples is made easier with a method that groups genes by co-abundance.","author":[{"dropping-particle":"","family":"Nielsen","given":"H Bjørn","non-dropping-particle":"","parse-names":false,"suffix":""},{"dropping-particle":"","family":"Almeida","given":"Mathieu","non-dropping-particle":"","parse-names":false,"suffix":""},{"dropping-particle":"","family":"Juncker","given":"Agnieszka Sierakowska","non-dropping-particle":"","parse-names":false,"suffix":""},{"dropping-particle":"","family":"Rasmussen","given":"Simon","non-dropping-particle":"","parse-names":false,"suffix":""},{"dropping-particle":"","family":"Li","given":"Junhua","non-dropping-particle":"","parse-names":false,"suffix":""},{"dropping-particle":"","family":"Sunagawa","given":"Shinichi","non-dropping-particle":"","parse-names":false,"suffix":""},{"dropping-particle":"","family":"Plichta","given":"Damian R","non-dropping-particle":"","parse-names":false,"suffix":""},{"dropping-particle":"","family":"Gautier","given":"Laurent","non-dropping-particle":"","parse-names":false,"suffix":""},{"dropping-particle":"","family":"Pedersen","given":"Anders G","non-dropping-particle":"","parse-names":false,"suffix":""},{"dropping-particle":"","family":"Chatelier","given":"Emmanuelle","non-dropping-particle":"Le","parse-names":false,"suffix":""},{"dropping-particle":"","family":"Pelletier","given":"Eric","non-dropping-particle":"","parse-names":false,"suffix":""},{"dropping-particle":"","family":"Bonde","given":"Ida","non-dropping-particle":"","parse-names":false,"suffix":""},{"dropping-particle":"","family":"Nielsen","given":"Trine","non-dropping-particle":"","parse-names":false,"suffix":""},{"dropping-particle":"","family":"Manichanh","given":"Chaysavanh","non-dropping-particle":"","parse-names":false,"suffix":""},{"dropping-particle":"","family":"Arumugam","given":"Manimozhiyan","non-dropping-particle":"","parse-names":false,"suffix":""},{"dropping-particle":"","family":"Batto","given":"Jean-Michel","non-dropping-particle":"","parse-names":false,"suffix":""},{"dropping-particle":"","family":"Quintanilha dos Santos","given":"Marcelo B","non-dropping-particle":"","parse-names":false,"suffix":""},{"dropping-particle":"","family":"Blom","given":"Nikolaj","non-dropping-particle":"","parse-names":false,"suffix":""},{"dropping-particle":"","family":"Borruel","given":"Natalia","non-dropping-particle":"","parse-names":false,"suffix":""},{"dropping-particle":"","family":"Burgdorf","given":"Kristoffer S","non-dropping-particle":"","parse-names":false,"suffix":""},{"dropping-particle":"","family":"Boumezbeur","given":"Fouad","non-dropping-particle":"","parse-names":false,"suffix":""},{"dropping-particle":"","family":"Casellas","given":"Francesc","non-dropping-particle":"","parse-names":false,"suffix":""},{"dropping-particle":"","family":"Doré","given":"Joël","non-dropping-particle":"","parse-names":false,"suffix":""},{"dropping-particle":"","family":"Dworzynski","given":"Piotr","non-dropping-particle":"","parse-names":false,"suffix":""},{"dropping-particle":"","family":"Guarner","given":"Francisco","non-dropping-particle":"","parse-names":false,"suffix":""},{"dropping-particle":"","family":"Hansen","given":"Torben","non-dropping-particle":"","parse-names":false,"suffix":""},{"dropping-particle":"","family":"Hildebrand","given":"Falk","non-dropping-particle":"","parse-names":false,"suffix":""},{"dropping-particle":"","family":"Kaas","given":"Rolf S","non-dropping-particle":"","parse-names":false,"suffix":""},{"dropping-particle":"","family":"Kennedy","given":"Sean","non-dropping-particle":"","parse-names":false,"suffix":""},{"dropping-particle":"","family":"Kristiansen","given":"Karsten","non-dropping-particle":"","parse-names":false,"suffix":""},{"dropping-particle":"","family":"Kultima","given":"Jens Roat","non-dropping-particle":"","parse-names":false,"suffix":""},{"dropping-particle":"","family":"Léonard","given":"Pierre","non-dropping-particle":"","parse-names":false,"suffix":""},{"dropping-particle":"","family":"Levenez","given":"Florence","non-dropping-particle":"","parse-names":false,"suffix":""},{"dropping-particle":"","family":"Lund","given":"Ole","non-dropping-particle":"","parse-names":false,"suffix":""},{"dropping-particle":"","family":"Moumen","given":"Bouziane","non-dropping-particle":"","parse-names":false,"suffix":""},{"dropping-particle":"","family":"Paslier","given":"Denis","non-dropping-particle":"Le","parse-names":false,"suffix":""},{"dropping-particle":"","family":"Pons","given":"Nicolas","non-dropping-particle":"","parse-names":false,"suffix":""},{"dropping-particle":"","family":"Pedersen","given":"Oluf","non-dropping-particle":"","parse-names":false,"suffix":""},{"dropping-particle":"","family":"Prifti","given":"Edi","non-dropping-particle":"","parse-names":false,"suffix":""},{"dropping-particle":"","family":"Qin","given":"Junjie","non-dropping-particle":"","parse-names":false,"suffix":""},{"dropping-particle":"","family":"Raes","given":"Jeroen","non-dropping-particle":"","parse-names":false,"suffix":""},{"dropping-particle":"","family":"Sørensen","given":"Søren","non-dropping-particle":"","parse-names":false,"suffix":""},{"dropping-particle":"","family":"Tap","given":"Julien","non-dropping-particle":"","parse-names":false,"suffix":""},{"dropping-particle":"","family":"Tims","given":"Sebastian","non-dropping-particle":"","parse-names":false,"suffix":""},{"dropping-particle":"","family":"Ussery","given":"David W","non-dropping-particle":"","parse-names":false,"suffix":""},{"dropping-particle":"","family":"Yamada","given":"Takuji","non-dropping-particle":"","parse-names":false,"suffix":""},{"dropping-particle":"","family":"Renault","given":"Pierre","non-dropping-particle":"","parse-names":false,"suffix":""},{"dropping-particle":"","family":"Sicheritz-Ponten","given":"Thomas","non-dropping-particle":"","parse-names":false,"suffix":""},{"dropping-particle":"","family":"Bork","given":"Peer","non-dropping-particle":"","parse-names":false,"suffix":""},{"dropping-particle":"","family":"Wang","given":"Jun","non-dropping-particle":"","parse-names":false,"suffix":""},{"dropping-particle":"","family":"Brunak","given":"Søren","non-dropping-particle":"","parse-names":false,"suffix":""},{"dropping-particle":"","family":"Ehrlich","given":"S Dusko","non-dropping-particle":"","parse-names":false,"suffix":""},{"dropping-particle":"","family":"Sunagawa","given":"Shinichi","non-dropping-particle":"","parse-names":false,"suffix":""},{"dropping-particle":"","family":"Plichta","given":"Damian R","non-dropping-particle":"","parse-names":false,"suffix":""},{"dropping-particle":"","family":"Gautier","given":"Laurent","non-dropping-particle":"","parse-names":false,"suffix":""},{"dropping-particle":"","family":"Pedersen","given":"Anders G","non-dropping-particle":"","parse-names":false,"suffix":""},{"dropping-particle":"Le","family":"Chatelier","given":"Emmanuelle","non-dropping-particle":"","parse-names":false,"suffix":""},{"dropping-particle":"","family":"Pelletier","given":"Eric","non-dropping-particle":"","parse-names":false,"suffix":""},{"dropping-particle":"","family":"Bonde","given":"Ida","non-dropping-particle":"","parse-names":false,"suffix":""},{"dropping-particle":"","family":"Nielsen","given":"Trine","non-dropping-particle":"","parse-names":false,"suffix":""},{"dropping-particle":"","family":"Manichanh","given":"Chaysavanh","non-dropping-particle":"","parse-names":false,"suffix":""},{"dropping-particle":"","family":"Arumugam","given":"Manimozhiyan","non-dropping-particle":"","parse-names":false,"suffix":""},{"dropping-particle":"","family":"Batto","given":"Jean-Michel","non-dropping-particle":"","parse-names":false,"suffix":""},{"dropping-particle":"dos","family":"Santos","given":"Marcelo B Quintanilha","non-dropping-particle":"","parse-names":false,"suffix":""},{"dropping-particle":"","family":"Blom","given":"Nikolaj","non-dropping-particle":"","parse-names":false,"suffix":""},{"dropping-particle":"","family":"Borruel","given":"Natalia","non-dropping-particle":"","parse-names":false,"suffix":""},{"dropping-particle":"","family":"Burgdorf","given":"Kristoffer S","non-dropping-particle":"","parse-names":false,"suffix":""},{"dropping-particle":"","family":"Boumezbeur","given":"Fouad","non-dropping-particle":"","parse-names":false,"suffix":""},{"dropping-particle":"","family":"Casellas","given":"Francesc","non-dropping-particle":"","parse-names":false,"suffix":""},{"dropping-particle":"","family":"Doré","given":"Joël","non-dropping-particle":"","parse-names":false,"suffix":""},{"dropping-particle":"","family":"Dworzynski","given":"Piotr","non-dropping-particle":"","parse-names":false,"suffix":""},{"dropping-particle":"","family":"Guarner","given":"Francisco","non-dropping-particle":"","parse-names":false,"suffix":""},{"dropping-particle":"","family":"Hansen","given":"Torben","non-dropping-particle":"","parse-names":false,"suffix":""},{"dropping-particle":"","family":"Hildebrand","given":"Falk","non-dropping-particle":"","parse-names":false,"suffix":""},{"dropping-particle":"","family":"Kaas","given":"Rolf S","non-dropping-particle":"","parse-names":false,"suffix":""},{"dropping-particle":"","family":"Kennedy","given":"Sean","non-dropping-particle":"","parse-names":false,"suffix":""},{"dropping-particle":"","family":"Kristiansen","given":"Karsten","non-dropping-particle":"","parse-names":false,"suffix":""},{"dropping-particle":"","family":"Kultima","given":"Jens Roat","non-dropping-particle":"","parse-names":false,"suffix":""},{"dropping-particle":"","family":"Leonard","given":"Pierre","non-dropping-particle":"","parse-names":false,"suffix":""},{"dropping-particle":"","family":"Levenez","given":"Florence","non-dropping-particle":"","parse-names":false,"suffix":""},{"dropping-particle":"","family":"Lund","given":"Ole","non-dropping-particle":"","parse-names":false,"suffix":""},{"dropping-particle":"","family":"Moumen","given":"Bouziane","non-dropping-particle":"","parse-names":false,"suffix":""},{"dropping-particle":"Le","family":"Paslier","given":"Denis","non-dropping-particle":"","parse-names":false,"suffix":""},{"dropping-particle":"","family":"Pons","given":"Nicolas","non-dropping-particle":"","parse-names":false,"suffix":""},{"dropping-particle":"","family":"Pedersen","given":"Oluf","non-dropping-particle":"","parse-names":false,"suffix":""},{"dropping-particle":"","family":"Prifti","given":"Edi","non-dropping-particle":"","parse-names":false,"suffix":""},{"dropping-particle":"","family":"Qin","given":"Junjie","non-dropping-particle":"","parse-names":false,"suffix":""},{"dropping-particle":"","family":"Raes","given":"Jeroen","non-dropping-particle":"","parse-names":false,"suffix":""},{"dropping-particle":"","family":"Sørensen","given":"Søren","non-dropping-particle":"","parse-names":false,"suffix":""},{"dropping-particle":"","family":"Tap","given":"Julien","non-dropping-particle":"","parse-names":false,"suffix":""},{"dropping-particle":"","family":"Tims","given":"Sebastian","non-dropping-particle":"","parse-names":false,"suffix":""},{"dropping-particle":"","family":"Ussery","given":"David W","non-dropping-particle":"","parse-names":false,"suffix":""},{"dropping-particle":"","family":"Yamada","given":"Takuji","non-dropping-particle":"","parse-names":false,"suffix":""},{"dropping-particle":"","family":"Renault","given":"Pierre","non-dropping-particle":"","parse-names":false,"suffix":""},{"dropping-particle":"","family":"Sicheritz-Ponten","given":"Thomas","non-dropping-particle":"","parse-names":false,"suffix":""},{"dropping-particle":"","family":"Bork","given":"Peer","non-dropping-particle":"","parse-names":false,"suffix":""},{"dropping-particle":"","family":"Wang","given":"Jun","non-dropping-particle":"","parse-names":false,"suffix":""},{"dropping-particle":"","family":"Brunak","given":"Søren","non-dropping-particle":"","parse-names":false,"suffix":""},{"dropping-particle":"","family":"Ehrlich","given":"S Dusko","non-dropping-particle":"","parse-names":false,"suffix":""},{"dropping-particle":"","family":"Jamet","given":"Alexandre","non-dropping-particle":"","parse-names":false,"suffix":""},{"dropping-particle":"","family":"Mérieux","given":"Alexandre","non-dropping-particle":"","parse-names":false,"suffix":""},{"dropping-particle":"","family":"Cultrone","given":"Antonella","non-dropping-particle":"","parse-names":false,"suffix":""},{"dropping-particle":"","family":"Torrejon","given":"Antonio","non-dropping-particle":"","parse-names":false,"suffix":""},{"dropping-particle":"","family":"Quinquis","given":"Benoit","non-dropping-particle":"","parse-names":false,"suffix":""},{"dropping-particle":"","family":"Brechot","given":"Christian","non-dropping-particle":"","parse-names":false,"suffix":""},{"dropping-particle":"","family":"Delorme","given":"Christine","non-dropping-particle":"","parse-names":false,"suffix":""},{"dropping-particle":"","family":"M'Rini","given":"Christine","non-dropping-particle":"","parse-names":false,"suffix":""},{"dropping-particle":"de","family":"Vos","given":"Willem M","non-dropping-particle":"","parse-names":false,"suffix":""},{"dropping-particle":"","family":"Maguin","given":"Emmanuelle","non-dropping-particle":"","parse-names":false,"suffix":""},{"dropping-particle":"","family":"Varela","given":"Encarna","non-dropping-particle":"","parse-names":false,"suffix":""},{"dropping-particle":"","family":"Guedon","given":"Eric","non-dropping-particle":"","parse-names":false,"suffix":""},{"dropping-particle":"","family":"Gwen","given":"Falony","non-dropping-particle":"","parse-names":false,"suffix":""},{"dropping-particle":"","family":"Haimet","given":"Florence","non-dropping-particle":"","parse-names":false,"suffix":""},{"dropping-particle":"","family":"Artiguenave","given":"François","non-dropping-particle":"","parse-names":false,"suffix":""},{"dropping-particle":"","family":"Vandemeulebrouck","given":"Gaetana","non-dropping-particle":"","parse-names":false,"suffix":""},{"dropping-particle":"","family":"Denariaz","given":"Gérard","non-dropping-particle":"","parse-names":false,"suffix":""},{"dropping-particle":"","family":"Khaci","given":"Ghalia","non-dropping-particle":"","parse-names":false,"suffix":""},{"dropping-particle":"","family":"Blottière","given":"Hervé","non-dropping-particle":"","parse-names":false,"suffix":""},{"dropping-particle":"","family":"Knol","given":"Jan","non-dropping-particle":"","parse-names":false,"suffix":""},{"dropping-particle":"","family":"Weissenbach","given":"Jean","non-dropping-particle":"","parse-names":false,"suffix":""},{"dropping-particle":"","family":"Vlieg","given":"Johan E T van Hylckama","non-dropping-particle":"","parse-names":false,"suffix":""},{"dropping-particle":"","family":"Torben","given":"Jørgensen","non-dropping-particle":"","parse-names":false,"suffix":""},{"dropping-particle":"","family":"Parkhill","given":"Julian","non-dropping-particle":"","parse-names":false,"suffix":""},{"dropping-particle":"","family":"Turner","given":"Keith","non-dropping-particle":"","parse-names":false,"suffix":""},{"dropping-particle":"van de","family":"Guchte","given":"Maarten","non-dropping-particle":"","parse-names":false,"suffix":""},{"dropping-particle":"","family":"Antolin","given":"Maria","non-dropping-particle":"","parse-names":false,"suffix":""},{"dropping-particle":"","family":"Rescigno","given":"Maria","non-dropping-particle":"","parse-names":false,"suffix":""},{"dropping-particle":"","family":"Kleerebezem","given":"Michiel","non-dropping-particle":"","parse-names":false,"suffix":""},{"dropping-particle":"","family":"Derrien","given":"Muriel","non-dropping-particle":"","parse-names":false,"suffix":""},{"dropping-particle":"","family":"Galleron","given":"Nathalie","non-dropping-particle":"","parse-names":false,"suffix":""},{"dropping-particle":"","family":"Sanchez","given":"Nicolas","non-dropping-particle":"","parse-names":false,"suffix":""},{"dropping-particle":"","family":"Grarup","given":"Niels","non-dropping-particle":"","parse-names":false,"suffix":""},{"dropping-particle":"","family":"Veiga","given":"Patrick","non-dropping-particle":"","parse-names":false,"suffix":""},{"dropping-particle":"","family":"Oozeer","given":"Raish","non-dropping-particle":"","parse-names":false,"suffix":""},{"dropping-particle":"","family":"Dervyn","given":"Rozenn","non-dropping-particle":"","parse-names":false,"suffix":""},{"dropping-particle":"","family":"Layec","given":"Séverine","non-dropping-particle":"","parse-names":false,"suffix":""},{"dropping-particle":"","family":"Bruls","given":"Thomas","non-dropping-particle":"","parse-names":false,"suffix":""},{"dropping-particle":"","family":"Winogradski","given":"Yohanan","non-dropping-particle":"","parse-names":false,"suffix":""},{"dropping-particle":"","family":"G","given":"Zoetendal Erwin","non-dropping-particle":"","parse-names":false,"suffix":""},{"dropping-particle":"","family":"Renault","given":"Pierre","non-dropping-particle":"","parse-names":false,"suffix":""},{"dropping-particle":"","family":"Sicheritz-Ponten","given":"Thomas","non-dropping-particle":"","parse-names":false,"suffix":""},{"dropping-particle":"","family":"Bork","given":"Peer","non-dropping-particle":"","parse-names":false,"suffix":""},{"dropping-particle":"","family":"Wang","given":"Jun","non-dropping-particle":"","parse-names":false,"suffix":""},{"dropping-particle":"","family":"Brunak","given":"Søren","non-dropping-particle":"","parse-names":false,"suffix":""},{"dropping-particle":"","family":"Ehrlich","given":"S Dusko","non-dropping-particle":"","parse-names":false,"suffix":""}],"container-title":"Nature Biotechnology","id":"ITEM-1","issue":"8","issued":{"date-parts":[["2014","8","6"]]},"page":"822-828","publisher":"Nature Publishing Group","title":"Identification and assembly of genomes and genetic elements in complex metagenomic samples without using reference genomes","type":"article-journal","volume":"32"},"uris":["http://www.mendeley.com/documents/?uuid=f41a8ac9-bfa3-3115-9b9f-8543f2b309a3"]}],"mendeley":{"formattedCitation":"(Nielsen et al. 2014)","plainTextFormattedCitation":"(Nielsen et al. 2014)","previouslyFormattedCitation":"(Nielsen et al. 2014)"},"properties":{"noteIndex":0},"schema":"https://github.com/citation-style-language/schema/raw/master/csl-citation.json"}</w:instrText>
      </w:r>
      <w:r w:rsidR="00D339AD">
        <w:rPr>
          <w:color w:val="000000"/>
        </w:rPr>
        <w:fldChar w:fldCharType="separate"/>
      </w:r>
      <w:r w:rsidR="00D339AD" w:rsidRPr="00D339AD">
        <w:rPr>
          <w:noProof/>
          <w:color w:val="000000"/>
        </w:rPr>
        <w:t>(Nielsen et al. 2014)</w:t>
      </w:r>
      <w:r w:rsidR="00D339AD">
        <w:rPr>
          <w:color w:val="000000"/>
        </w:rPr>
        <w:fldChar w:fldCharType="end"/>
      </w:r>
      <w:r>
        <w:t xml:space="preserve">. DNA samples for metagenomics were also sequenced on an Illumina </w:t>
      </w:r>
      <w:proofErr w:type="spellStart"/>
      <w:r>
        <w:t>HiSeq</w:t>
      </w:r>
      <w:proofErr w:type="spellEnd"/>
      <w:r>
        <w:t xml:space="preserve"> platform. Metagenomic </w:t>
      </w:r>
      <w:r>
        <w:lastRenderedPageBreak/>
        <w:t>reads</w:t>
      </w:r>
      <w:r w:rsidR="003B00D7">
        <w:t xml:space="preserve"> from each individual sample</w:t>
      </w:r>
      <w:r>
        <w:t xml:space="preserve"> were </w:t>
      </w:r>
      <w:r w:rsidR="00E20608">
        <w:t xml:space="preserve">quality filtered and </w:t>
      </w:r>
      <w:r>
        <w:t xml:space="preserve">assembled using </w:t>
      </w:r>
      <w:proofErr w:type="spellStart"/>
      <w:r>
        <w:t>MetaHit</w:t>
      </w:r>
      <w:proofErr w:type="spellEnd"/>
      <w:r w:rsidR="00E20608">
        <w:t>, at the JGI</w:t>
      </w:r>
      <w:r>
        <w:t xml:space="preserve">.  DNA samples for 16S rRNA ribosomal gene amplicon sequencing were sequenced on an Illumina </w:t>
      </w:r>
      <w:proofErr w:type="spellStart"/>
      <w:r>
        <w:t>MiSeq</w:t>
      </w:r>
      <w:proofErr w:type="spellEnd"/>
      <w:r>
        <w:t xml:space="preserve"> platform. The resulting reads were filtered using </w:t>
      </w:r>
      <w:proofErr w:type="spellStart"/>
      <w:r>
        <w:t>BBDuk</w:t>
      </w:r>
      <w:proofErr w:type="spellEnd"/>
      <w:r>
        <w:t xml:space="preserve"> and reads mapping to human, mouse, cat, and dog genomes with </w:t>
      </w:r>
      <w:proofErr w:type="spellStart"/>
      <w:r>
        <w:t>BBMap</w:t>
      </w:r>
      <w:proofErr w:type="spellEnd"/>
      <w:r>
        <w:t xml:space="preserve"> were removed</w:t>
      </w:r>
      <w:r w:rsidR="004137C0">
        <w:rPr>
          <w:color w:val="000000"/>
        </w:rPr>
        <w:t xml:space="preserve"> </w:t>
      </w:r>
      <w:r w:rsidR="004137C0">
        <w:rPr>
          <w:color w:val="000000"/>
        </w:rPr>
        <w:fldChar w:fldCharType="begin" w:fldLock="1"/>
      </w:r>
      <w:r w:rsidR="004137C0">
        <w:rPr>
          <w:color w:val="000000"/>
        </w:rPr>
        <w:instrText>ADDIN CSL_CITATION {"citationItems":[{"id":"ITEM-1","itemData":{"DOI":"10.1186/1471-2105-13-238","abstract":"Alignment of reads is one of the primary computational tasks in bioinformatics. Of paramount importance to resequencing, alignment is also crucial to other areas-quality control, scaffolding, string-graph assembly, homology detection, assembly evaluation, error-correction, expression quantification, and even as a tool to evaluate other tools. An optimal aligner would greatly improve virtually any sequencing process, but optimal alignment is prohibitively expensive for gigabases of data. Here, we will present BBMap [1], a fast splice-aware aligner for short and long reads. We will demonstrate that BBMap has superior speed, sensitivity, and specificity to alternative high-throughput aligners bowtie2 [2], bwa [3], smalt, [4] GSNAP [5], and BLASR [6]. Introduction Mapping perfect reads is easy, but real reads have errors and mutations; any reference substring can be transformed into any read by applying a series of insertions, deletions, substitutions, and no-calls. The alignment game is played by assigning scores to these operations, then finding the location(s) in a reference maximizing that function. A function correctly reflecting probabilities of errors and mutations will yield its highest score at a read's most likely origin, allowing correct alignments to be made. A good aligner will be able to map reads rapidly and accurately in the presence of mutations. Problem Description Only 3 aligners were capable of indexing the metagenome, though it was not particularly large, at 5Gbp and 22M scaffolds. Results Conclusions • BBMap is shown to be a fast and accurate aligner, capable of correctly handling an overall wider variety of references, reads, and mutations than others. It has particularly outstanding performance with deletions, especially long ones, that other aligners cannot handle at all. While less common than SNPs, such large-scale features indicating (for example) the complete absence of a gene or promoter will not even be detected by other aligners. • GSNAP's performance was unexpectedly bad. It was incapable of indexing soil, and yielded 100% incorrect mappings against Maize, for unknown reasons. It had generally inferior performance on the two genomes it seemed able to process, Phycomyces and E.coli. And despite being billed as a de novo splice aligner, GSNAP was incapable of mapping reads across any long deletions. • Bwa was fairly fast and showed fairly good results as long as the edit distance was less than 7, but was incapable of handling …","author":[{"dropping-particle":"","family":"Bushnell","given":"Brian","non-dropping-particle":"","parse-names":false,"suffix":""},{"dropping-particle":"","family":"Egan","given":"Rob","non-dropping-particle":"","parse-names":false,"suffix":""},{"dropping-particle":"","family":"Copeland","given":"Alex","non-dropping-particle":"","parse-names":false,"suffix":""},{"dropping-particle":"","family":"Foster","given":"Brian","non-dropping-particle":"","parse-names":false,"suffix":""},{"dropping-particle":"","family":"Clum","given":"Alicia","non-dropping-particle":"","parse-names":false,"suffix":""},{"dropping-particle":"","family":"Sun","given":"Hui","non-dropping-particle":"","parse-names":false,"suffix":""},{"dropping-particle":"","family":"Labutti","given":"Kurt","non-dropping-particle":"","parse-names":false,"suffix":""},{"dropping-particle":"","family":"Singan","given":"Vasanth","non-dropping-particle":"","parse-names":false,"suffix":""},{"dropping-particle":"","family":"Tritt","given":"Andrew","non-dropping-particle":"","parse-names":false,"suffix":""},{"dropping-particle":"","family":"Spunde","given":"Alexander","non-dropping-particle":"","parse-names":false,"suffix":""},{"dropping-particle":"","family":"Martin","given":"Joel","non-dropping-particle":"","parse-names":false,"suffix":""},{"dropping-particle":"","family":"Han","given":"James","non-dropping-particle":"","parse-names":false,"suffix":""},{"dropping-particle":"","family":"Scholz","given":"Matt","non-dropping-particle":"","parse-names":false,"suffix":""}],"id":"ITEM-1","issued":{"date-parts":[["2014"]]},"title":"BBMap: A Fast, Accurate, Splice-Aware Aligner","type":"article-journal"},"uris":["http://www.mendeley.com/documents/?uuid=d5855a4d-fc1f-331a-b456-9efb5dbfc2cf"]}],"mendeley":{"formattedCitation":"(Bushnell et al. 2014)","plainTextFormattedCitation":"(Bushnell et al. 2014)","previouslyFormattedCitation":"(Bushnell et al. 2014)"},"properties":{"noteIndex":0},"schema":"https://github.com/citation-style-language/schema/raw/master/csl-citation.json"}</w:instrText>
      </w:r>
      <w:r w:rsidR="004137C0">
        <w:rPr>
          <w:color w:val="000000"/>
        </w:rPr>
        <w:fldChar w:fldCharType="separate"/>
      </w:r>
      <w:r w:rsidR="004137C0" w:rsidRPr="004137C0">
        <w:rPr>
          <w:noProof/>
          <w:color w:val="000000"/>
        </w:rPr>
        <w:t>(Bushnell et al. 2014)</w:t>
      </w:r>
      <w:r w:rsidR="004137C0">
        <w:rPr>
          <w:color w:val="000000"/>
        </w:rPr>
        <w:fldChar w:fldCharType="end"/>
      </w:r>
      <w:r>
        <w:t xml:space="preserve">. </w:t>
      </w:r>
    </w:p>
    <w:p w14:paraId="684F49F3" w14:textId="3D25D0C0" w:rsidR="00164393" w:rsidRDefault="00E22B85" w:rsidP="00E20608">
      <w:pPr>
        <w:pStyle w:val="Normal1"/>
        <w:ind w:firstLine="720"/>
      </w:pPr>
      <w:commentRangeStart w:id="12"/>
      <w:r>
        <w:t>Cells for single amplified genomes were sorted, identified using 16S</w:t>
      </w:r>
      <w:r w:rsidR="003B00D7">
        <w:t xml:space="preserve"> rRNA gene</w:t>
      </w:r>
      <w:r>
        <w:t xml:space="preserve"> amplicon sequencing, and sequenced using the JGI’s standard single amplified genome (SAG) protocols. </w:t>
      </w:r>
      <w:commentRangeEnd w:id="12"/>
      <w:r w:rsidR="00E20608">
        <w:rPr>
          <w:rStyle w:val="CommentReference"/>
        </w:rPr>
        <w:commentReference w:id="12"/>
      </w:r>
      <w:r>
        <w:t xml:space="preserve">Cells for SAG sequencing were chosen with a preference </w:t>
      </w:r>
      <w:r w:rsidR="00346CDD">
        <w:t>for</w:t>
      </w:r>
      <w:r>
        <w:t xml:space="preserve"> Sparkling, the least well-represented lake in </w:t>
      </w:r>
      <w:r w:rsidR="00E20608">
        <w:t xml:space="preserve">our </w:t>
      </w:r>
      <w:r w:rsidR="00346CDD">
        <w:t xml:space="preserve">pre-existing </w:t>
      </w:r>
      <w:r w:rsidR="00E20608">
        <w:t>reference genome collection</w:t>
      </w:r>
      <w:r>
        <w:t xml:space="preserve">. An Illumina shotgun library was constructed from each single cell and sequenced on the Illumina </w:t>
      </w:r>
      <w:proofErr w:type="spellStart"/>
      <w:r>
        <w:t>NextSeq</w:t>
      </w:r>
      <w:proofErr w:type="spellEnd"/>
      <w:r>
        <w:t xml:space="preserve"> platform. Sequencing reads were filtered using </w:t>
      </w:r>
      <w:proofErr w:type="spellStart"/>
      <w:r>
        <w:t>BBTools</w:t>
      </w:r>
      <w:proofErr w:type="spellEnd"/>
      <w:r>
        <w:t xml:space="preserve"> and assembled into SAGs using </w:t>
      </w:r>
      <w:proofErr w:type="spellStart"/>
      <w:r>
        <w:t>SPAdes</w:t>
      </w:r>
      <w:proofErr w:type="spellEnd"/>
      <w:r w:rsidR="004137C0">
        <w:rPr>
          <w:color w:val="000000"/>
        </w:rPr>
        <w:t xml:space="preserve"> </w:t>
      </w:r>
      <w:r w:rsidR="004137C0">
        <w:rPr>
          <w:color w:val="000000"/>
        </w:rPr>
        <w:fldChar w:fldCharType="begin" w:fldLock="1"/>
      </w:r>
      <w:r w:rsidR="004137C0">
        <w:rPr>
          <w:color w:val="000000"/>
        </w:rPr>
        <w:instrText>ADDIN CSL_CITATION {"citationItems":[{"id":"ITEM-1","itemData":{"DOI":"10.1089/cmb.2012.0021","abstract":"The lion's share of bacteria in various environments cannot be cloned in the laboratory and thus cannot be sequenced using existing technologies. A major goal of single-cell genomics is to complement gene-centric metagenomic data with whole-genome assemblies of unculti-vated organisms. Assembly of single-cell data is challenging because of highly non-uniform read coverage as well as elevated levels of sequencing errors and chimeric reads. We describe SPAdes, a new assembler for both single-cell and standard (multicell) assembly, and demonstrate that it improves on the recently released E + V-SC assembler (specialized for single-cell data) and on popular assemblers Velvet and SoapDeNovo (for multicell data). SPAdes generates single-cell assemblies, providing information about genomes of un-cultivatable bacteria that vastly exceeds what may be obtained via traditional metagenomics studies. SPAdes is available online (http://bioinf.spbau.ru/spades). It is distributed as open source software.","author":[{"dropping-particle":"","family":"Bankevich","given":"Anton","non-dropping-particle":"","parse-names":false,"suffix":""},{"dropping-particle":"","family":"Nurk","given":"Sergey","non-dropping-particle":"","parse-names":false,"suffix":""},{"dropping-particle":"","family":"Antipov","given":"Dmitry","non-dropping-particle":"","parse-names":false,"suffix":""},{"dropping-particle":"","family":"Gurevich","given":"Alexey A","non-dropping-particle":"","parse-names":false,"suffix":""},{"dropping-particle":"","family":"Dvorkin","given":"Mikhail","non-dropping-particle":"","parse-names":false,"suffix":""},{"dropping-particle":"","family":"Kulikov","given":"Alexander S","non-dropping-particle":"","parse-names":false,"suffix":""},{"dropping-particle":"","family":"Lesin","given":"Valery M","non-dropping-particle":"","parse-names":false,"suffix":""},{"dropping-particle":"","family":"Nikolenko","given":"Sergey I","non-dropping-particle":"","parse-names":false,"suffix":""},{"dropping-particle":"","family":"Pham","given":"Son","non-dropping-particle":"","parse-names":false,"suffix":""},{"dropping-particle":"","family":"Prjibelski","given":"Andrey D","non-dropping-particle":"","parse-names":false,"suffix":""},{"dropping-particle":"V","family":"Pyshkin","given":"Alexey","non-dropping-particle":"","parse-names":false,"suffix":""},{"dropping-particle":"V","family":"Sirotkin","given":"Alexander","non-dropping-particle":"","parse-names":false,"suffix":""},{"dropping-particle":"","family":"Vyahhi","given":"Nikolay","non-dropping-particle":"","parse-names":false,"suffix":""},{"dropping-particle":"","family":"Tesler","given":"Glenn","non-dropping-particle":"","parse-names":false,"suffix":""},{"dropping-particle":"","family":"Alekseyev","given":"Max A","non-dropping-particle":"","parse-names":false,"suffix":""},{"dropping-particle":"","family":"Pevzner","given":"Pavel A","non-dropping-particle":"","parse-names":false,"suffix":""}],"id":"ITEM-1","issued":{"date-parts":[["0"]]},"title":"Original Articles SPAdes: A New Genome Assembly Algorithm and Its Applications to Single-Cell Sequencing","type":"article-journal"},"uris":["http://www.mendeley.com/documents/?uuid=65fbabc4-4961-307f-82e1-73347165eafc"]}],"mendeley":{"formattedCitation":"(Bankevich et al. n.d.)","plainTextFormattedCitation":"(Bankevich et al. n.d.)","previouslyFormattedCitation":"(Bankevich et al. n.d.)"},"properties":{"noteIndex":0},"schema":"https://github.com/citation-style-language/schema/raw/master/csl-citation.json"}</w:instrText>
      </w:r>
      <w:r w:rsidR="004137C0">
        <w:rPr>
          <w:color w:val="000000"/>
        </w:rPr>
        <w:fldChar w:fldCharType="separate"/>
      </w:r>
      <w:r w:rsidR="004137C0" w:rsidRPr="004137C0">
        <w:rPr>
          <w:noProof/>
          <w:color w:val="000000"/>
        </w:rPr>
        <w:t>(Bankevich et al. n.d.)</w:t>
      </w:r>
      <w:r w:rsidR="004137C0">
        <w:rPr>
          <w:color w:val="000000"/>
        </w:rPr>
        <w:fldChar w:fldCharType="end"/>
      </w:r>
      <w:r>
        <w:t>. Unscreened SAGs were used as references to retain any unusual DNA sequences in the genome.</w:t>
      </w:r>
    </w:p>
    <w:p w14:paraId="44D4DE65" w14:textId="77777777" w:rsidR="00164393" w:rsidRDefault="00E22B85">
      <w:pPr>
        <w:pStyle w:val="Heading3"/>
        <w:rPr>
          <w:color w:val="000000"/>
        </w:rPr>
      </w:pPr>
      <w:bookmarkStart w:id="13" w:name="_1k60gpsz1jbo" w:colFirst="0" w:colLast="0"/>
      <w:bookmarkEnd w:id="13"/>
      <w:r>
        <w:rPr>
          <w:color w:val="000000"/>
        </w:rPr>
        <w:t>Bioinformatics pipeline</w:t>
      </w:r>
    </w:p>
    <w:p w14:paraId="11C612E1" w14:textId="5B72605D" w:rsidR="00FC6DFF" w:rsidRDefault="00FC6DFF" w:rsidP="00E20608">
      <w:pPr>
        <w:pStyle w:val="Normal1"/>
        <w:ind w:firstLine="720"/>
      </w:pPr>
      <w:r>
        <w:t>In total, our sequencing effort produced approximately 2 terabytes of data. We designed our bioinformatics pipeline to run in a high-throughput computing system in order to handle this data</w:t>
      </w:r>
      <w:r w:rsidR="00E20608">
        <w:t xml:space="preserve"> volume</w:t>
      </w:r>
      <w:r>
        <w:t xml:space="preserve">. Code and </w:t>
      </w:r>
      <w:r w:rsidR="00E20608">
        <w:t xml:space="preserve">pipeline </w:t>
      </w:r>
      <w:r>
        <w:t xml:space="preserve">details can be found at </w:t>
      </w:r>
      <w:r w:rsidR="004137C0" w:rsidRPr="004137C0">
        <w:t>https://github.com/</w:t>
      </w:r>
      <w:r w:rsidR="009F5CE8">
        <w:t>McMahonLab</w:t>
      </w:r>
      <w:r w:rsidR="004137C0" w:rsidRPr="004137C0">
        <w:t>/geodes</w:t>
      </w:r>
      <w:r>
        <w:t>.</w:t>
      </w:r>
    </w:p>
    <w:p w14:paraId="3564B0D8" w14:textId="4447A27E" w:rsidR="00164393" w:rsidRDefault="00E22B85">
      <w:pPr>
        <w:pStyle w:val="Normal1"/>
        <w:ind w:firstLine="720"/>
      </w:pPr>
      <w:r>
        <w:t xml:space="preserve">Ribosomal RNA reads, which still comprised approximately 50% of </w:t>
      </w:r>
      <w:proofErr w:type="spellStart"/>
      <w:r>
        <w:t>metatranscriptomic</w:t>
      </w:r>
      <w:proofErr w:type="spellEnd"/>
      <w:r>
        <w:t xml:space="preserve"> reads despite depletion prior to sequencing, were </w:t>
      </w:r>
      <w:r w:rsidR="00346CDD">
        <w:t xml:space="preserve">first </w:t>
      </w:r>
      <w:r>
        <w:t xml:space="preserve">removed using </w:t>
      </w:r>
      <w:proofErr w:type="spellStart"/>
      <w:r>
        <w:t>SortMeRNA</w:t>
      </w:r>
      <w:proofErr w:type="spellEnd"/>
      <w:r w:rsidR="004137C0">
        <w:rPr>
          <w:color w:val="000000"/>
        </w:rPr>
        <w:t xml:space="preserve"> </w:t>
      </w:r>
      <w:r w:rsidR="004137C0">
        <w:rPr>
          <w:color w:val="000000"/>
        </w:rPr>
        <w:fldChar w:fldCharType="begin" w:fldLock="1"/>
      </w:r>
      <w:r w:rsidR="004137C0">
        <w:rPr>
          <w:color w:val="000000"/>
        </w:rPr>
        <w:instrText>ADDIN CSL_CITATION {"citationItems":[{"id":"ITEM-1","itemData":{"DOI":"10.1093/bioinformatics/bts611","ISSN":"1460-2059","author":[{"dropping-particle":"","family":"Kopylova","given":"Evguenia","non-dropping-particle":"","parse-names":false,"suffix":""},{"dropping-particle":"","family":"Noé","given":"Laurent","non-dropping-particle":"","parse-names":false,"suffix":""},{"dropping-particle":"","family":"Touzet","given":"Hélène","non-dropping-particle":"","parse-names":false,"suffix":""}],"container-title":"Bioinformatics","id":"ITEM-1","issue":"24","issued":{"date-parts":[["2012","12","1"]]},"page":"3211-3217","publisher":"Oxford University Press","title":"SortMeRNA: fast and accurate filtering of ribosomal RNAs in metatranscriptomic data","type":"article-journal","volume":"28"},"uris":["http://www.mendeley.com/documents/?uuid=31d35311-a69f-33a5-9737-26349267f493"]}],"mendeley":{"formattedCitation":"(Kopylova, Noé, and Touzet 2012)","plainTextFormattedCitation":"(Kopylova, Noé, and Touzet 2012)","previouslyFormattedCitation":"(Kopylova, Noé, and Touzet 2012)"},"properties":{"noteIndex":0},"schema":"https://github.com/citation-style-language/schema/raw/master/csl-citation.json"}</w:instrText>
      </w:r>
      <w:r w:rsidR="004137C0">
        <w:rPr>
          <w:color w:val="000000"/>
        </w:rPr>
        <w:fldChar w:fldCharType="separate"/>
      </w:r>
      <w:r w:rsidR="004137C0" w:rsidRPr="004137C0">
        <w:rPr>
          <w:noProof/>
          <w:color w:val="000000"/>
        </w:rPr>
        <w:t>(Kopylova, Noé, and Touzet 2012)</w:t>
      </w:r>
      <w:r w:rsidR="004137C0">
        <w:rPr>
          <w:color w:val="000000"/>
        </w:rPr>
        <w:fldChar w:fldCharType="end"/>
      </w:r>
      <w:r>
        <w:t>. Assembled metagenomic contigs from this study, SAGs from this study, SAGs and MAGs from previous McMahon Lab time series sequencing on these lakes</w:t>
      </w:r>
      <w:r w:rsidR="004137C0">
        <w:rPr>
          <w:color w:val="000000"/>
        </w:rPr>
        <w:t xml:space="preserve"> </w:t>
      </w:r>
      <w:r w:rsidR="004137C0">
        <w:rPr>
          <w:color w:val="000000"/>
        </w:rPr>
        <w:fldChar w:fldCharType="begin" w:fldLock="1"/>
      </w:r>
      <w:r w:rsidR="004137C0">
        <w:rPr>
          <w:color w:val="000000"/>
        </w:rPr>
        <w:instrText>ADDIN CSL_CITATION {"citationItems":[{"id":"ITEM-1","itemData":{"DOI":"10.7717/peerj.6075","ISSN":"2167-8359","abstract":"&lt;p&gt; Although microbes mediate much of the biogeochemical cycling in freshwater, the categories of carbon and nutrients currently used in models of freshwater biogeochemical cycling are too broad to be relevant on a microbial scale. One way to improve these models is to incorporate microbial data. Here, we analyze both genes and genomes from three metagenomic time series and propose specific roles for microbial taxa in freshwater biogeochemical cycles. Our metagenomic time series span multiple years and originate from a eutrophic lake (Lake Mendota) and a humic lake (Trout Bog Lake) with contrasting water chemistry. Our analysis highlights the role of polyamines in the nitrogen cycle, the diversity of diazotrophs between lake types, the balance of assimilatory vs. dissimilatory sulfate reduction in freshwater, the various associations between types of phototrophy and carbon fixation, and the density and diversity of glycoside hydrolases in freshwater microbes. We also investigated aspects of central metabolism such as hydrogen metabolism, oxidative phosphorylation, methylotrophy, and sugar degradation. Finally, by analyzing the dynamics over time in nitrogen fixation genes and &lt;italic&gt;Cyanobacteria&lt;/italic&gt; genomes, we show that the potential for nitrogen fixation is linked to specific populations in Lake Mendota. This work represents an important step towards incorporating microbial data into ecosystem models and provides a better understanding of how microbes may participate in freshwater biogeochemical cycling. &lt;/p&gt;","author":[{"dropping-particle":"","family":"Linz","given":"Alexandra M.","non-dropping-particle":"","parse-names":false,"suffix":""},{"dropping-particle":"","family":"He","given":"Shaomei","non-dropping-particle":"","parse-names":false,"suffix":""},{"dropping-particle":"","family":"Stevens","given":"Sarah L.R.","non-dropping-particle":"","parse-names":false,"suffix":""},{"dropping-particle":"","family":"Anantharaman","given":"Karthik","non-dropping-particle":"","parse-names":false,"suffix":""},{"dropping-particle":"","family":"Rohwer","given":"Robin R.","non-dropping-particle":"","parse-names":false,"suffix":""},{"dropping-particle":"","family":"Malmstrom","given":"Rex R.","non-dropping-particle":"","parse-names":false,"suffix":""},{"dropping-particle":"","family":"Bertilsson","given":"Stefan","non-dropping-particle":"","parse-names":false,"suffix":""},{"dropping-particle":"","family":"McMahon","given":"Katherine D.","non-dropping-particle":"","parse-names":false,"suffix":""}],"container-title":"PeerJ","id":"ITEM-1","issued":{"date-parts":[["2018","12","10"]]},"page":"e6075","publisher":"PeerJ Inc.","title":"Freshwater carbon and nutrient cycles revealed through reconstructed population genomes","type":"article-journal","volume":"6"},"uris":["http://www.mendeley.com/documents/?uuid=c41df3fe-e8c1-3782-af57-a1bb33f01b82"]},{"id":"ITEM-2","itemData":{"DOI":"10.1038/ismej.2014.135","ISBN":"1751-7370 (Electronic)\\r1751-7362 (Linking)","ISSN":"1751-7370","PMID":"25093637","abstract":"Members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traits.","author":[{"dropping-particle":"","family":"Ghylin","given":"Trevor W","non-dropping-particle":"","parse-names":false,"suffix":""},{"dropping-particle":"","family":"Garcia","given":"Sarahi L","non-dropping-particle":"","parse-names":false,"suffix":""},{"dropping-particle":"","family":"Moya","given":"Francisco","non-dropping-particle":"","parse-names":false,"suffix":""},{"dropping-particle":"","family":"Oyserman","given":"Ben O","non-dropping-particle":"","parse-names":false,"suffix":""},{"dropping-particle":"","family":"Schwientek","given":"Patrick","non-dropping-particle":"","parse-names":false,"suffix":""},{"dropping-particle":"","family":"Forest","given":"Katrina T","non-dropping-particle":"","parse-names":false,"suffix":""},{"dropping-particle":"","family":"Mutschler","given":"James","non-dropping-particle":"","parse-names":false,"suffix":""},{"dropping-particle":"","family":"Dwulit-Smith","given":"Jeffrey","non-dropping-particle":"","parse-names":false,"suffix":""},{"dropping-particle":"","family":"Chan","given":"Leong-Keat","non-dropping-particle":"","parse-names":false,"suffix":""},{"dropping-particle":"","family":"Martinez-Garcia","given":"Manuel","non-dropping-particle":"","parse-names":false,"suffix":""},{"dropping-particle":"","family":"Sczyrba","given":"Alexander","non-dropping-particle":"","parse-names":false,"suffix":""},{"dropping-particle":"","family":"Stepanauskas","given":"Ramunas","non-dropping-particle":"","parse-names":false,"suffix":""},{"dropping-particle":"","family":"Grossart","given":"Hans-Peter","non-dropping-particle":"","parse-names":false,"suffix":""},{"dropping-particle":"","family":"Woyke","given":"Tanja","non-dropping-particle":"","parse-names":false,"suffix":""},{"dropping-particle":"","family":"Warnecke","given":"Falk","non-dropping-particle":"","parse-names":false,"suffix":""},{"dropping-particle":"","family":"Malmstrom","given":"Rex","non-dropping-particle":"","parse-names":false,"suffix":""},{"dropping-particle":"","family":"Bertilsson","given":"Stefan","non-dropping-particle":"","parse-names":false,"suffix":""},{"dropping-particle":"","family":"McMahon","given":"Katherine D","non-dropping-particle":"","parse-names":false,"suffix":""}],"container-title":"The ISME Journal","id":"ITEM-2","issue":"12","issued":{"date-parts":[["2014"]]},"page":"2503-16","publisher":"Nature Publishing Group","title":"Comparative single-cell genomics reveals potential ecological niches for the freshwater acI Actinobacteria lineage.","type":"article-journal","volume":"8"},"uris":["http://www.mendeley.com/documents/?uuid=47a1656a-7ac3-4c0f-89d0-2a9c148de621"]},{"id":"ITEM-3","itemData":{"DOI":"10.1038/s41396-017-0001-0","ISSN":"1751-7362","abstract":"To understand the forces driving differentiation and diversification in wild bacterial populations, we must be able to delineate and track ecologically relevant units through space and time. Mapping metagenomic sequences to reference genomes derived from the same environment can reveal genetic heterogeneity within populations, and in some cases, be used to identify boundaries between genetically similar, but ecologically distinct, populations. Here we examine population-level heterogeneity within abundant and ubiquitous freshwater bacterial groups such as the acI Actinobacteria and LD12 Alphaproteobacteria (the freshwater sister clade to the marine SAR11) using 33 single-cell genomes and a 5-year metagenomic time series. The single-cell genomes grouped into 15 monophyletic clusters (termed “tribes”) that share at least 97.9% 16S rRNA identity. Distinct populations were identified within most tribes based on the patterns of metagenomic read recruitments to single-cell genomes representing these tribes. Genetically distinct populations within tribes of the acI Actinobacterial lineage living in the same lake had different seasonal abundance patterns, suggesting these populations were also ecologically distinct. In contrast, sympatric LD12 populations were less genetically differentiated. This suggests that within one lake, some freshwater lineages harbor genetically discrete (but still closely related) and ecologically distinct populations, while other lineages are composed of less differentiated populations with overlapping niches. Our results point at an interplay of evolutionary and ecological forces acting on these communities that can be observed in real time.","author":[{"dropping-particle":"","family":"Garcia","given":"Sarahi L.","non-dropping-particle":"","parse-names":false,"suffix":""},{"dropping-particle":"","family":"Stevens","given":"Sarah L. R.","non-dropping-particle":"","parse-names":false,"suffix":""},{"dropping-particle":"","family":"Crary","given":"Benjamin","non-dropping-particle":"","parse-names":false,"suffix":""},{"dropping-particle":"","family":"Martinez-Garcia","given":"Manuel","non-dropping-particle":"","parse-names":false,"suffix":""},{"dropping-particle":"","family":"Stepanauskas","given":"Ramunas","non-dropping-particle":"","parse-names":false,"suffix":""},{"dropping-particle":"","family":"Woyke","given":"Tanja","non-dropping-particle":"","parse-names":false,"suffix":""},{"dropping-particle":"","family":"Tringe","given":"Susannah G.","non-dropping-particle":"","parse-names":false,"suffix":""},{"dropping-particle":"","family":"Andersson","given":"Siv G. E.","non-dropping-particle":"","parse-names":false,"suffix":""},{"dropping-particle":"","family":"Bertilsson","given":"Stefan","non-dropping-particle":"","parse-names":false,"suffix":""},{"dropping-particle":"","family":"Malmstrom","given":"Rex R.","non-dropping-particle":"","parse-names":false,"suffix":""},{"dropping-particle":"","family":"McMahon","given":"Katherine D.","non-dropping-particle":"","parse-names":false,"suffix":""}],"container-title":"The ISME Journal","id":"ITEM-3","issue":"3","issued":{"date-parts":[["2018","3","8"]]},"page":"742-755","publisher":"Nature Publishing Group","title":"Contrasting patterns of genome-level diversity across distinct co-occurring bacterial populations","type":"article-journal","volume":"12"},"uris":["http://www.mendeley.com/documents/?uuid=2f85a6f8-c376-3070-b5eb-f8b980216330"]}],"mendeley":{"formattedCitation":"(Linz et al. 2018; Ghylin et al. 2014; Garcia et al. 2018)","plainTextFormattedCitation":"(Linz et al. 2018; Ghylin et al. 2014; Garcia et al. 2018)","previouslyFormattedCitation":"(Linz et al. 2018; Ghylin et al. 2014; Garcia et al. 2018)"},"properties":{"noteIndex":0},"schema":"https://github.com/citation-style-language/schema/raw/master/csl-citation.json"}</w:instrText>
      </w:r>
      <w:r w:rsidR="004137C0">
        <w:rPr>
          <w:color w:val="000000"/>
        </w:rPr>
        <w:fldChar w:fldCharType="separate"/>
      </w:r>
      <w:r w:rsidR="004137C0" w:rsidRPr="004137C0">
        <w:rPr>
          <w:noProof/>
          <w:color w:val="000000"/>
        </w:rPr>
        <w:t>(Linz et al. 2018; Ghylin et al. 2014; Garcia et al. 2018)</w:t>
      </w:r>
      <w:r w:rsidR="004137C0">
        <w:rPr>
          <w:color w:val="000000"/>
        </w:rPr>
        <w:fldChar w:fldCharType="end"/>
      </w:r>
      <w:r>
        <w:t xml:space="preserve">, and 5 freshwater algal genomes from NCBI </w:t>
      </w:r>
      <w:proofErr w:type="spellStart"/>
      <w:r>
        <w:t>RefSeq</w:t>
      </w:r>
      <w:proofErr w:type="spellEnd"/>
      <w:r w:rsidR="004137C0">
        <w:rPr>
          <w:color w:val="000000"/>
        </w:rPr>
        <w:t xml:space="preserve"> </w:t>
      </w:r>
      <w:r w:rsidR="004137C0">
        <w:rPr>
          <w:color w:val="000000"/>
        </w:rPr>
        <w:fldChar w:fldCharType="begin" w:fldLock="1"/>
      </w:r>
      <w:r w:rsidR="004137C0">
        <w:rPr>
          <w:color w:val="000000"/>
        </w:rPr>
        <w:instrText>ADDIN CSL_CITATION {"citationItems":[{"id":"ITEM-1","itemData":{"DOI":"10.1093/nar/29.1.137","ISSN":"13624962","author":[{"dropping-particle":"","family":"Pruitt","given":"K. D.","non-dropping-particle":"","parse-names":false,"suffix":""},{"dropping-particle":"","family":"Maglott","given":"Donna R.","non-dropping-particle":"","parse-names":false,"suffix":""}],"container-title":"Nucleic Acids Research","id":"ITEM-1","issue":"1","issued":{"date-parts":[["2001","1","1"]]},"page":"137-140","publisher":"Oxford University Press","title":"RefSeq and LocusLink: NCBI gene-centered resources","type":"article-journal","volume":"29"},"uris":["http://www.mendeley.com/documents/?uuid=4313d81b-d6bd-34d7-bdb3-f099d2ab5867"]}],"mendeley":{"formattedCitation":"(Pruitt and Maglott 2001)","plainTextFormattedCitation":"(Pruitt and Maglott 2001)","previouslyFormattedCitation":"(Pruitt and Maglott 2001)"},"properties":{"noteIndex":0},"schema":"https://github.com/citation-style-language/schema/raw/master/csl-citation.json"}</w:instrText>
      </w:r>
      <w:r w:rsidR="004137C0">
        <w:rPr>
          <w:color w:val="000000"/>
        </w:rPr>
        <w:fldChar w:fldCharType="separate"/>
      </w:r>
      <w:r w:rsidR="004137C0" w:rsidRPr="004137C0">
        <w:rPr>
          <w:noProof/>
          <w:color w:val="000000"/>
        </w:rPr>
        <w:t>(Pruitt and Maglott 2001)</w:t>
      </w:r>
      <w:r w:rsidR="004137C0">
        <w:rPr>
          <w:color w:val="000000"/>
        </w:rPr>
        <w:fldChar w:fldCharType="end"/>
      </w:r>
      <w:r>
        <w:t xml:space="preserve">, representing each </w:t>
      </w:r>
      <w:r w:rsidR="00CF013F">
        <w:t xml:space="preserve">available </w:t>
      </w:r>
      <w:r>
        <w:t xml:space="preserve">algal genus, were used to build a nonredundant, highly specific database for </w:t>
      </w:r>
      <w:r w:rsidR="00346CDD">
        <w:t xml:space="preserve">subsequent </w:t>
      </w:r>
      <w:r>
        <w:t xml:space="preserve">mapping </w:t>
      </w:r>
      <w:r w:rsidR="00346CDD">
        <w:t xml:space="preserve">of </w:t>
      </w:r>
      <w:proofErr w:type="spellStart"/>
      <w:r>
        <w:t>metatranscriptomic</w:t>
      </w:r>
      <w:proofErr w:type="spellEnd"/>
      <w:r>
        <w:t xml:space="preserve"> reads</w:t>
      </w:r>
      <w:r w:rsidR="00494965">
        <w:t xml:space="preserve"> (</w:t>
      </w:r>
      <w:proofErr w:type="spellStart"/>
      <w:r w:rsidR="00494965">
        <w:t>supp</w:t>
      </w:r>
      <w:proofErr w:type="spellEnd"/>
      <w:r w:rsidR="00494965">
        <w:t xml:space="preserve"> </w:t>
      </w:r>
      <w:r w:rsidR="00494965">
        <w:lastRenderedPageBreak/>
        <w:t>table of IMG Genome IDs used in database)</w:t>
      </w:r>
      <w:r>
        <w:t xml:space="preserve">. This approach provides better functional prediction than annotating each individual read.  After formatting each type of genome or contig’s </w:t>
      </w:r>
      <w:proofErr w:type="spellStart"/>
      <w:r>
        <w:t>fastq</w:t>
      </w:r>
      <w:proofErr w:type="spellEnd"/>
      <w:r>
        <w:t xml:space="preserve"> and </w:t>
      </w:r>
      <w:proofErr w:type="spellStart"/>
      <w:r>
        <w:t>gff</w:t>
      </w:r>
      <w:proofErr w:type="spellEnd"/>
      <w:r>
        <w:t xml:space="preserve"> files, coding regions were extracted and clustered at 97% ID using CD-HIT</w:t>
      </w:r>
      <w:r w:rsidR="004137C0">
        <w:rPr>
          <w:color w:val="000000"/>
        </w:rPr>
        <w:t xml:space="preserve"> </w:t>
      </w:r>
      <w:r w:rsidR="004137C0">
        <w:rPr>
          <w:color w:val="000000"/>
        </w:rPr>
        <w:fldChar w:fldCharType="begin" w:fldLock="1"/>
      </w:r>
      <w:r w:rsidR="004137C0">
        <w:rPr>
          <w:color w:val="000000"/>
        </w:rPr>
        <w:instrText>ADDIN CSL_CITATION {"citationItems":[{"id":"ITEM-1","itemData":{"DOI":"10.1093/bioinformatics/btq003","ISSN":"1460-2059","author":[{"dropping-particle":"","family":"Huang","given":"Ying","non-dropping-particle":"","parse-names":false,"suffix":""},{"dropping-particle":"","family":"Niu","given":"Beifang","non-dropping-particle":"","parse-names":false,"suffix":""},{"dropping-particle":"","family":"Gao","given":"Ying","non-dropping-particle":"","parse-names":false,"suffix":""},{"dropping-particle":"","family":"Fu","given":"Limin","non-dropping-particle":"","parse-names":false,"suffix":""},{"dropping-particle":"","family":"Li","given":"Weizhong","non-dropping-particle":"","parse-names":false,"suffix":""}],"container-title":"Bioinformatics","id":"ITEM-1","issue":"5","issued":{"date-parts":[["2010","3","1"]]},"page":"680-682","publisher":"Oxford University Press","title":"CD-HIT Suite: a web server for clustering and comparing biological sequences","type":"article-journal","volume":"26"},"uris":["http://www.mendeley.com/documents/?uuid=ac7d4d44-3dbb-3d21-a53f-17a2b3bc1c6f"]}],"mendeley":{"formattedCitation":"(Huang et al. 2010)","plainTextFormattedCitation":"(Huang et al. 2010)","previouslyFormattedCitation":"(Huang et al. 2010)"},"properties":{"noteIndex":0},"schema":"https://github.com/citation-style-language/schema/raw/master/csl-citation.json"}</w:instrText>
      </w:r>
      <w:r w:rsidR="004137C0">
        <w:rPr>
          <w:color w:val="000000"/>
        </w:rPr>
        <w:fldChar w:fldCharType="separate"/>
      </w:r>
      <w:r w:rsidR="004137C0" w:rsidRPr="004137C0">
        <w:rPr>
          <w:noProof/>
          <w:color w:val="000000"/>
        </w:rPr>
        <w:t>(Huang et al. 2010)</w:t>
      </w:r>
      <w:r w:rsidR="004137C0">
        <w:rPr>
          <w:color w:val="000000"/>
        </w:rPr>
        <w:fldChar w:fldCharType="end"/>
      </w:r>
      <w:r>
        <w:t xml:space="preserve">. </w:t>
      </w:r>
      <w:proofErr w:type="spellStart"/>
      <w:r>
        <w:t>Metatranscriptomic</w:t>
      </w:r>
      <w:proofErr w:type="spellEnd"/>
      <w:r>
        <w:t xml:space="preserve"> reads were mapped to this database with a 90% ID cutoff using </w:t>
      </w:r>
      <w:proofErr w:type="spellStart"/>
      <w:r>
        <w:t>BBMap</w:t>
      </w:r>
      <w:proofErr w:type="spellEnd"/>
      <w:r w:rsidR="00CC679B">
        <w:t xml:space="preserve"> and requiring at least 75% overlap with a gene feature</w:t>
      </w:r>
      <w:r>
        <w:t xml:space="preserve">. Mapped reads were tabulated using </w:t>
      </w:r>
      <w:proofErr w:type="spellStart"/>
      <w:r>
        <w:t>FeatureCounts</w:t>
      </w:r>
      <w:proofErr w:type="spellEnd"/>
      <w:r w:rsidR="004137C0">
        <w:rPr>
          <w:color w:val="000000"/>
        </w:rPr>
        <w:t xml:space="preserve"> </w:t>
      </w:r>
      <w:r w:rsidR="004137C0">
        <w:rPr>
          <w:color w:val="000000"/>
        </w:rPr>
        <w:fldChar w:fldCharType="begin" w:fldLock="1"/>
      </w:r>
      <w:r w:rsidR="004137C0">
        <w:rPr>
          <w:color w:val="000000"/>
        </w:rPr>
        <w:instrText>ADDIN CSL_CITATION {"citationItems":[{"id":"ITEM-1","itemData":{"DOI":"10.1093/bioinformatics/btt656","ISSN":"1367-4803","author":[{"dropping-particle":"","family":"Liao","given":"Y.","non-dropping-particle":"","parse-names":false,"suffix":""},{"dropping-particle":"","family":"Smyth","given":"G. K.","non-dropping-particle":"","parse-names":false,"suffix":""},{"dropping-particle":"","family":"Shi","given":"W.","non-dropping-particle":"","parse-names":false,"suffix":""}],"container-title":"Bioinformatics","id":"ITEM-1","issue":"7","issued":{"date-parts":[["2014","4","1"]]},"page":"923-930","publisher":"Oxford University Press","title":"featureCounts: an efficient general purpose program for assigning sequence reads to genomic features","type":"article-journal","volume":"30"},"uris":["http://www.mendeley.com/documents/?uuid=78918bfa-0918-3cd6-83bf-df4f7f7e69fe"]}],"mendeley":{"formattedCitation":"(Liao, Smyth, and Shi 2014)","plainTextFormattedCitation":"(Liao, Smyth, and Shi 2014)","previouslyFormattedCitation":"(Liao, Smyth, and Shi 2014)"},"properties":{"noteIndex":0},"schema":"https://github.com/citation-style-language/schema/raw/master/csl-citation.json"}</w:instrText>
      </w:r>
      <w:r w:rsidR="004137C0">
        <w:rPr>
          <w:color w:val="000000"/>
        </w:rPr>
        <w:fldChar w:fldCharType="separate"/>
      </w:r>
      <w:r w:rsidR="004137C0" w:rsidRPr="004137C0">
        <w:rPr>
          <w:noProof/>
          <w:color w:val="000000"/>
        </w:rPr>
        <w:t>(Liao, Smyth, and Shi 2014)</w:t>
      </w:r>
      <w:r w:rsidR="004137C0">
        <w:rPr>
          <w:color w:val="000000"/>
        </w:rPr>
        <w:fldChar w:fldCharType="end"/>
      </w:r>
      <w:r>
        <w:t xml:space="preserve">. </w:t>
      </w:r>
      <w:r w:rsidR="003B00D7">
        <w:t>Individual m</w:t>
      </w:r>
      <w:r>
        <w:t xml:space="preserve">etagenome assemblies were binned using </w:t>
      </w:r>
      <w:proofErr w:type="spellStart"/>
      <w:r>
        <w:t>Metabat</w:t>
      </w:r>
      <w:proofErr w:type="spellEnd"/>
      <w:r>
        <w:t xml:space="preserve"> </w:t>
      </w:r>
      <w:r w:rsidR="004137C0">
        <w:fldChar w:fldCharType="begin" w:fldLock="1"/>
      </w:r>
      <w:r w:rsidR="004137C0">
        <w:instrText>ADDIN CSL_CITATION {"citationItems":[{"id":"ITEM-1","itemData":{"DOI":"10.7717/peerj.1165","ISBN":"2167-8359 (Electronic)","ISSN":"2167-8359","PMID":"26336640","abstract":"Grouping large genomic fragments assembled fromshotgunmetagenomic sequences to deconvolute complex microbial communities, or metagenome binning, enables the study of individual organisms and their interactions. Because of the complex nature of these communities, existing metagenome binning methods often miss a large number of microbial species. In addition, most of the tools are not scalable to large datasets.Herewe introduce automated software calledMetaBAT that integrates empirical probabilistic distances of genome abundance and tetranucleotide frequency for accurate metagenome binning. MetaBAT outperforms alternative methods in accuracy and computational efficiency on both synthetic and real metagenome datasets. It automatically forms hundreds of high quality genome bins on a very large assembly consisting millions of contigs in a matter of hours on a single node.MetaBAT is open source software and available at https://bitbucket.org/ berkeleylab/metabat.","author":[{"dropping-particle":"","family":"Kang","given":"Dongwan D","non-dropping-particle":"","parse-names":false,"suffix":""},{"dropping-particle":"","family":"Froula","given":"Jeff","non-dropping-particle":"","parse-names":false,"suffix":""},{"dropping-particle":"","family":"Egan","given":"Rob","non-dropping-particle":"","parse-names":false,"suffix":""},{"dropping-particle":"","family":"Wang","given":"Zhong","non-dropping-particle":"","parse-names":false,"suffix":""}],"container-title":"PeerJ","id":"ITEM-1","issued":{"date-parts":[["2015"]]},"page":"e1165","title":"MetaBAT, an efficient tool for accurately reconstructing single genomes from complex microbial communities","type":"article-journal","volume":"3"},"uris":["http://www.mendeley.com/documents/?uuid=bcafbfa7-48af-455f-b7dd-bdf8772bbec6"]}],"mendeley":{"formattedCitation":"(Kang et al. 2015)","plainTextFormattedCitation":"(Kang et al. 2015)","previouslyFormattedCitation":"(Kang et al. 2015)"},"properties":{"noteIndex":0},"schema":"https://github.com/citation-style-language/schema/raw/master/csl-citation.json"}</w:instrText>
      </w:r>
      <w:r w:rsidR="004137C0">
        <w:fldChar w:fldCharType="separate"/>
      </w:r>
      <w:r w:rsidR="004137C0" w:rsidRPr="004137C0">
        <w:rPr>
          <w:noProof/>
        </w:rPr>
        <w:t>(Kang et al. 2015)</w:t>
      </w:r>
      <w:r w:rsidR="004137C0">
        <w:fldChar w:fldCharType="end"/>
      </w:r>
      <w:r>
        <w:t xml:space="preserve"> and checked for completeness and contamination using </w:t>
      </w:r>
      <w:proofErr w:type="spellStart"/>
      <w:r>
        <w:t>CheckM</w:t>
      </w:r>
      <w:proofErr w:type="spellEnd"/>
      <w:r w:rsidR="004137C0">
        <w:rPr>
          <w:color w:val="000000"/>
        </w:rPr>
        <w:t xml:space="preserve"> </w:t>
      </w:r>
      <w:r w:rsidR="004137C0">
        <w:rPr>
          <w:color w:val="000000"/>
        </w:rPr>
        <w:fldChar w:fldCharType="begin" w:fldLock="1"/>
      </w:r>
      <w:r w:rsidR="004137C0">
        <w:rPr>
          <w:color w:val="000000"/>
        </w:rPr>
        <w:instrText>ADDIN CSL_CITATION {"citationItems":[{"id":"ITEM-1","itemData":{"DOI":"10.1101/gr.186072.114","ISSN":"1549-5469","PMID":"25977477","abstract":"Large-scale recovery of genomes from isolates, single cells, and metagenomic data has been made possible by advances in computational methods and substantial reductions in sequencing costs. Although this increasing breadth of draft genomes is providing key information regarding the evolutionary and functional diversity of microbial life, it has become impractical to finish all available reference genomes. Making robust biological inferences from draft genomes requires accurate estimates of their completeness and contamination. Current methods for assessing genome quality are ad hoc and generally make use of a limited number of \"marker\" genes conserved across all bacterial or archaeal genomes. Here we introduce CheckM, an automated method for assessing the quality of a genome using a broader set of marker genes specific to the position of a genome within a reference genome tree and information about the collocation of these genes. We demonstrate the effectiveness of CheckM using synthetic data and a wide range of isolate-, single-cell-, and metagenome-derived genomes. CheckM is shown to provide accurate estimates of genome completeness and contamination and to outperform existing approaches. Using CheckM, we identify a diverse range of errors currently impacting publicly available isolate genomes and demonstrate that genomes obtained from single cells and metagenomic data vary substantially in quality. In order to facilitate the use of draft genomes, we propose an objective measure of genome quality that can be used to select genomes suitable for specific gene- and genome-centric analyses of microbial communities.","author":[{"dropping-particle":"","family":"Parks","given":"Donovan H","non-dropping-particle":"","parse-names":false,"suffix":""},{"dropping-particle":"","family":"Imelfort","given":"Michael","non-dropping-particle":"","parse-names":false,"suffix":""},{"dropping-particle":"","family":"Skennerton","given":"Connor T","non-dropping-particle":"","parse-names":false,"suffix":""},{"dropping-particle":"","family":"Hugenholtz","given":"Philip","non-dropping-particle":"","parse-names":false,"suffix":""},{"dropping-particle":"","family":"Tyson","given":"Gene W","non-dropping-particle":"","parse-names":false,"suffix":""}],"container-title":"Genome research","id":"ITEM-1","issue":"7","issued":{"date-parts":[["2015","7","14"]]},"page":"1043-55","publisher":"Cold Spring Harbor Laboratory Press","title":"CheckM: assessing the quality of microbial genomes recovered from isolates, single cells, and metagenomes.","type":"article-journal","volume":"25"},"uris":["http://www.mendeley.com/documents/?uuid=2c26c6bd-6796-3cf1-b93f-4dd973f14541"]}],"mendeley":{"formattedCitation":"(Parks et al. 2015)","plainTextFormattedCitation":"(Parks et al. 2015)","previouslyFormattedCitation":"(Parks et al. 2015)"},"properties":{"noteIndex":0},"schema":"https://github.com/citation-style-language/schema/raw/master/csl-citation.json"}</w:instrText>
      </w:r>
      <w:r w:rsidR="004137C0">
        <w:rPr>
          <w:color w:val="000000"/>
        </w:rPr>
        <w:fldChar w:fldCharType="separate"/>
      </w:r>
      <w:r w:rsidR="004137C0" w:rsidRPr="004137C0">
        <w:rPr>
          <w:noProof/>
          <w:color w:val="000000"/>
        </w:rPr>
        <w:t>(Parks et al. 2015)</w:t>
      </w:r>
      <w:r w:rsidR="004137C0">
        <w:rPr>
          <w:color w:val="000000"/>
        </w:rPr>
        <w:fldChar w:fldCharType="end"/>
      </w:r>
      <w:r>
        <w:t xml:space="preserve">. Bins and </w:t>
      </w:r>
      <w:proofErr w:type="spellStart"/>
      <w:r>
        <w:t>unbinned</w:t>
      </w:r>
      <w:proofErr w:type="spellEnd"/>
      <w:r>
        <w:t xml:space="preserve"> contigs from the metagenome assemblies were classified by taking the consensus taxonomy of the best hit in the Integrated Microbial Genomes database </w:t>
      </w:r>
      <w:r w:rsidR="004137C0">
        <w:fldChar w:fldCharType="begin" w:fldLock="1"/>
      </w:r>
      <w:r w:rsidR="00FD6028">
        <w:instrText>ADDIN CSL_CITATION {"citationItems":[{"id":"ITEM-1","itemData":{"DOI":"10.1093/nar/gkr1044","ISBN":"1362-4962 (Electronic)\\r0305-1048 (Linking)","ISSN":"03051048","PMID":"22194640","abstract":"The Integrated Microbial Genomes (IMG) system serves as a community resource for comparative analysis of publicly available genomes in a comprehensive integrated context. IMG integrates publicly available draft and complete genomes from all three domains of life with a large number of plasmids and viruses. IMG provides tools and viewers for analyzing and reviewing the annotations of genes and genomes in a comparative context. IMG's data content and analytical capabilities have been continuously extended through regular updates since its first release in March 2005. IMG is available at http://img.jgi.doe.gov. Companion IMG systems provide support for expert review of genome annotations (IMG/ER: http://img.jgi.doe.gov/er), teaching courses and training in microbial genome analysis (IMG/EDU: http://img.jgi.doe.gov/edu) and analysis of genomes related to the Human Microbiome Project (IMG/HMP: http://www.hmpdacc-resources.org/img_hmp).","author":[{"dropping-particle":"","family":"Markowitz","given":"Victor M.","non-dropping-particle":"","parse-names":false,"suffix":""},{"dropping-particle":"","family":"Chen","given":"I. Min A.","non-dropping-particle":"","parse-names":false,"suffix":""},{"dropping-particle":"","family":"Palaniappan","given":"Krishna","non-dropping-particle":"","parse-names":false,"suffix":""},{"dropping-particle":"","family":"Chu","given":"Ken","non-dropping-particle":"","parse-names":false,"suffix":""},{"dropping-particle":"","family":"Szeto","given":"Ernest","non-dropping-particle":"","parse-names":false,"suffix":""},{"dropping-particle":"","family":"Grechkin","given":"Yuri","non-dropping-particle":"","parse-names":false,"suffix":""},{"dropping-particle":"","family":"Ratner","given":"Anna","non-dropping-particle":"","parse-names":false,"suffix":""},{"dropping-particle":"","family":"Jacob","given":"Biju","non-dropping-particle":"","parse-names":false,"suffix":""},{"dropping-particle":"","family":"Huang","given":"Jinghua","non-dropping-particle":"","parse-names":false,"suffix":""},{"dropping-particle":"","family":"Williams","given":"Peter","non-dropping-particle":"","parse-names":false,"suffix":""},{"dropping-particle":"","family":"Huntemann","given":"Marcel","non-dropping-particle":"","parse-names":false,"suffix":""},{"dropping-particle":"","family":"Anderson","given":"Iain","non-dropping-particle":"","parse-names":false,"suffix":""},{"dropping-particle":"","family":"Mavromatis","given":"Konstantinos","non-dropping-particle":"","parse-names":false,"suffix":""},{"dropping-particle":"","family":"Ivanova","given":"Natalia N.","non-dropping-particle":"","parse-names":false,"suffix":""},{"dropping-particle":"","family":"Kyrpides","given":"Nikos C.","non-dropping-particle":"","parse-names":false,"suffix":""}],"container-title":"Nucleic Acids Research","id":"ITEM-1","issue":"D1","issued":{"date-parts":[["2012"]]},"page":"115-122","title":"IMG: The integrated microbial genomes database and comparative analysis system","type":"article-journal","volume":"40"},"uris":["http://www.mendeley.com/documents/?uuid=572d453b-7bab-4805-8642-aca4e6d99eed"]}],"mendeley":{"formattedCitation":"(Markowitz et al. 2012)","plainTextFormattedCitation":"(Markowitz et al. 2012)","previouslyFormattedCitation":"(Markowitz et al. 2012)"},"properties":{"noteIndex":0},"schema":"https://github.com/citation-style-language/schema/raw/master/csl-citation.json"}</w:instrText>
      </w:r>
      <w:r w:rsidR="004137C0">
        <w:fldChar w:fldCharType="separate"/>
      </w:r>
      <w:r w:rsidR="004137C0" w:rsidRPr="004137C0">
        <w:rPr>
          <w:noProof/>
        </w:rPr>
        <w:t>(Markowitz et al. 2012)</w:t>
      </w:r>
      <w:r w:rsidR="004137C0">
        <w:fldChar w:fldCharType="end"/>
      </w:r>
      <w:r>
        <w:t xml:space="preserve"> for each coding region on a contig/bin (Stevens, </w:t>
      </w:r>
      <w:commentRangeStart w:id="14"/>
      <w:r>
        <w:t>unpublished</w:t>
      </w:r>
      <w:commentRangeEnd w:id="14"/>
      <w:r w:rsidR="00D35441">
        <w:rPr>
          <w:rStyle w:val="CommentReference"/>
        </w:rPr>
        <w:commentReference w:id="14"/>
      </w:r>
      <w:r>
        <w:t>).</w:t>
      </w:r>
      <w:r w:rsidR="00B112C6">
        <w:t xml:space="preserve"> </w:t>
      </w:r>
    </w:p>
    <w:p w14:paraId="35D1C8E1" w14:textId="64C379D9" w:rsidR="00CC679B" w:rsidRDefault="00CC679B">
      <w:pPr>
        <w:pStyle w:val="Normal1"/>
        <w:ind w:firstLine="720"/>
      </w:pPr>
      <w:r>
        <w:t>Addition of an internal RNA standard allowed for both normalization of expressed reads and assessment of extraction success. Samples with either too few counts of the internal standard (less than 50) or orders of magnitude higher expression of all genes after normalization when compared to replicates were discarded.  After these quality control measures, 32 samples remained from Sparkling, 30 from Mendota, and 21 from Trout Bog. Many samples from day two in the Trout Bog time series failed to meet to quality control standards.</w:t>
      </w:r>
    </w:p>
    <w:p w14:paraId="3FD792C6" w14:textId="64BCDB0C" w:rsidR="00164393" w:rsidRPr="00B112C6" w:rsidRDefault="00E22B85" w:rsidP="00B112C6">
      <w:pPr>
        <w:pStyle w:val="Heading3"/>
        <w:rPr>
          <w:color w:val="000000"/>
        </w:rPr>
      </w:pPr>
      <w:bookmarkStart w:id="15" w:name="_w0bizv9z0f9x" w:colFirst="0" w:colLast="0"/>
      <w:bookmarkEnd w:id="15"/>
      <w:r>
        <w:rPr>
          <w:color w:val="000000"/>
        </w:rPr>
        <w:t>Statistics</w:t>
      </w:r>
      <w:r>
        <w:t xml:space="preserve"> </w:t>
      </w:r>
    </w:p>
    <w:p w14:paraId="4C267EFC" w14:textId="0B30F13E" w:rsidR="00164393" w:rsidRDefault="0033334B" w:rsidP="00A92F06">
      <w:pPr>
        <w:pStyle w:val="Normal1"/>
      </w:pPr>
      <w:r>
        <w:tab/>
        <w:t>The statistical software R</w:t>
      </w:r>
      <w:r w:rsidR="00E22B85">
        <w:t xml:space="preserve"> was used for further analysis (R Core Team, 2018). To reduce noise in the dataset, the top 20,000 expressed genes in each lake were retained for further differential expression analysis. From this subset, marker genes for metabolic processes were selected and aggregated by pathway. The summed expression of each pathway/process was input into </w:t>
      </w:r>
      <w:proofErr w:type="spellStart"/>
      <w:r w:rsidR="00E22B85">
        <w:t>DESeq</w:t>
      </w:r>
      <w:proofErr w:type="spellEnd"/>
      <w:r w:rsidR="00E22B85">
        <w:t xml:space="preserve"> to test differential expression</w:t>
      </w:r>
      <w:r w:rsidR="00FD6028">
        <w:rPr>
          <w:color w:val="000000"/>
        </w:rPr>
        <w:t xml:space="preserve"> </w:t>
      </w:r>
      <w:r w:rsidR="00494965">
        <w:rPr>
          <w:color w:val="000000"/>
        </w:rPr>
        <w:t>(cite)</w:t>
      </w:r>
      <w:r w:rsidR="00E22B85">
        <w:t xml:space="preserve">. </w:t>
      </w:r>
      <w:r w:rsidR="00B112C6">
        <w:t xml:space="preserve">Using the internal standard to determine </w:t>
      </w:r>
      <w:r w:rsidR="00B112C6">
        <w:lastRenderedPageBreak/>
        <w:t xml:space="preserve">normalization size factors, we converted read counts to units of transcripts per liter. Therefore, these results are semi-quantitative (keeping in mind the inherent limitations and biases of </w:t>
      </w:r>
      <w:proofErr w:type="spellStart"/>
      <w:r w:rsidR="00B112C6">
        <w:t>metatranscriptomic</w:t>
      </w:r>
      <w:r w:rsidR="00A92F06">
        <w:t>s</w:t>
      </w:r>
      <w:proofErr w:type="spellEnd"/>
      <w:r w:rsidR="00B112C6">
        <w:t xml:space="preserve"> </w:t>
      </w:r>
      <w:r w:rsidR="00A92F06">
        <w:t>from water collection through sequencing</w:t>
      </w:r>
      <w:r w:rsidR="00B112C6">
        <w:t>)</w:t>
      </w:r>
      <w:r w:rsidR="00CC679B">
        <w:t xml:space="preserve"> </w:t>
      </w:r>
      <w:r w:rsidR="00CC679B">
        <w:fldChar w:fldCharType="begin" w:fldLock="1"/>
      </w:r>
      <w:r w:rsidR="00E55E5A">
        <w:instrText>ADDIN CSL_CITATION {"citationItems":[{"id":"ITEM-1","itemData":{"DOI":"10.1111/1758-2229.12180","ISSN":"17582229","author":[{"dropping-particle":"","family":"Tsementzi","given":"Despina","non-dropping-particle":"","parse-names":false,"suffix":""},{"dropping-particle":"","family":"Poretsky","given":"Rachel","non-dropping-particle":"","parse-names":false,"suffix":""},{"dropping-particle":"","family":"Rodriguez-R","given":"Luis M.","non-dropping-particle":"","parse-names":false,"suffix":""},{"dropping-particle":"","family":"Luo","given":"Chengwei","non-dropping-particle":"","parse-names":false,"suffix":""},{"dropping-particle":"","family":"Konstantinidis","given":"Konstantinos T.","non-dropping-particle":"","parse-names":false,"suffix":""}],"container-title":"Environmental Microbiology Reports","id":"ITEM-1","issue":"6","issued":{"date-parts":[["2014","12","1"]]},"page":"640-655","publisher":"John Wiley &amp; Sons, Ltd (10.1111)","title":"Evaluation of metatranscriptomic protocols and application to the study of freshwater microbial communities","type":"article-journal","volume":"6"},"uris":["http://www.mendeley.com/documents/?uuid=3fa65377-2ff8-32a1-b6b0-0019a5e479d1"]}],"mendeley":{"formattedCitation":"(Tsementzi et al. 2014)","plainTextFormattedCitation":"(Tsementzi et al. 2014)","previouslyFormattedCitation":"(Tsementzi et al. 2014)"},"properties":{"noteIndex":0},"schema":"https://github.com/citation-style-language/schema/raw/master/csl-citation.json"}</w:instrText>
      </w:r>
      <w:r w:rsidR="00CC679B">
        <w:fldChar w:fldCharType="separate"/>
      </w:r>
      <w:r w:rsidR="00CC679B" w:rsidRPr="00CC679B">
        <w:rPr>
          <w:noProof/>
        </w:rPr>
        <w:t>(Tsementzi et al. 2014)</w:t>
      </w:r>
      <w:r w:rsidR="00CC679B">
        <w:fldChar w:fldCharType="end"/>
      </w:r>
      <w:r w:rsidR="00B112C6">
        <w:t>. In addition to</w:t>
      </w:r>
      <w:r w:rsidR="00E22B85">
        <w:t xml:space="preserve"> normalizing by the internal standard, samples were still normalized </w:t>
      </w:r>
      <w:r w:rsidR="00E55E5A">
        <w:t xml:space="preserve">using a negative binomial distribution using </w:t>
      </w:r>
      <w:proofErr w:type="spellStart"/>
      <w:r w:rsidR="00E55E5A">
        <w:t>DESeq</w:t>
      </w:r>
      <w:proofErr w:type="spellEnd"/>
      <w:r w:rsidR="00E55E5A">
        <w:t xml:space="preserve"> </w:t>
      </w:r>
      <w:r w:rsidR="00E22B85">
        <w:t>to control for compositional bias</w:t>
      </w:r>
      <w:r w:rsidR="00B112C6">
        <w:t xml:space="preserve"> before testing differential expression</w:t>
      </w:r>
      <w:r w:rsidR="00E55E5A">
        <w:t xml:space="preserve"> </w:t>
      </w:r>
      <w:r w:rsidR="00E55E5A">
        <w:fldChar w:fldCharType="begin" w:fldLock="1"/>
      </w:r>
      <w:r w:rsidR="00531650">
        <w:instrText>ADDIN CSL_CITATION {"citationItems":[{"id":"ITEM-1","itemData":{"DOI":"10.1186/gb-2010-11-10-r106","ISSN":"1465-6906","abstract":"High-throughput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author":[{"dropping-particle":"","family":"Anders","given":"Simon","non-dropping-particle":"","parse-names":false,"suffix":""},{"dropping-particle":"","family":"Huber","given":"Wolfgang","non-dropping-particle":"","parse-names":false,"suffix":""}],"container-title":"Genome Biology","id":"ITEM-1","issue":"10","issued":{"date-parts":[["2010","10","27"]]},"page":"R106","publisher":"BioMed Central","title":"Differential expression analysis for sequence count data","type":"article-journal","volume":"11"},"uris":["http://www.mendeley.com/documents/?uuid=705aaaff-de6e-35d8-87b8-0a2b8d575202"]}],"mendeley":{"formattedCitation":"(Anders and Huber 2010)","plainTextFormattedCitation":"(Anders and Huber 2010)","previouslyFormattedCitation":"(Anders and Huber 2010)"},"properties":{"noteIndex":0},"schema":"https://github.com/citation-style-language/schema/raw/master/csl-citation.json"}</w:instrText>
      </w:r>
      <w:r w:rsidR="00E55E5A">
        <w:fldChar w:fldCharType="separate"/>
      </w:r>
      <w:r w:rsidR="00E55E5A" w:rsidRPr="00E55E5A">
        <w:rPr>
          <w:noProof/>
        </w:rPr>
        <w:t>(Anders and Huber 2010)</w:t>
      </w:r>
      <w:r w:rsidR="00E55E5A">
        <w:fldChar w:fldCharType="end"/>
      </w:r>
      <w:r w:rsidR="00E22B85">
        <w:t xml:space="preserve">. </w:t>
      </w:r>
      <w:r w:rsidR="00B112C6">
        <w:t>RAIN was used to detect cyclic trends in gene expression (cite). Based on our PAR measurements (</w:t>
      </w:r>
      <w:proofErr w:type="spellStart"/>
      <w:r w:rsidR="00B112C6">
        <w:t>supp</w:t>
      </w:r>
      <w:proofErr w:type="spellEnd"/>
      <w:r w:rsidR="00B112C6">
        <w:t>), d</w:t>
      </w:r>
      <w:r w:rsidR="00E22B85">
        <w:t xml:space="preserve">ay timepoints were considered to be 9AM, 1PM, and 5PM, while night timepoints were considered to be 9PM, 1AM, and 5AM. Results were plotted using the R packages ggplot2 (Wickham, 2009) and </w:t>
      </w:r>
      <w:proofErr w:type="spellStart"/>
      <w:r w:rsidR="00E22B85">
        <w:t>cowplot</w:t>
      </w:r>
      <w:proofErr w:type="spellEnd"/>
      <w:r w:rsidR="00E22B85">
        <w:t xml:space="preserve"> (Wilke, 2017).</w:t>
      </w:r>
      <w:r w:rsidR="00B112C6">
        <w:t xml:space="preserve"> All code is available at &lt;</w:t>
      </w:r>
      <w:proofErr w:type="spellStart"/>
      <w:r w:rsidR="00B112C6">
        <w:t>github</w:t>
      </w:r>
      <w:proofErr w:type="spellEnd"/>
      <w:r w:rsidR="00B112C6">
        <w:t xml:space="preserve"> link&gt;.</w:t>
      </w:r>
    </w:p>
    <w:p w14:paraId="7BE26734" w14:textId="77777777" w:rsidR="00164393" w:rsidRDefault="00E22B85">
      <w:pPr>
        <w:pStyle w:val="Heading2"/>
        <w:spacing w:after="200"/>
        <w:rPr>
          <w:rFonts w:ascii="Times New Roman" w:eastAsia="Times New Roman" w:hAnsi="Times New Roman" w:cs="Times New Roman"/>
        </w:rPr>
      </w:pPr>
      <w:bookmarkStart w:id="16" w:name="_8i6phqimfszc" w:colFirst="0" w:colLast="0"/>
      <w:bookmarkEnd w:id="16"/>
      <w:r>
        <w:rPr>
          <w:rFonts w:ascii="Times New Roman" w:eastAsia="Times New Roman" w:hAnsi="Times New Roman" w:cs="Times New Roman"/>
        </w:rPr>
        <w:t>Results</w:t>
      </w:r>
    </w:p>
    <w:p w14:paraId="379E380B" w14:textId="0EE55248" w:rsidR="00164393" w:rsidRDefault="00E22B85" w:rsidP="00FB080E">
      <w:pPr>
        <w:pStyle w:val="Heading3"/>
        <w:rPr>
          <w:color w:val="000000"/>
        </w:rPr>
      </w:pPr>
      <w:bookmarkStart w:id="17" w:name="_k28i5150uff6" w:colFirst="0" w:colLast="0"/>
      <w:bookmarkEnd w:id="17"/>
      <w:r>
        <w:rPr>
          <w:color w:val="000000"/>
        </w:rPr>
        <w:t xml:space="preserve">What genes </w:t>
      </w:r>
      <w:r w:rsidR="00FB080E">
        <w:rPr>
          <w:color w:val="000000"/>
        </w:rPr>
        <w:t xml:space="preserve">were </w:t>
      </w:r>
      <w:r>
        <w:rPr>
          <w:color w:val="000000"/>
        </w:rPr>
        <w:t>expressed?</w:t>
      </w:r>
    </w:p>
    <w:p w14:paraId="4BD8C51A" w14:textId="13473C97" w:rsidR="00164393" w:rsidRDefault="00E22B85">
      <w:pPr>
        <w:pStyle w:val="Normal1"/>
      </w:pPr>
      <w:r>
        <w:tab/>
        <w:t>As an initial comparison between our study sites, we first asked which genes were most expressed in each lake (</w:t>
      </w:r>
      <w:commentRangeStart w:id="18"/>
      <w:r>
        <w:t>Table 2</w:t>
      </w:r>
      <w:commentRangeEnd w:id="18"/>
      <w:r w:rsidR="00154D0F">
        <w:rPr>
          <w:rStyle w:val="CommentReference"/>
        </w:rPr>
        <w:commentReference w:id="18"/>
      </w:r>
      <w:r>
        <w:t xml:space="preserve">). Photosynthesis related genes, particularly those relating to photosystem II P680, were highly expressed in all three lakes. Genes encoding </w:t>
      </w:r>
      <w:r w:rsidR="00E55E5A">
        <w:t>ribulose-1,5-bisphosphate carboxylase (</w:t>
      </w:r>
      <w:proofErr w:type="spellStart"/>
      <w:r>
        <w:t>RuBisCO</w:t>
      </w:r>
      <w:proofErr w:type="spellEnd"/>
      <w:r w:rsidR="00E55E5A">
        <w:t>)</w:t>
      </w:r>
      <w:r>
        <w:t>, the key enzyme in carbon fixation via the Calvin-Benson-</w:t>
      </w:r>
      <w:proofErr w:type="spellStart"/>
      <w:r>
        <w:t>Bassham</w:t>
      </w:r>
      <w:proofErr w:type="spellEnd"/>
      <w:r>
        <w:t xml:space="preserve"> (</w:t>
      </w:r>
      <w:r w:rsidR="0033334B">
        <w:t>CBB) pathway, were among the most highly</w:t>
      </w:r>
      <w:r>
        <w:t xml:space="preserve"> expressed genes in Lake Mendota and Trout Bog. These genes were most frequently derived from </w:t>
      </w:r>
      <w:r>
        <w:rPr>
          <w:i/>
        </w:rPr>
        <w:t>Cyanobacteria.</w:t>
      </w:r>
      <w:r>
        <w:t xml:space="preserve"> </w:t>
      </w:r>
    </w:p>
    <w:p w14:paraId="560E5EBF" w14:textId="744E9211" w:rsidR="00164393" w:rsidRDefault="00E22B85">
      <w:pPr>
        <w:pStyle w:val="Normal1"/>
        <w:ind w:firstLine="720"/>
      </w:pPr>
      <w:r>
        <w:t xml:space="preserve">Because of the </w:t>
      </w:r>
      <w:r w:rsidR="00BF1A10">
        <w:t>high expressions</w:t>
      </w:r>
      <w:r>
        <w:t xml:space="preserve"> of</w:t>
      </w:r>
      <w:r w:rsidR="00BF1A10">
        <w:t xml:space="preserve"> genes</w:t>
      </w:r>
      <w:r>
        <w:t xml:space="preserve"> </w:t>
      </w:r>
      <w:r w:rsidR="00BF1A10">
        <w:t xml:space="preserve">related to </w:t>
      </w:r>
      <w:proofErr w:type="spellStart"/>
      <w:r w:rsidR="00BF1A10">
        <w:t>phototrophy</w:t>
      </w:r>
      <w:proofErr w:type="spellEnd"/>
      <w:r w:rsidR="00BF1A10">
        <w:t xml:space="preserve"> in</w:t>
      </w:r>
      <w:r w:rsidR="004B1026">
        <w:t xml:space="preserve"> </w:t>
      </w:r>
      <w:r>
        <w:t xml:space="preserve">all sites, we also </w:t>
      </w:r>
      <w:r w:rsidR="00BF1A10">
        <w:t xml:space="preserve">ran this analysis excluding genes associated with </w:t>
      </w:r>
      <w:proofErr w:type="spellStart"/>
      <w:r w:rsidR="00BF1A10">
        <w:t>phototrophy</w:t>
      </w:r>
      <w:proofErr w:type="spellEnd"/>
      <w:r w:rsidR="00BF1A10">
        <w:t xml:space="preserve"> </w:t>
      </w:r>
      <w:r>
        <w:t>(</w:t>
      </w:r>
      <w:commentRangeStart w:id="19"/>
      <w:r>
        <w:t>Table 3</w:t>
      </w:r>
      <w:commentRangeEnd w:id="19"/>
      <w:r w:rsidR="001C514A">
        <w:rPr>
          <w:rStyle w:val="CommentReference"/>
        </w:rPr>
        <w:commentReference w:id="19"/>
      </w:r>
      <w:r>
        <w:t xml:space="preserve">). </w:t>
      </w:r>
      <w:r w:rsidR="00BF1A10">
        <w:t>This showed that h</w:t>
      </w:r>
      <w:r>
        <w:t xml:space="preserve">ousekeeping genes such as RNA polymerase, chaperonin, and translation elongation factors were commonly expressed in all lakes. Many of the most highly expressed heterotrophic genes in Lake </w:t>
      </w:r>
      <w:r>
        <w:lastRenderedPageBreak/>
        <w:t xml:space="preserve">Mendota were classified as belonging to </w:t>
      </w:r>
      <w:proofErr w:type="spellStart"/>
      <w:r>
        <w:t>acI</w:t>
      </w:r>
      <w:proofErr w:type="spellEnd"/>
      <w:r w:rsidR="00FB080E">
        <w:t xml:space="preserve"> Actinobacteria</w:t>
      </w:r>
      <w:r>
        <w:t xml:space="preserve">, including a sugar transporter. In Trout Bog, </w:t>
      </w:r>
      <w:proofErr w:type="spellStart"/>
      <w:r>
        <w:rPr>
          <w:i/>
        </w:rPr>
        <w:t>Verrucomicrobia</w:t>
      </w:r>
      <w:proofErr w:type="spellEnd"/>
      <w:r>
        <w:t xml:space="preserve"> and </w:t>
      </w:r>
      <w:proofErr w:type="spellStart"/>
      <w:r>
        <w:rPr>
          <w:i/>
        </w:rPr>
        <w:t>Armatimonadetes</w:t>
      </w:r>
      <w:proofErr w:type="spellEnd"/>
      <w:r>
        <w:t xml:space="preserve"> </w:t>
      </w:r>
      <w:r w:rsidR="00E75421">
        <w:t xml:space="preserve">(formerly candidate phylum OP10) </w:t>
      </w:r>
      <w:r>
        <w:t xml:space="preserve">contributed some of the top expressed genes, while in Sparkling Lake, a chaperonin expressed by </w:t>
      </w:r>
      <w:r>
        <w:rPr>
          <w:i/>
        </w:rPr>
        <w:t>Deltaproteobacteria</w:t>
      </w:r>
      <w:r>
        <w:t xml:space="preserve"> was the most highly expressed heterotrophic gene.</w:t>
      </w:r>
      <w:r w:rsidR="00513B77">
        <w:t xml:space="preserve"> Cytochrome subunits</w:t>
      </w:r>
      <w:r w:rsidR="00B4780B">
        <w:t>, essential components of respiratory metabolisms,</w:t>
      </w:r>
      <w:r w:rsidR="00513B77">
        <w:t xml:space="preserve"> were highly expressed in all lakes, ranking in the top 10 in Trout Bog and Sparkling Lake, and in the top 25 in Mendota.</w:t>
      </w:r>
    </w:p>
    <w:p w14:paraId="0055993C" w14:textId="101D5DBB" w:rsidR="00164393" w:rsidRDefault="00FB080E" w:rsidP="00FB080E">
      <w:pPr>
        <w:pStyle w:val="Normal1"/>
        <w:rPr>
          <w:i/>
          <w:color w:val="000000"/>
        </w:rPr>
      </w:pPr>
      <w:commentRangeStart w:id="20"/>
      <w:ins w:id="21" w:author="Katherine McMahon" w:date="2019-02-03T23:41:00Z">
        <w:r>
          <w:rPr>
            <w:i/>
            <w:color w:val="000000"/>
          </w:rPr>
          <w:t>Which</w:t>
        </w:r>
        <w:commentRangeEnd w:id="20"/>
        <w:r>
          <w:rPr>
            <w:rStyle w:val="CommentReference"/>
          </w:rPr>
          <w:commentReference w:id="20"/>
        </w:r>
        <w:r>
          <w:rPr>
            <w:i/>
            <w:color w:val="000000"/>
          </w:rPr>
          <w:t xml:space="preserve"> </w:t>
        </w:r>
      </w:ins>
      <w:r>
        <w:rPr>
          <w:i/>
          <w:color w:val="000000"/>
        </w:rPr>
        <w:t xml:space="preserve">taxa were </w:t>
      </w:r>
      <w:r w:rsidR="00E22B85">
        <w:rPr>
          <w:i/>
          <w:color w:val="000000"/>
        </w:rPr>
        <w:t>express</w:t>
      </w:r>
      <w:r>
        <w:rPr>
          <w:i/>
          <w:color w:val="000000"/>
        </w:rPr>
        <w:t>ing genes</w:t>
      </w:r>
      <w:r w:rsidR="00E22B85">
        <w:rPr>
          <w:i/>
          <w:color w:val="000000"/>
        </w:rPr>
        <w:t>?</w:t>
      </w:r>
    </w:p>
    <w:p w14:paraId="6EE45016" w14:textId="39A1C357" w:rsidR="00164393" w:rsidRDefault="00E22B85">
      <w:pPr>
        <w:pStyle w:val="Normal1"/>
        <w:rPr>
          <w:i/>
        </w:rPr>
      </w:pPr>
      <w:r>
        <w:tab/>
        <w:t xml:space="preserve">We next aggregated expressed genes by </w:t>
      </w:r>
      <w:bookmarkStart w:id="22" w:name="_GoBack"/>
      <w:r>
        <w:t>phylum</w:t>
      </w:r>
      <w:bookmarkEnd w:id="22"/>
      <w:r>
        <w:t>-level classifications to compare the most expressed taxa to the most abundant taxa based on metagenomic data (</w:t>
      </w:r>
      <w:commentRangeStart w:id="23"/>
      <w:r>
        <w:t>Figure 1</w:t>
      </w:r>
      <w:commentRangeEnd w:id="23"/>
      <w:r w:rsidR="00B8213A">
        <w:rPr>
          <w:rStyle w:val="CommentReference"/>
        </w:rPr>
        <w:commentReference w:id="23"/>
      </w:r>
      <w:r>
        <w:t xml:space="preserve">). The same reference database was used for mapping </w:t>
      </w:r>
      <w:proofErr w:type="spellStart"/>
      <w:r>
        <w:t>metatranscriptomic</w:t>
      </w:r>
      <w:proofErr w:type="spellEnd"/>
      <w:r>
        <w:t xml:space="preserve"> and metagenomic data, making such comparisons possible. No positive trend between expression and abundance was observed. Eukaryotic algae, including </w:t>
      </w:r>
      <w:proofErr w:type="spellStart"/>
      <w:r>
        <w:rPr>
          <w:i/>
        </w:rPr>
        <w:t>Heterokonta</w:t>
      </w:r>
      <w:proofErr w:type="spellEnd"/>
      <w:r>
        <w:rPr>
          <w:i/>
        </w:rPr>
        <w:t xml:space="preserve">, </w:t>
      </w:r>
      <w:proofErr w:type="spellStart"/>
      <w:r>
        <w:rPr>
          <w:i/>
        </w:rPr>
        <w:t>Streptophyta</w:t>
      </w:r>
      <w:proofErr w:type="spellEnd"/>
      <w:r>
        <w:rPr>
          <w:i/>
        </w:rPr>
        <w:t xml:space="preserve">, and </w:t>
      </w:r>
      <w:proofErr w:type="spellStart"/>
      <w:r>
        <w:rPr>
          <w:i/>
        </w:rPr>
        <w:t>Cryptophyta</w:t>
      </w:r>
      <w:proofErr w:type="spellEnd"/>
      <w:r>
        <w:rPr>
          <w:i/>
        </w:rPr>
        <w:t>,</w:t>
      </w:r>
      <w:r>
        <w:t xml:space="preserve"> were highly expressed in all three lakes, with more types of algae observed in Trout Bog. </w:t>
      </w:r>
      <w:r>
        <w:rPr>
          <w:i/>
        </w:rPr>
        <w:t>Cyanobacteria</w:t>
      </w:r>
      <w:r>
        <w:t xml:space="preserve"> were highly expressed in all three lakes, while viruses were </w:t>
      </w:r>
      <w:r w:rsidR="00B37C85">
        <w:t xml:space="preserve">also </w:t>
      </w:r>
      <w:r>
        <w:t>present</w:t>
      </w:r>
      <w:r w:rsidR="00B37C85">
        <w:t xml:space="preserve">, but </w:t>
      </w:r>
      <w:r>
        <w:t>expressing at low levels in all sites. T</w:t>
      </w:r>
      <w:r w:rsidR="0033334B">
        <w:t xml:space="preserve">he only abundant </w:t>
      </w:r>
      <w:r>
        <w:t>Archaeal phylum</w:t>
      </w:r>
      <w:r w:rsidR="0033334B">
        <w:t xml:space="preserve"> observed in the </w:t>
      </w:r>
      <w:proofErr w:type="spellStart"/>
      <w:r w:rsidR="0033334B">
        <w:t>metatranscriptomes</w:t>
      </w:r>
      <w:proofErr w:type="spellEnd"/>
      <w:r>
        <w:t xml:space="preserve"> was </w:t>
      </w:r>
      <w:commentRangeStart w:id="24"/>
      <w:proofErr w:type="spellStart"/>
      <w:r>
        <w:rPr>
          <w:i/>
        </w:rPr>
        <w:t>Crenarchaeota</w:t>
      </w:r>
      <w:commentRangeEnd w:id="24"/>
      <w:proofErr w:type="spellEnd"/>
      <w:r w:rsidR="00FA413F">
        <w:rPr>
          <w:rStyle w:val="CommentReference"/>
        </w:rPr>
        <w:commentReference w:id="24"/>
      </w:r>
      <w:r>
        <w:t xml:space="preserve">. </w:t>
      </w:r>
      <w:commentRangeStart w:id="25"/>
      <w:r>
        <w:t xml:space="preserve">One phylum, </w:t>
      </w:r>
      <w:proofErr w:type="spellStart"/>
      <w:r>
        <w:rPr>
          <w:i/>
        </w:rPr>
        <w:t>Chloroflexi</w:t>
      </w:r>
      <w:commentRangeEnd w:id="25"/>
      <w:proofErr w:type="spellEnd"/>
      <w:r w:rsidR="009A0070">
        <w:rPr>
          <w:rStyle w:val="CommentReference"/>
        </w:rPr>
        <w:commentReference w:id="25"/>
      </w:r>
      <w:r>
        <w:t xml:space="preserve">, had orders of magnitude higher expression and abundance than other phyla in Lake Mendota. This phylum is likely </w:t>
      </w:r>
      <w:proofErr w:type="gramStart"/>
      <w:r>
        <w:t>an</w:t>
      </w:r>
      <w:proofErr w:type="gramEnd"/>
      <w:r>
        <w:t xml:space="preserve"> </w:t>
      </w:r>
      <w:r w:rsidR="00C15172">
        <w:t>misclassified</w:t>
      </w:r>
      <w:r>
        <w:t xml:space="preserve"> - genes with this classification were almost exclusively derived from a single, </w:t>
      </w:r>
      <w:commentRangeStart w:id="26"/>
      <w:r>
        <w:t xml:space="preserve">low quality MAG. </w:t>
      </w:r>
      <w:commentRangeEnd w:id="26"/>
      <w:r w:rsidR="009A0070">
        <w:rPr>
          <w:rStyle w:val="CommentReference"/>
        </w:rPr>
        <w:commentReference w:id="26"/>
      </w:r>
    </w:p>
    <w:p w14:paraId="47E14C29" w14:textId="77777777" w:rsidR="00164393" w:rsidRDefault="00E22B85">
      <w:pPr>
        <w:pStyle w:val="Heading3"/>
        <w:rPr>
          <w:color w:val="000000"/>
        </w:rPr>
      </w:pPr>
      <w:bookmarkStart w:id="27" w:name="_ruh70ktc9611" w:colFirst="0" w:colLast="0"/>
      <w:bookmarkEnd w:id="27"/>
      <w:r>
        <w:t>Trends in environmental variables</w:t>
      </w:r>
    </w:p>
    <w:p w14:paraId="2933A5F9" w14:textId="141758F2" w:rsidR="00164393" w:rsidRDefault="00E22B85" w:rsidP="00454270">
      <w:pPr>
        <w:pStyle w:val="Normal1"/>
      </w:pPr>
      <w:r>
        <w:tab/>
        <w:t xml:space="preserve">We </w:t>
      </w:r>
      <w:r w:rsidR="00CC24C4">
        <w:t>examined a suite of potentially relevant</w:t>
      </w:r>
      <w:r>
        <w:t xml:space="preserve"> environmental variables to compare trends </w:t>
      </w:r>
      <w:r w:rsidR="00B37C85">
        <w:t xml:space="preserve">in these </w:t>
      </w:r>
      <w:r>
        <w:t xml:space="preserve">to those observed in gene expression, expecting that several of these trends would be diel.  Parameters that reflect the boundaries between layers within the water column, such as dissolved </w:t>
      </w:r>
      <w:r>
        <w:lastRenderedPageBreak/>
        <w:t xml:space="preserve">oxygen, temperature, pH, and conductivity, were strongly diel in Lake Mendota, but less so in Sparkling Lake and Trout Bog (supplemental). </w:t>
      </w:r>
      <w:r w:rsidR="00454270">
        <w:t>C</w:t>
      </w:r>
      <w:r>
        <w:t>hlorophyll</w:t>
      </w:r>
      <w:r w:rsidR="00454270">
        <w:t xml:space="preserve"> concentrations</w:t>
      </w:r>
      <w:r>
        <w:t xml:space="preserve">, often used as an indicator of primary production, were diel in Trout Bog, but not in the other two sites. Bacterial production, measured via </w:t>
      </w:r>
      <w:r w:rsidR="00B37C85" w:rsidRPr="00C15172">
        <w:rPr>
          <w:vertAlign w:val="superscript"/>
        </w:rPr>
        <w:t>14</w:t>
      </w:r>
      <w:r>
        <w:t xml:space="preserve">C-leucine incorporation, showed dynamics over the </w:t>
      </w:r>
      <w:proofErr w:type="gramStart"/>
      <w:r>
        <w:t>two day</w:t>
      </w:r>
      <w:proofErr w:type="gramEnd"/>
      <w:r>
        <w:t xml:space="preserve"> time series </w:t>
      </w:r>
      <w:r w:rsidR="0016769D">
        <w:t xml:space="preserve">in </w:t>
      </w:r>
      <w:r>
        <w:t xml:space="preserve">all three lakes, although the trends were not diel (supplemental). No trends were observed in </w:t>
      </w:r>
      <w:r w:rsidR="00585765">
        <w:t xml:space="preserve">total and dissolved </w:t>
      </w:r>
      <w:r>
        <w:t xml:space="preserve">nitrogen or phosphorus concentrations. </w:t>
      </w:r>
    </w:p>
    <w:p w14:paraId="3D731C92" w14:textId="77777777" w:rsidR="00164393" w:rsidRDefault="00E22B85">
      <w:pPr>
        <w:pStyle w:val="Heading3"/>
      </w:pPr>
      <w:bookmarkStart w:id="28" w:name="_tkkq70ezf96n" w:colFirst="0" w:colLast="0"/>
      <w:bookmarkEnd w:id="28"/>
      <w:r>
        <w:t xml:space="preserve">Assessing variability in freshwater </w:t>
      </w:r>
      <w:proofErr w:type="spellStart"/>
      <w:r>
        <w:t>metatranscriptomes</w:t>
      </w:r>
      <w:proofErr w:type="spellEnd"/>
    </w:p>
    <w:p w14:paraId="041BE216" w14:textId="7E47F134" w:rsidR="00164393" w:rsidRDefault="00E22B85">
      <w:pPr>
        <w:pStyle w:val="Normal1"/>
      </w:pPr>
      <w:r>
        <w:tab/>
        <w:t xml:space="preserve">One of the goals of this experiment was to determine the amount of variability in freshwater gene expression to inform future </w:t>
      </w:r>
      <w:proofErr w:type="spellStart"/>
      <w:r>
        <w:t>metatranscriptomic</w:t>
      </w:r>
      <w:proofErr w:type="spellEnd"/>
      <w:r>
        <w:t xml:space="preserve"> experiments. We used the coefficient of variation (</w:t>
      </w:r>
      <w:proofErr w:type="spellStart"/>
      <w:r>
        <w:t>CoV</w:t>
      </w:r>
      <w:proofErr w:type="spellEnd"/>
      <w:r>
        <w:t xml:space="preserve">), the ratio of standard deviation to </w:t>
      </w:r>
      <w:r w:rsidR="00B37C85">
        <w:t xml:space="preserve">average </w:t>
      </w:r>
      <w:r>
        <w:t>express</w:t>
      </w:r>
      <w:r w:rsidR="00B37C85">
        <w:t>ion (%)</w:t>
      </w:r>
      <w:r>
        <w:t xml:space="preserve">, to compare the amount of variability within replicate samples to the </w:t>
      </w:r>
      <w:r w:rsidR="00B97E41">
        <w:t xml:space="preserve">variation </w:t>
      </w:r>
      <w:r>
        <w:t>observed across different timepoints (</w:t>
      </w:r>
      <w:commentRangeStart w:id="29"/>
      <w:r>
        <w:t>Figure 2</w:t>
      </w:r>
      <w:commentRangeEnd w:id="29"/>
      <w:r w:rsidR="001C514A">
        <w:rPr>
          <w:rStyle w:val="CommentReference"/>
        </w:rPr>
        <w:commentReference w:id="29"/>
      </w:r>
      <w:r>
        <w:t xml:space="preserve">). Higher </w:t>
      </w:r>
      <w:proofErr w:type="spellStart"/>
      <w:r>
        <w:t>CoVs</w:t>
      </w:r>
      <w:proofErr w:type="spellEnd"/>
      <w:r>
        <w:t xml:space="preserve"> were observed across samples than within replicates. Still, the upper limit for </w:t>
      </w:r>
      <w:proofErr w:type="spellStart"/>
      <w:r>
        <w:t>CoV</w:t>
      </w:r>
      <w:proofErr w:type="spellEnd"/>
      <w:r>
        <w:t xml:space="preserve"> within replicates approached 200%.</w:t>
      </w:r>
    </w:p>
    <w:p w14:paraId="3CBD1FB0" w14:textId="77777777" w:rsidR="00164393" w:rsidRDefault="00E22B85">
      <w:pPr>
        <w:pStyle w:val="Heading3"/>
      </w:pPr>
      <w:bookmarkStart w:id="30" w:name="_l9dnag5f7d2j" w:colFirst="0" w:colLast="0"/>
      <w:bookmarkEnd w:id="30"/>
      <w:r>
        <w:t>Gene expression in day vs. night</w:t>
      </w:r>
    </w:p>
    <w:p w14:paraId="1E21C6D5" w14:textId="2ADF04E2" w:rsidR="00E91555" w:rsidRDefault="00E22B85" w:rsidP="00717862">
      <w:pPr>
        <w:pStyle w:val="Normal1"/>
      </w:pPr>
      <w:r>
        <w:tab/>
        <w:t>To test differential expression in day vs. night, we aggregated timepoints by day (9AM, 1PM, and 5PM) or night (9PM, 1AM, and 5AM). To reduce the number of comparisons performed, this analysis was performed on the top 20,000 most abundant</w:t>
      </w:r>
      <w:r w:rsidR="00717862">
        <w:t>ly expressed</w:t>
      </w:r>
      <w:r>
        <w:t xml:space="preserve"> genes in each lake. </w:t>
      </w:r>
      <w:r w:rsidR="00334E59">
        <w:t xml:space="preserve">We </w:t>
      </w:r>
      <w:r w:rsidR="009A16D4">
        <w:t xml:space="preserve">identified genes with significant differential expression in day vs. night </w:t>
      </w:r>
      <w:r w:rsidR="00717862">
        <w:t>and</w:t>
      </w:r>
      <w:r w:rsidR="009A16D4">
        <w:t xml:space="preserve"> test</w:t>
      </w:r>
      <w:r w:rsidR="00717862">
        <w:t>ed for</w:t>
      </w:r>
      <w:r w:rsidR="009A16D4">
        <w:t xml:space="preserve"> significant differences in the number of reads assigned to genes in functional categories.</w:t>
      </w:r>
      <w:r>
        <w:t xml:space="preserve"> </w:t>
      </w:r>
      <w:r w:rsidR="00E91555">
        <w:t xml:space="preserve">We also used RAIN to </w:t>
      </w:r>
      <w:r w:rsidR="00717862">
        <w:t xml:space="preserve">reveal any </w:t>
      </w:r>
      <w:r w:rsidR="00E91555">
        <w:t xml:space="preserve">cyclic trends </w:t>
      </w:r>
      <w:r w:rsidR="008752D0">
        <w:t xml:space="preserve">with 12-hour periods </w:t>
      </w:r>
      <w:r w:rsidR="00E91555">
        <w:t xml:space="preserve">among genes already pre-screened as having differential expression in day vs. night. </w:t>
      </w:r>
    </w:p>
    <w:p w14:paraId="3B777905" w14:textId="39015081" w:rsidR="00164393" w:rsidRDefault="0033334B" w:rsidP="00717862">
      <w:pPr>
        <w:pStyle w:val="Normal1"/>
      </w:pPr>
      <w:r>
        <w:lastRenderedPageBreak/>
        <w:tab/>
      </w:r>
      <w:r w:rsidR="00F05FCF">
        <w:t>Genes related to photosynthesis</w:t>
      </w:r>
      <w:r w:rsidR="00B97E41">
        <w:t xml:space="preserve"> </w:t>
      </w:r>
      <w:r w:rsidR="00E22B85">
        <w:t xml:space="preserve">were significantly more expressed in day </w:t>
      </w:r>
      <w:r w:rsidR="00F05FCF">
        <w:t xml:space="preserve">vs. </w:t>
      </w:r>
      <w:r w:rsidR="00E22B85">
        <w:t>night</w:t>
      </w:r>
      <w:r w:rsidR="00F05FCF">
        <w:t xml:space="preserve"> and contained the highest numbers of cyclic genes in all lakes</w:t>
      </w:r>
      <w:r w:rsidR="009A16D4">
        <w:t xml:space="preserve"> (Tables 2, 3, 4)</w:t>
      </w:r>
      <w:r w:rsidR="00E22B85">
        <w:t>.  In Mendota</w:t>
      </w:r>
      <w:r w:rsidR="00F05FCF">
        <w:t>,</w:t>
      </w:r>
      <w:r w:rsidR="00E22B85">
        <w:t xml:space="preserve"> this expression was largely derived </w:t>
      </w:r>
      <w:r w:rsidR="00717862">
        <w:t>from</w:t>
      </w:r>
      <w:r w:rsidR="00B97E41">
        <w:t xml:space="preserve"> </w:t>
      </w:r>
      <w:r w:rsidR="00E22B85">
        <w:rPr>
          <w:i/>
        </w:rPr>
        <w:t>Cyanobacteria</w:t>
      </w:r>
      <w:r w:rsidR="00F05FCF">
        <w:rPr>
          <w:i/>
        </w:rPr>
        <w:t xml:space="preserve">, </w:t>
      </w:r>
      <w:r w:rsidR="00F05FCF">
        <w:t xml:space="preserve">while photosynthesis-related gene expression in Trout Bog and Sparkling was derived from a mix of </w:t>
      </w:r>
      <w:r w:rsidR="00F05FCF">
        <w:rPr>
          <w:i/>
        </w:rPr>
        <w:t xml:space="preserve">Cyanobacteria, </w:t>
      </w:r>
      <w:proofErr w:type="spellStart"/>
      <w:r w:rsidR="00F05FCF">
        <w:rPr>
          <w:i/>
        </w:rPr>
        <w:t>Eukaryota</w:t>
      </w:r>
      <w:proofErr w:type="spellEnd"/>
      <w:r w:rsidR="00F05FCF">
        <w:rPr>
          <w:i/>
        </w:rPr>
        <w:t xml:space="preserve">, </w:t>
      </w:r>
      <w:r w:rsidR="00F05FCF">
        <w:t>and unclassified groups</w:t>
      </w:r>
      <w:r w:rsidR="00E22B85">
        <w:rPr>
          <w:i/>
        </w:rPr>
        <w:t>.</w:t>
      </w:r>
      <w:r w:rsidR="00F05FCF">
        <w:rPr>
          <w:i/>
        </w:rPr>
        <w:t xml:space="preserve"> </w:t>
      </w:r>
      <w:r w:rsidR="00F05FCF">
        <w:t xml:space="preserve">Expression of genes encoding the key carbon fixation enzyme </w:t>
      </w:r>
      <w:proofErr w:type="spellStart"/>
      <w:r w:rsidR="00F05FCF">
        <w:t>RuBisCO</w:t>
      </w:r>
      <w:proofErr w:type="spellEnd"/>
      <w:r w:rsidR="00F05FCF">
        <w:t xml:space="preserve"> was only significantly different in day vs. night in Trout Bog, where it was 7-fold higher during the day and </w:t>
      </w:r>
      <w:r w:rsidR="004D01B9">
        <w:t xml:space="preserve">the associated gene clusters were </w:t>
      </w:r>
      <w:r w:rsidR="00F05FCF">
        <w:t xml:space="preserve">largely </w:t>
      </w:r>
      <w:r w:rsidR="004D01B9">
        <w:t xml:space="preserve">taxonomically </w:t>
      </w:r>
      <w:r w:rsidR="00F05FCF">
        <w:t>unclassified.</w:t>
      </w:r>
    </w:p>
    <w:p w14:paraId="1D1B354C" w14:textId="1330F0FE" w:rsidR="00164393" w:rsidRPr="009A16D4" w:rsidRDefault="00E22B85" w:rsidP="00D14435">
      <w:pPr>
        <w:pStyle w:val="Normal1"/>
      </w:pPr>
      <w:r>
        <w:tab/>
      </w:r>
      <w:r w:rsidR="00D14435">
        <w:t>G</w:t>
      </w:r>
      <w:r>
        <w:t xml:space="preserve">enes related to sugar transport were </w:t>
      </w:r>
      <w:r w:rsidR="009A16D4">
        <w:t>often</w:t>
      </w:r>
      <w:r>
        <w:t xml:space="preserve"> significantly more expressed at night</w:t>
      </w:r>
      <w:r w:rsidR="00D14435">
        <w:t xml:space="preserve"> in all three lakes</w:t>
      </w:r>
      <w:r w:rsidR="009A16D4">
        <w:t>.</w:t>
      </w:r>
      <w:r>
        <w:t xml:space="preserve"> </w:t>
      </w:r>
      <w:r w:rsidR="00D14435">
        <w:t>Specifically, g</w:t>
      </w:r>
      <w:r>
        <w:t xml:space="preserve">enes </w:t>
      </w:r>
      <w:r w:rsidR="009A16D4">
        <w:t>annotated as general sugar transporters, ribose transporters, and raffinose/</w:t>
      </w:r>
      <w:proofErr w:type="spellStart"/>
      <w:r w:rsidR="009A16D4">
        <w:t>stachyose</w:t>
      </w:r>
      <w:proofErr w:type="spellEnd"/>
      <w:r w:rsidR="009A16D4">
        <w:t>/</w:t>
      </w:r>
      <w:proofErr w:type="spellStart"/>
      <w:r w:rsidR="009A16D4">
        <w:t>melibiose</w:t>
      </w:r>
      <w:proofErr w:type="spellEnd"/>
      <w:r w:rsidR="009A16D4">
        <w:t xml:space="preserve"> transporters</w:t>
      </w:r>
      <w:r>
        <w:t xml:space="preserve"> were </w:t>
      </w:r>
      <w:r w:rsidR="009A16D4">
        <w:t>significantly more expressed at night than during the day</w:t>
      </w:r>
      <w:r>
        <w:t xml:space="preserve"> in Mendota (</w:t>
      </w:r>
      <w:commentRangeStart w:id="31"/>
      <w:r>
        <w:t>Figure 3</w:t>
      </w:r>
      <w:commentRangeEnd w:id="31"/>
      <w:r w:rsidR="00411212">
        <w:rPr>
          <w:rStyle w:val="CommentReference"/>
        </w:rPr>
        <w:commentReference w:id="31"/>
      </w:r>
      <w:r>
        <w:t xml:space="preserve">). </w:t>
      </w:r>
      <w:r w:rsidR="009A16D4">
        <w:t xml:space="preserve">General sugar transporters were expressed </w:t>
      </w:r>
      <w:r w:rsidR="00D14435">
        <w:t>by</w:t>
      </w:r>
      <w:r w:rsidR="009A16D4">
        <w:t xml:space="preserve"> </w:t>
      </w:r>
      <w:r w:rsidR="009A16D4">
        <w:rPr>
          <w:i/>
        </w:rPr>
        <w:t>Actinobacteria</w:t>
      </w:r>
      <w:r w:rsidR="00B62BBF">
        <w:rPr>
          <w:i/>
        </w:rPr>
        <w:t xml:space="preserve"> </w:t>
      </w:r>
      <w:r w:rsidR="00B62BBF">
        <w:t>(particularly acI-B1 and ac</w:t>
      </w:r>
      <w:r w:rsidR="00D71B2C">
        <w:t>TH1-A1)</w:t>
      </w:r>
      <w:r w:rsidR="009A16D4">
        <w:rPr>
          <w:i/>
        </w:rPr>
        <w:t>, Cyanobacteria</w:t>
      </w:r>
      <w:r w:rsidR="00D71B2C">
        <w:rPr>
          <w:i/>
        </w:rPr>
        <w:t xml:space="preserve"> </w:t>
      </w:r>
      <w:r w:rsidR="00D71B2C">
        <w:t xml:space="preserve">(predominantly </w:t>
      </w:r>
      <w:proofErr w:type="spellStart"/>
      <w:r w:rsidR="00D71B2C">
        <w:rPr>
          <w:i/>
        </w:rPr>
        <w:t>Synechococcaceae</w:t>
      </w:r>
      <w:proofErr w:type="spellEnd"/>
      <w:r w:rsidR="00D71B2C">
        <w:rPr>
          <w:i/>
        </w:rPr>
        <w:t xml:space="preserve"> </w:t>
      </w:r>
      <w:r w:rsidR="00D71B2C">
        <w:t xml:space="preserve">and </w:t>
      </w:r>
      <w:proofErr w:type="spellStart"/>
      <w:r w:rsidR="00D71B2C">
        <w:rPr>
          <w:i/>
        </w:rPr>
        <w:t>Microcystis</w:t>
      </w:r>
      <w:proofErr w:type="spellEnd"/>
      <w:r w:rsidR="00D71B2C">
        <w:t>)</w:t>
      </w:r>
      <w:r w:rsidR="009A16D4">
        <w:rPr>
          <w:i/>
        </w:rPr>
        <w:t xml:space="preserve">, </w:t>
      </w:r>
      <w:r w:rsidR="009A16D4">
        <w:t xml:space="preserve">and </w:t>
      </w:r>
      <w:r w:rsidR="009A16D4">
        <w:rPr>
          <w:i/>
        </w:rPr>
        <w:t xml:space="preserve">Bacteroidetes, </w:t>
      </w:r>
      <w:r w:rsidR="009A16D4">
        <w:t xml:space="preserve">with a lower proportion of reads derived from </w:t>
      </w:r>
      <w:r w:rsidR="009A16D4">
        <w:rPr>
          <w:i/>
        </w:rPr>
        <w:t xml:space="preserve">Cyanobacteria </w:t>
      </w:r>
      <w:r w:rsidR="009A16D4">
        <w:t>at night compared to daytime expression. Ribose transporters and raffinose/</w:t>
      </w:r>
      <w:proofErr w:type="spellStart"/>
      <w:r w:rsidR="009A16D4">
        <w:t>stachyose</w:t>
      </w:r>
      <w:proofErr w:type="spellEnd"/>
      <w:r w:rsidR="009A16D4">
        <w:t>/</w:t>
      </w:r>
      <w:proofErr w:type="spellStart"/>
      <w:r w:rsidR="009A16D4">
        <w:t>melibiose</w:t>
      </w:r>
      <w:proofErr w:type="spellEnd"/>
      <w:r w:rsidR="009A16D4">
        <w:t xml:space="preserve"> transporters were mostly classified as </w:t>
      </w:r>
      <w:r w:rsidR="009A16D4">
        <w:rPr>
          <w:i/>
        </w:rPr>
        <w:t xml:space="preserve">Actinobacteria </w:t>
      </w:r>
      <w:r w:rsidR="009A16D4">
        <w:t xml:space="preserve">and </w:t>
      </w:r>
      <w:r w:rsidR="009A16D4">
        <w:rPr>
          <w:i/>
        </w:rPr>
        <w:t xml:space="preserve">Bacteroidetes, </w:t>
      </w:r>
      <w:r w:rsidR="009A16D4">
        <w:t xml:space="preserve">with little difference in profiles between day and night. In Trout Bog, genes annotated as transporters for general sugars, ribose, and xylose were significantly more expressed at night. </w:t>
      </w:r>
      <w:r w:rsidR="009A16D4">
        <w:rPr>
          <w:i/>
        </w:rPr>
        <w:t>Actinobacteria</w:t>
      </w:r>
      <w:r w:rsidR="00D71B2C">
        <w:rPr>
          <w:i/>
        </w:rPr>
        <w:t xml:space="preserve"> </w:t>
      </w:r>
      <w:r w:rsidR="00D71B2C">
        <w:t>(</w:t>
      </w:r>
      <w:r w:rsidR="00E81C26">
        <w:t>particularly</w:t>
      </w:r>
      <w:r w:rsidR="00D71B2C">
        <w:t xml:space="preserve"> </w:t>
      </w:r>
      <w:proofErr w:type="spellStart"/>
      <w:r w:rsidR="00D71B2C">
        <w:t>acI</w:t>
      </w:r>
      <w:proofErr w:type="spellEnd"/>
      <w:r w:rsidR="00D71B2C">
        <w:t>-B)</w:t>
      </w:r>
      <w:r w:rsidR="009A16D4">
        <w:rPr>
          <w:i/>
        </w:rPr>
        <w:t xml:space="preserve"> </w:t>
      </w:r>
      <w:r w:rsidR="009A16D4">
        <w:t xml:space="preserve">contributed the majority of expressed reads for all three types of sugar transporters, with </w:t>
      </w:r>
      <w:proofErr w:type="spellStart"/>
      <w:r w:rsidR="009A16D4">
        <w:rPr>
          <w:i/>
        </w:rPr>
        <w:t>Alphaproteobacteria</w:t>
      </w:r>
      <w:proofErr w:type="spellEnd"/>
      <w:r w:rsidR="009A16D4">
        <w:rPr>
          <w:i/>
        </w:rPr>
        <w:t xml:space="preserve"> </w:t>
      </w:r>
      <w:r w:rsidR="009A16D4">
        <w:t xml:space="preserve">identified in xylose and general sugar transport, and </w:t>
      </w:r>
      <w:r w:rsidR="009A16D4">
        <w:rPr>
          <w:i/>
        </w:rPr>
        <w:t xml:space="preserve">Cyanobacteria </w:t>
      </w:r>
      <w:r w:rsidR="009A16D4">
        <w:t xml:space="preserve">and </w:t>
      </w:r>
      <w:proofErr w:type="spellStart"/>
      <w:r w:rsidR="009A16D4">
        <w:rPr>
          <w:i/>
        </w:rPr>
        <w:t>Armatimonadetes</w:t>
      </w:r>
      <w:proofErr w:type="spellEnd"/>
      <w:r w:rsidR="009A16D4">
        <w:rPr>
          <w:i/>
        </w:rPr>
        <w:t xml:space="preserve"> </w:t>
      </w:r>
      <w:r w:rsidR="00E75421">
        <w:rPr>
          <w:iCs/>
        </w:rPr>
        <w:t xml:space="preserve">also </w:t>
      </w:r>
      <w:r w:rsidR="009A16D4">
        <w:t>contributing to general sugar transport. The only significant differentially expressed sugar transport group in Sparkling was raffinose/</w:t>
      </w:r>
      <w:proofErr w:type="spellStart"/>
      <w:r w:rsidR="009A16D4">
        <w:t>stachyose</w:t>
      </w:r>
      <w:proofErr w:type="spellEnd"/>
      <w:r w:rsidR="009A16D4">
        <w:t>/</w:t>
      </w:r>
      <w:proofErr w:type="spellStart"/>
      <w:r w:rsidR="009A16D4">
        <w:t>melibiose</w:t>
      </w:r>
      <w:proofErr w:type="spellEnd"/>
      <w:r w:rsidR="009A16D4">
        <w:t xml:space="preserve"> transport</w:t>
      </w:r>
      <w:r w:rsidR="005B5B97">
        <w:t xml:space="preserve"> in </w:t>
      </w:r>
      <w:r w:rsidR="005B5B97">
        <w:rPr>
          <w:i/>
        </w:rPr>
        <w:t>Actinobacteria</w:t>
      </w:r>
      <w:r w:rsidR="00B8024B">
        <w:t xml:space="preserve">, although several other types were near the </w:t>
      </w:r>
      <w:commentRangeStart w:id="32"/>
      <w:r w:rsidR="00B8024B">
        <w:t>significance threshold</w:t>
      </w:r>
      <w:commentRangeEnd w:id="32"/>
      <w:r w:rsidR="009E50AA">
        <w:rPr>
          <w:rStyle w:val="CommentReference"/>
        </w:rPr>
        <w:commentReference w:id="32"/>
      </w:r>
      <w:r w:rsidR="00B8024B">
        <w:t xml:space="preserve">. </w:t>
      </w:r>
    </w:p>
    <w:p w14:paraId="5A6D1FBE" w14:textId="6CFA1855" w:rsidR="007B696B" w:rsidRDefault="00E22B85" w:rsidP="003D0C18">
      <w:pPr>
        <w:pStyle w:val="Normal1"/>
      </w:pPr>
      <w:r>
        <w:lastRenderedPageBreak/>
        <w:tab/>
      </w:r>
      <w:r w:rsidR="00B8024B">
        <w:t xml:space="preserve">Reactive oxygen species (ROS) defense is a critical function for microbes during the day. As expected, genes related to ROS defense were significantly more expressed in day vs night in all three lakes, with roughly 15% of genes identified as cyclic in Mendota and Sparkling. Phyla expressing ROS defense-related genes in Mendota included </w:t>
      </w:r>
      <w:r w:rsidR="00B8024B">
        <w:rPr>
          <w:i/>
        </w:rPr>
        <w:t xml:space="preserve">Cyanobacteria, Deltaproteobacteria, Planctomycetes, </w:t>
      </w:r>
      <w:proofErr w:type="spellStart"/>
      <w:r w:rsidR="00B8024B">
        <w:rPr>
          <w:i/>
        </w:rPr>
        <w:t>Verrucomicrobia</w:t>
      </w:r>
      <w:proofErr w:type="spellEnd"/>
      <w:r w:rsidR="00B8024B">
        <w:rPr>
          <w:i/>
        </w:rPr>
        <w:t xml:space="preserve">, Betaproteobacteria, Bacteroidetes, </w:t>
      </w:r>
      <w:r w:rsidR="00B8024B">
        <w:t xml:space="preserve">and </w:t>
      </w:r>
      <w:proofErr w:type="spellStart"/>
      <w:r w:rsidR="00B8024B">
        <w:rPr>
          <w:i/>
        </w:rPr>
        <w:t>Alphaproteobacteria</w:t>
      </w:r>
      <w:proofErr w:type="spellEnd"/>
      <w:r w:rsidR="00B8024B">
        <w:rPr>
          <w:i/>
        </w:rPr>
        <w:t xml:space="preserve">. </w:t>
      </w:r>
      <w:r w:rsidR="00B8024B">
        <w:t xml:space="preserve">In Trout Bog, ROS defense-related reads were assigned to </w:t>
      </w:r>
      <w:r w:rsidR="00B8024B">
        <w:rPr>
          <w:i/>
        </w:rPr>
        <w:t xml:space="preserve">Actinobacteria, </w:t>
      </w:r>
      <w:proofErr w:type="spellStart"/>
      <w:r w:rsidR="00B8024B">
        <w:rPr>
          <w:i/>
        </w:rPr>
        <w:t>Alphaproteobacteria</w:t>
      </w:r>
      <w:proofErr w:type="spellEnd"/>
      <w:r w:rsidR="00B8024B">
        <w:rPr>
          <w:i/>
        </w:rPr>
        <w:t xml:space="preserve">, </w:t>
      </w:r>
      <w:proofErr w:type="spellStart"/>
      <w:r w:rsidR="00B8024B">
        <w:rPr>
          <w:i/>
        </w:rPr>
        <w:t>Armatimonadetes</w:t>
      </w:r>
      <w:proofErr w:type="spellEnd"/>
      <w:r w:rsidR="00B8024B">
        <w:rPr>
          <w:i/>
        </w:rPr>
        <w:t xml:space="preserve">, Bacteroidetes, Betaproteobacteria, Cyanobacteria, </w:t>
      </w:r>
      <w:proofErr w:type="spellStart"/>
      <w:r w:rsidR="00B8024B">
        <w:rPr>
          <w:i/>
        </w:rPr>
        <w:t>Eukaryota</w:t>
      </w:r>
      <w:proofErr w:type="spellEnd"/>
      <w:r w:rsidR="00B8024B">
        <w:rPr>
          <w:i/>
        </w:rPr>
        <w:t xml:space="preserve">, </w:t>
      </w:r>
      <w:proofErr w:type="spellStart"/>
      <w:r w:rsidR="00B8024B">
        <w:rPr>
          <w:i/>
        </w:rPr>
        <w:t>Gammaproteobacteria</w:t>
      </w:r>
      <w:proofErr w:type="spellEnd"/>
      <w:r w:rsidR="00B8024B">
        <w:rPr>
          <w:i/>
        </w:rPr>
        <w:t xml:space="preserve">, </w:t>
      </w:r>
      <w:r w:rsidR="00B8024B">
        <w:t xml:space="preserve">and </w:t>
      </w:r>
      <w:proofErr w:type="spellStart"/>
      <w:r w:rsidR="00B8024B">
        <w:rPr>
          <w:i/>
        </w:rPr>
        <w:t>Verrucomicrobia</w:t>
      </w:r>
      <w:proofErr w:type="spellEnd"/>
      <w:r w:rsidR="00B8024B">
        <w:rPr>
          <w:i/>
        </w:rPr>
        <w:t xml:space="preserve">, </w:t>
      </w:r>
      <w:r w:rsidR="00B8024B">
        <w:t>with roughly a 3</w:t>
      </w:r>
      <w:r w:rsidR="00B8024B" w:rsidRPr="00B8024B">
        <w:rPr>
          <w:vertAlign w:val="superscript"/>
        </w:rPr>
        <w:t>rd</w:t>
      </w:r>
      <w:r w:rsidR="00B8024B">
        <w:t xml:space="preserve"> of reads </w:t>
      </w:r>
      <w:r w:rsidR="003D0C18">
        <w:t xml:space="preserve">mapping to </w:t>
      </w:r>
      <w:r w:rsidR="00B8024B">
        <w:t>unclassified</w:t>
      </w:r>
      <w:r w:rsidR="003D0C18">
        <w:t xml:space="preserve"> gene clusters</w:t>
      </w:r>
      <w:r w:rsidR="00B8024B">
        <w:t xml:space="preserve">. Fewer major phyla were expressing ROS defense genes in Sparkling, where the majority were contributed by </w:t>
      </w:r>
      <w:commentRangeStart w:id="33"/>
      <w:r w:rsidR="00B8024B">
        <w:rPr>
          <w:i/>
        </w:rPr>
        <w:t>Betaproteobacteria</w:t>
      </w:r>
      <w:commentRangeEnd w:id="33"/>
      <w:r w:rsidR="004D28D5">
        <w:rPr>
          <w:rStyle w:val="CommentReference"/>
        </w:rPr>
        <w:commentReference w:id="33"/>
      </w:r>
      <w:r w:rsidR="00B8024B">
        <w:rPr>
          <w:i/>
        </w:rPr>
        <w:t xml:space="preserve">, </w:t>
      </w:r>
      <w:r w:rsidR="00B8024B">
        <w:t xml:space="preserve">followed by </w:t>
      </w:r>
      <w:r w:rsidR="00B8024B">
        <w:rPr>
          <w:i/>
        </w:rPr>
        <w:t>Actinobacteria</w:t>
      </w:r>
      <w:r w:rsidR="0008750F">
        <w:rPr>
          <w:i/>
        </w:rPr>
        <w:t xml:space="preserve"> </w:t>
      </w:r>
      <w:r w:rsidR="0008750F">
        <w:t xml:space="preserve">and </w:t>
      </w:r>
      <w:proofErr w:type="spellStart"/>
      <w:r w:rsidR="0008750F">
        <w:rPr>
          <w:i/>
        </w:rPr>
        <w:t>Eukaryota</w:t>
      </w:r>
      <w:proofErr w:type="spellEnd"/>
      <w:r w:rsidR="00B8024B">
        <w:rPr>
          <w:i/>
        </w:rPr>
        <w:t xml:space="preserve">, </w:t>
      </w:r>
      <w:r w:rsidR="00B8024B">
        <w:t>and a number of low</w:t>
      </w:r>
      <w:r w:rsidR="0008750F">
        <w:t>-expression phyla contributing up to half of the reads.</w:t>
      </w:r>
      <w:r w:rsidR="007B696B">
        <w:t xml:space="preserve"> </w:t>
      </w:r>
      <w:r w:rsidR="0008750F">
        <w:t xml:space="preserve">A greater proportion of reads were assigned to </w:t>
      </w:r>
      <w:proofErr w:type="spellStart"/>
      <w:r w:rsidR="0008750F">
        <w:rPr>
          <w:i/>
        </w:rPr>
        <w:t>Eukaryota</w:t>
      </w:r>
      <w:proofErr w:type="spellEnd"/>
      <w:r w:rsidR="0008750F">
        <w:rPr>
          <w:i/>
        </w:rPr>
        <w:t xml:space="preserve"> </w:t>
      </w:r>
      <w:r w:rsidR="0008750F">
        <w:t>at night vs. day.</w:t>
      </w:r>
    </w:p>
    <w:p w14:paraId="37D85A7C" w14:textId="37B8D78A" w:rsidR="00164393" w:rsidRPr="00B8024B" w:rsidRDefault="007B696B" w:rsidP="004D28D5">
      <w:pPr>
        <w:pStyle w:val="Normal1"/>
      </w:pPr>
      <w:r>
        <w:rPr>
          <w:i/>
        </w:rPr>
        <w:tab/>
      </w:r>
      <w:r>
        <w:t xml:space="preserve">Several functional gene categories differed in significance between lakes beyond those already mentioned. Genes related to </w:t>
      </w:r>
      <w:proofErr w:type="spellStart"/>
      <w:r>
        <w:t>rhodopsins</w:t>
      </w:r>
      <w:proofErr w:type="spellEnd"/>
      <w:r>
        <w:t xml:space="preserve">, classified as </w:t>
      </w:r>
      <w:r>
        <w:rPr>
          <w:i/>
        </w:rPr>
        <w:t>Actinobacteria</w:t>
      </w:r>
      <w:r w:rsidR="00D71B2C">
        <w:rPr>
          <w:i/>
        </w:rPr>
        <w:t xml:space="preserve"> </w:t>
      </w:r>
      <w:r w:rsidR="00D71B2C">
        <w:t>(largely acI-B1)</w:t>
      </w:r>
      <w:r>
        <w:rPr>
          <w:i/>
        </w:rPr>
        <w:t xml:space="preserve"> </w:t>
      </w:r>
      <w:r>
        <w:t xml:space="preserve">or </w:t>
      </w:r>
      <w:r>
        <w:rPr>
          <w:i/>
        </w:rPr>
        <w:t xml:space="preserve">Bacteroidetes, </w:t>
      </w:r>
      <w:r>
        <w:t>were significantly more expressed in day in Mendota, as were genes related to proteases (</w:t>
      </w:r>
      <w:r>
        <w:rPr>
          <w:i/>
        </w:rPr>
        <w:t>Cyanobacteria, Betaproteobacteria</w:t>
      </w:r>
      <w:r>
        <w:t xml:space="preserve">, </w:t>
      </w:r>
      <w:proofErr w:type="spellStart"/>
      <w:r>
        <w:rPr>
          <w:i/>
        </w:rPr>
        <w:t>Gammaproteobacteria</w:t>
      </w:r>
      <w:proofErr w:type="spellEnd"/>
      <w:r>
        <w:rPr>
          <w:i/>
        </w:rPr>
        <w:t xml:space="preserve">, Bacteroidetes, </w:t>
      </w:r>
      <w:r>
        <w:t xml:space="preserve">and </w:t>
      </w:r>
      <w:r>
        <w:rPr>
          <w:i/>
        </w:rPr>
        <w:t xml:space="preserve">Actinobacteria, </w:t>
      </w:r>
      <w:r>
        <w:t xml:space="preserve">with a higher proportion of </w:t>
      </w:r>
      <w:r>
        <w:rPr>
          <w:i/>
        </w:rPr>
        <w:t xml:space="preserve">Cyanobacteria </w:t>
      </w:r>
      <w:r>
        <w:t xml:space="preserve">in day). As previously discussed, </w:t>
      </w:r>
      <w:r w:rsidR="004D28D5">
        <w:t xml:space="preserve">genes associated with </w:t>
      </w:r>
      <w:r>
        <w:t xml:space="preserve">xylose transport and </w:t>
      </w:r>
      <w:proofErr w:type="spellStart"/>
      <w:r>
        <w:t>RuBisCO</w:t>
      </w:r>
      <w:proofErr w:type="spellEnd"/>
      <w:r>
        <w:t xml:space="preserve"> were significantly differentially expressed in Trout Bog. </w:t>
      </w:r>
      <w:r w:rsidR="004D28D5">
        <w:t>Amino acid transport genes were</w:t>
      </w:r>
      <w:r>
        <w:t xml:space="preserve"> more expressed at night in Trout Bog </w:t>
      </w:r>
      <w:r w:rsidR="004D28D5">
        <w:t>and these were classified</w:t>
      </w:r>
      <w:r w:rsidR="006740C0">
        <w:t xml:space="preserve"> </w:t>
      </w:r>
      <w:r w:rsidR="004D28D5">
        <w:t>as belonging to</w:t>
      </w:r>
      <w:r w:rsidR="006740C0">
        <w:t xml:space="preserve"> </w:t>
      </w:r>
      <w:r w:rsidR="006740C0">
        <w:rPr>
          <w:i/>
        </w:rPr>
        <w:t xml:space="preserve">Actinobacteria, </w:t>
      </w:r>
      <w:proofErr w:type="spellStart"/>
      <w:r w:rsidR="006740C0">
        <w:rPr>
          <w:i/>
        </w:rPr>
        <w:t>Alphaproteobacteria</w:t>
      </w:r>
      <w:proofErr w:type="spellEnd"/>
      <w:r w:rsidR="006740C0">
        <w:rPr>
          <w:i/>
        </w:rPr>
        <w:t xml:space="preserve">, </w:t>
      </w:r>
      <w:proofErr w:type="spellStart"/>
      <w:r w:rsidR="006740C0">
        <w:rPr>
          <w:i/>
        </w:rPr>
        <w:t>Armatimonadetes</w:t>
      </w:r>
      <w:proofErr w:type="spellEnd"/>
      <w:r w:rsidR="006740C0">
        <w:rPr>
          <w:i/>
        </w:rPr>
        <w:t xml:space="preserve">, </w:t>
      </w:r>
      <w:r w:rsidR="006740C0">
        <w:t xml:space="preserve">and </w:t>
      </w:r>
      <w:r w:rsidR="006740C0">
        <w:rPr>
          <w:i/>
        </w:rPr>
        <w:t>Betaproteobacteria</w:t>
      </w:r>
      <w:r w:rsidR="006740C0">
        <w:t xml:space="preserve">. </w:t>
      </w:r>
      <w:r>
        <w:t>Fewer functional groups were differentially expressed in Sparkling compared to the other two lakes, with no groups found to be significant only in Sparkling.</w:t>
      </w:r>
      <w:r w:rsidR="00B8024B">
        <w:rPr>
          <w:i/>
        </w:rPr>
        <w:t xml:space="preserve"> </w:t>
      </w:r>
    </w:p>
    <w:p w14:paraId="02141188" w14:textId="77777777" w:rsidR="00164393" w:rsidRDefault="00E22B85">
      <w:pPr>
        <w:pStyle w:val="Heading2"/>
      </w:pPr>
      <w:bookmarkStart w:id="34" w:name="_i5otuibs9tt" w:colFirst="0" w:colLast="0"/>
      <w:bookmarkEnd w:id="34"/>
      <w:r>
        <w:lastRenderedPageBreak/>
        <w:t>Discussion</w:t>
      </w:r>
    </w:p>
    <w:p w14:paraId="12BE86CC" w14:textId="57B414F3" w:rsidR="00494965" w:rsidRDefault="00E22B85">
      <w:pPr>
        <w:pStyle w:val="Normal1"/>
      </w:pPr>
      <w:r>
        <w:tab/>
      </w:r>
      <w:r w:rsidR="0020291E">
        <w:t>In this study, we sought to identify</w:t>
      </w:r>
      <w:r>
        <w:t xml:space="preserve"> </w:t>
      </w:r>
      <w:r w:rsidR="00494965">
        <w:t>biotic and abiotic factors driving diel gene expression across multiple lake types</w:t>
      </w:r>
      <w:r>
        <w:t>.</w:t>
      </w:r>
      <w:r w:rsidR="00494965">
        <w:t xml:space="preserve"> Using </w:t>
      </w:r>
      <w:proofErr w:type="spellStart"/>
      <w:r w:rsidR="00494965">
        <w:t>metatranscriptomic</w:t>
      </w:r>
      <w:proofErr w:type="spellEnd"/>
      <w:r w:rsidR="00494965">
        <w:t xml:space="preserve"> time series, we were able to detect genes that were differentially expressed in day vs. night and </w:t>
      </w:r>
      <w:r w:rsidR="00BF3E0D">
        <w:t xml:space="preserve">identify those that </w:t>
      </w:r>
      <w:r w:rsidR="00494965">
        <w:t>showed cyclic trends in the time series. The functional annotations of those genes allow us to hypothesize which forces drive gene expression in freshwater microbial communities.</w:t>
      </w:r>
    </w:p>
    <w:p w14:paraId="56F130A6" w14:textId="4DEDF730" w:rsidR="00164393" w:rsidRPr="00F722AC" w:rsidRDefault="00E22B85" w:rsidP="003D36F0">
      <w:pPr>
        <w:pStyle w:val="Normal1"/>
      </w:pPr>
      <w:r>
        <w:t xml:space="preserve"> </w:t>
      </w:r>
      <w:r w:rsidR="00494965">
        <w:tab/>
      </w:r>
      <w:r w:rsidR="00773822">
        <w:t xml:space="preserve">The balance of primary productivity and overall respiration rates is of great interest to limnologists seeking to create carbon budgets for freshwater lakes, we focused </w:t>
      </w:r>
      <w:r w:rsidR="00AC4FD0">
        <w:t xml:space="preserve">on these processes. Indeed, </w:t>
      </w:r>
      <w:r w:rsidR="00494965">
        <w:t xml:space="preserve">previous work using </w:t>
      </w:r>
      <w:r w:rsidR="00AC4FD0">
        <w:t xml:space="preserve">high-frequency </w:t>
      </w:r>
      <w:r w:rsidR="00494965">
        <w:t xml:space="preserve">dissolved oxygen </w:t>
      </w:r>
      <w:r w:rsidR="00853073">
        <w:t xml:space="preserve">measurements </w:t>
      </w:r>
      <w:r w:rsidR="00494965">
        <w:t>has linked photosynthesis and respiration to diel cycles</w:t>
      </w:r>
      <w:r w:rsidR="00F722AC">
        <w:t xml:space="preserve"> </w:t>
      </w:r>
      <w:r w:rsidR="00F722AC">
        <w:fldChar w:fldCharType="begin" w:fldLock="1"/>
      </w:r>
      <w:r w:rsidR="008F17E2">
        <w:instrText>ADDIN CSL_CITATION {"citationItems":[{"id":"ITEM-1","itemData":{"DOI":"10.4319/lo.2013.58.3.0849","ISSN":"00243590","author":[{"dropping-particle":"","family":"Solomon","given":"Christopher T.","non-dropping-particle":"","parse-names":false,"suffix":""},{"dropping-particle":"","family":"Bruesewitz","given":"Denise A.","non-dropping-particle":"","parse-names":false,"suffix":""},{"dropping-particle":"","family":"Richardson","given":"David C.","non-dropping-particle":"","parse-names":false,"suffix":""},{"dropping-particle":"","family":"Rose","given":"Kevin C.","non-dropping-particle":"","parse-names":false,"suffix":""},{"dropping-particle":"","family":"Bogert","given":"Matthew C.","non-dropping-particle":"Van de","parse-names":false,"suffix":""},{"dropping-particle":"","family":"Hanson","given":"Paul C.","non-dropping-particle":"","parse-names":false,"suffix":""},{"dropping-particle":"","family":"Kratz","given":"Timothy K.","non-dropping-particle":"","parse-names":false,"suffix":""},{"dropping-particle":"","family":"Larget","given":"Bret","non-dropping-particle":"","parse-names":false,"suffix":""},{"dropping-particle":"","family":"Adrian","given":"Rita","non-dropping-particle":"","parse-names":false,"suffix":""},{"dropping-particle":"","family":"Babin","given":"Brenda Leroux","non-dropping-particle":"","parse-names":false,"suffix":""},{"dropping-particle":"","family":"Chiu","given":"Chih-Yu","non-dropping-particle":"","parse-names":false,"suffix":""},{"dropping-particle":"","family":"Hamilton","given":"David P.","non-dropping-particle":"","parse-names":false,"suffix":""},{"dropping-particle":"","family":"Gaiser","given":"Evelyn E.","non-dropping-particle":"","parse-names":false,"suffix":""},{"dropping-particle":"","family":"Hendricks","given":"Susan","non-dropping-particle":"","parse-names":false,"suffix":""},{"dropping-particle":"","family":"Istvànovics","given":"Vera","non-dropping-particle":"","parse-names":false,"suffix":""},{"dropping-particle":"","family":"Laas","given":"Alo","non-dropping-particle":"","parse-names":false,"suffix":""},{"dropping-particle":"","family":"O'Donnell","given":"David M.","non-dropping-particle":"","parse-names":false,"suffix":""},{"dropping-particle":"","family":"Pace","given":"Michael L.","non-dropping-particle":"","parse-names":false,"suffix":""},{"dropping-particle":"","family":"Ryder","given":"Elizabeth","non-dropping-particle":"","parse-names":false,"suffix":""},{"dropping-particle":"","family":"Staehr","given":"Peter A.","non-dropping-particle":"","parse-names":false,"suffix":""},{"dropping-particle":"","family":"Torgersen","given":"Thomas","non-dropping-particle":"","parse-names":false,"suffix":""},{"dropping-particle":"","family":"Vanni","given":"Michael J.","non-dropping-particle":"","parse-names":false,"suffix":""},{"dropping-particle":"","family":"Weathers","given":"Kathleen C.","non-dropping-particle":"","parse-names":false,"suffix":""},{"dropping-particle":"","family":"Zhu","given":"Guangwei","non-dropping-particle":"","parse-names":false,"suffix":""}],"container-title":"Limnology and Oceanography","id":"ITEM-1","issue":"3","issued":{"date-parts":[["2013","5","1"]]},"page":"849-866","publisher":"John Wiley &amp; Sons, Ltd","title":"Ecosystem respiration: Drivers of daily variability and background respiration in lakes around the globe","type":"article-journal","volume":"58"},"uris":["http://www.mendeley.com/documents/?uuid=73bda95e-edbd-300c-b164-8023cc3f3cd9"]}],"mendeley":{"formattedCitation":"(Solomon et al. 2013)","plainTextFormattedCitation":"(Solomon et al. 2013)","previouslyFormattedCitation":"(Solomon et al. 2013)"},"properties":{"noteIndex":0},"schema":"https://github.com/citation-style-language/schema/raw/master/csl-citation.json"}</w:instrText>
      </w:r>
      <w:r w:rsidR="00F722AC">
        <w:fldChar w:fldCharType="separate"/>
      </w:r>
      <w:r w:rsidR="00F722AC" w:rsidRPr="00F722AC">
        <w:rPr>
          <w:noProof/>
        </w:rPr>
        <w:t>(Solomon et al. 2013)</w:t>
      </w:r>
      <w:r w:rsidR="00F722AC">
        <w:fldChar w:fldCharType="end"/>
      </w:r>
      <w:r w:rsidR="00494965">
        <w:t xml:space="preserve">, </w:t>
      </w:r>
      <w:r w:rsidR="005F664D">
        <w:t xml:space="preserve">leading us to </w:t>
      </w:r>
      <w:r w:rsidR="00F722AC">
        <w:t xml:space="preserve">hypothesize that genes related to these processes would also show diel trends. In all three lakes, genes related to photosynthesis were more highly expressed in day and most often cyclic, compared to other functional categories. Oxygenic photosynthesis performed by </w:t>
      </w:r>
      <w:r w:rsidR="00F722AC">
        <w:rPr>
          <w:i/>
        </w:rPr>
        <w:t xml:space="preserve">Cyanobacteria </w:t>
      </w:r>
      <w:r w:rsidR="00F722AC">
        <w:t xml:space="preserve">or eukaryotic </w:t>
      </w:r>
      <w:r w:rsidR="005B6D11">
        <w:t xml:space="preserve">algae was most common, consistent with the </w:t>
      </w:r>
      <w:r w:rsidR="003D36F0">
        <w:t xml:space="preserve">oxygenated </w:t>
      </w:r>
      <w:r w:rsidR="005B6D11">
        <w:t xml:space="preserve">conditions in </w:t>
      </w:r>
      <w:proofErr w:type="spellStart"/>
      <w:r w:rsidR="005B6D11">
        <w:t>epilimnia</w:t>
      </w:r>
      <w:proofErr w:type="spellEnd"/>
      <w:r w:rsidR="005B6D11">
        <w:t xml:space="preserve">. In ecosystem level analyses, photosynthesis and carbon fixation are often considered </w:t>
      </w:r>
      <w:r w:rsidR="00DE31D4">
        <w:t xml:space="preserve">to be </w:t>
      </w:r>
      <w:r w:rsidR="005B6D11">
        <w:t xml:space="preserve">linked </w:t>
      </w:r>
      <w:r w:rsidR="00F81E31">
        <w:t xml:space="preserve">as primary production. However, we only saw differential expression of </w:t>
      </w:r>
      <w:proofErr w:type="spellStart"/>
      <w:r w:rsidR="003C696B">
        <w:t>RuBisCO</w:t>
      </w:r>
      <w:proofErr w:type="spellEnd"/>
      <w:r w:rsidR="003C696B">
        <w:t xml:space="preserve"> </w:t>
      </w:r>
      <w:r w:rsidR="00F81E31">
        <w:t xml:space="preserve">genes in Trout Bog. Still, expression does not necessarily correlate to protein abundance or function (cite), indicating only that transcriptional regulation of </w:t>
      </w:r>
      <w:proofErr w:type="spellStart"/>
      <w:r w:rsidR="00F81E31">
        <w:t>RuBisCO</w:t>
      </w:r>
      <w:proofErr w:type="spellEnd"/>
      <w:r w:rsidR="00F81E31">
        <w:t xml:space="preserve"> is not diel in Mendota or Sparkling.</w:t>
      </w:r>
      <w:r w:rsidR="005B6D11">
        <w:t xml:space="preserve"> </w:t>
      </w:r>
    </w:p>
    <w:p w14:paraId="7DE42A84" w14:textId="725EAF37" w:rsidR="00164393" w:rsidRDefault="00E22B85" w:rsidP="006B53BD">
      <w:pPr>
        <w:pStyle w:val="Normal1"/>
      </w:pPr>
      <w:r>
        <w:tab/>
      </w:r>
      <w:r w:rsidR="00F83D26">
        <w:t>Respiration is a broader category that could encompass the degradation of many carbon substrates. To narrow down the possible compounds being respired, we focused</w:t>
      </w:r>
      <w:r>
        <w:t xml:space="preserve"> on </w:t>
      </w:r>
      <w:r w:rsidR="00F83D26">
        <w:t xml:space="preserve">genes related to </w:t>
      </w:r>
      <w:r>
        <w:t>carbon transport, as transporter expression has previously been used in marine systems to predict substrate use</w:t>
      </w:r>
      <w:r w:rsidR="008F17E2">
        <w:rPr>
          <w:color w:val="000000"/>
        </w:rPr>
        <w:t xml:space="preserve"> </w:t>
      </w:r>
      <w:r w:rsidR="008F17E2">
        <w:rPr>
          <w:color w:val="000000"/>
        </w:rPr>
        <w:fldChar w:fldCharType="begin" w:fldLock="1"/>
      </w:r>
      <w:r w:rsidR="00586F61">
        <w:rPr>
          <w:color w:val="000000"/>
        </w:rPr>
        <w:instrText>ADDIN CSL_CITATION {"citationItems":[{"id":"ITEM-1","itemData":{"DOI":"10.1073/pnas.1222099110","ISSN":"1091-6490","PMID":"23345438","abstract":"Planktonic marine microbes live in dynamic habitats that demand rapid sensing and response to periodic as well as stochastic environmental change. The kinetics, regularity, and specificity of microbial responses in situ, however, are not well-described. We report here simultaneous multitaxon genome-wide transcriptome profiling in a naturally occurring picoplankton community. An in situ robotic sampler using a Lagrangian sampling strategy enabled continuous tracking and repeated sampling of coherent microbial populations over 2 d. Subsequent RNA sequencing analyses yielded genome-wide transcriptome profiles of eukaryotic (Ostreococcus) and bacterial (Synechococcus) photosynthetic picoplankton as well as proteorhodopsin-containing heterotrophs, including Pelagibacter, SAR86-cluster Gammaproteobacteria, and marine Euryarchaea. The photosynthetic picoplankton exhibited strong diel rhythms over thousands of gene transcripts that were remarkably consistent with diel cycling observed in laboratory pure cultures. In contrast, the heterotrophs did not cycle diurnally. Instead, heterotrophic picoplankton populations exhibited cross-species synchronous, tightly regulated, temporally variable patterns of gene expression for many genes, particularly those genes associated with growth and nutrient acquisition. This multitaxon, population-wide gene regulation seemed to reflect sporadic, short-term, reversible responses to high-frequency environmental variability. Although the timing of the environmental responses among different heterotrophic species seemed synchronous, the specific metabolic genes that were expressed varied from taxon to taxon. In aggregate, these results provide insights into the kinetics, diversity, and functional patterns of microbial community response to environmental change. Our results also suggest a means by which complex multispecies metabolic processes could be coordinated, facilitating the regulation of matter and energy processing in a dynamically changing environment.","author":[{"dropping-particle":"","family":"Ottesen","given":"Elizabeth A","non-dropping-particle":"","parse-names":false,"suffix":""},{"dropping-particle":"","family":"Young","given":"Curtis R","non-dropping-particle":"","parse-names":false,"suffix":""},{"dropping-particle":"","family":"Eppley","given":"John M","non-dropping-particle":"","parse-names":false,"suffix":""},{"dropping-particle":"","family":"Ryan","given":"John P","non-dropping-particle":"","parse-names":false,"suffix":""},{"dropping-particle":"","family":"Chavez","given":"Francisco P","non-dropping-particle":"","parse-names":false,"suffix":""},{"dropping-particle":"","family":"Scholin","given":"Christopher A","non-dropping-particle":"","parse-names":false,"suffix":""},{"dropping-particle":"","family":"DeLong","given":"Edward F","non-dropping-particle":"","parse-names":false,"suffix":""}],"container-title":"Proceedings of the National Academy of Sciences of the United States of America","id":"ITEM-1","issue":"6","issued":{"date-parts":[["2013","2","5"]]},"page":"E488-97","publisher":"National Academy of Sciences","title":"Pattern and synchrony of gene expression among sympatric marine microbial populations.","type":"article-journal","volume":"110"},"uris":["http://www.mendeley.com/documents/?uuid=e45f9566-de63-33dd-a6d5-10a4b2da294e"]}],"mendeley":{"formattedCitation":"(Ottesen et al. 2013)","plainTextFormattedCitation":"(Ottesen et al. 2013)","previouslyFormattedCitation":"(Ottesen et al. 2013)"},"properties":{"noteIndex":0},"schema":"https://github.com/citation-style-language/schema/raw/master/csl-citation.json"}</w:instrText>
      </w:r>
      <w:r w:rsidR="008F17E2">
        <w:rPr>
          <w:color w:val="000000"/>
        </w:rPr>
        <w:fldChar w:fldCharType="separate"/>
      </w:r>
      <w:r w:rsidR="008F17E2" w:rsidRPr="008F17E2">
        <w:rPr>
          <w:noProof/>
          <w:color w:val="000000"/>
        </w:rPr>
        <w:t>(Ottesen et al. 2013)</w:t>
      </w:r>
      <w:r w:rsidR="008F17E2">
        <w:rPr>
          <w:color w:val="000000"/>
        </w:rPr>
        <w:fldChar w:fldCharType="end"/>
      </w:r>
      <w:r>
        <w:t xml:space="preserve">. </w:t>
      </w:r>
      <w:r w:rsidR="00F83D26">
        <w:t xml:space="preserve">Again, higher expression does not necessarily correlate to increased function, but it does indicate a signal to upregulate those functions. For transporters, </w:t>
      </w:r>
      <w:r w:rsidR="00F83D26">
        <w:lastRenderedPageBreak/>
        <w:t xml:space="preserve">availability of their target substrate is a common trigger for increased expression. In all three lakes studied, we found significantly higher expression of genes related to sugar transport at night compared to day. </w:t>
      </w:r>
      <w:r w:rsidR="0084749F">
        <w:t>Phytoplankton are known to exude sugars (cite)</w:t>
      </w:r>
      <w:r w:rsidR="006B53BD">
        <w:t>,</w:t>
      </w:r>
      <w:r w:rsidR="0084749F">
        <w:t xml:space="preserve"> suggesting a strong linkage between phototrophs and heterotrophs mediated by such sugars.</w:t>
      </w:r>
    </w:p>
    <w:p w14:paraId="3B23B043" w14:textId="44056BF2" w:rsidR="00EF04EF" w:rsidRDefault="00EF04EF" w:rsidP="00BE11A9">
      <w:pPr>
        <w:pStyle w:val="Normal1"/>
      </w:pPr>
      <w:r>
        <w:tab/>
        <w:t xml:space="preserve">There are two non-exclusive hypotheses as to why we observed diel trends in genes encoding sugar transport. One is biotic in origin – if these sugars are indeed algal exudates, they may be produced during the day and released at night. Although the diel release of sugars from freshwater </w:t>
      </w:r>
      <w:r w:rsidR="003249BB">
        <w:t xml:space="preserve">phytoplankton </w:t>
      </w:r>
      <w:r>
        <w:t xml:space="preserve">has not been observed, day/night partitioning of photosynthesis and sugar production occurs </w:t>
      </w:r>
      <w:r w:rsidR="00C339C0">
        <w:t>within plant and algae cells</w:t>
      </w:r>
      <w:r w:rsidR="006D09F3">
        <w:t xml:space="preserve"> (cite)</w:t>
      </w:r>
      <w:r w:rsidR="00C339C0">
        <w:t>. This diel trend may extend beyond the single cell to community</w:t>
      </w:r>
      <w:r w:rsidR="003249BB">
        <w:t>-level</w:t>
      </w:r>
      <w:r w:rsidR="00C339C0">
        <w:t xml:space="preserve"> interactions. The other hypothesis is that sunlight-generated oxidative stress prevents many freshwater microbes from consuming sugar during the day, even if it is available. We observe</w:t>
      </w:r>
      <w:r w:rsidR="006D09F3">
        <w:t>d</w:t>
      </w:r>
      <w:r w:rsidR="00C339C0">
        <w:t xml:space="preserve"> differential expression in genes related to reactive oxygen species defense such as catalases and peroxidases, with higher expression observed during the day in all three lakes. </w:t>
      </w:r>
      <w:r w:rsidR="001816C2">
        <w:t xml:space="preserve">Although sunlight can cause </w:t>
      </w:r>
      <w:r w:rsidR="00BE11A9">
        <w:t xml:space="preserve">DOM </w:t>
      </w:r>
      <w:r w:rsidR="001816C2">
        <w:t>degradation, we did not observe differential expression of genes encoding transporters for typical photodegradation products, such as glycolate or carboxylic acids.</w:t>
      </w:r>
    </w:p>
    <w:p w14:paraId="76847ED2" w14:textId="49AF5A4D" w:rsidR="00164393" w:rsidRDefault="006D09F3">
      <w:pPr>
        <w:pStyle w:val="Normal1"/>
        <w:ind w:firstLine="720"/>
      </w:pPr>
      <w:r>
        <w:t xml:space="preserve">There is evidence from marine microbial communities suggesting that carbon released by phototrophic community members influences heterotrophic community composition in a way that improves phototroph fitness. </w:t>
      </w:r>
      <w:r w:rsidR="00E22B85">
        <w:t xml:space="preserve">The marine phototroph </w:t>
      </w:r>
      <w:r w:rsidR="00E22B85">
        <w:rPr>
          <w:i/>
        </w:rPr>
        <w:t xml:space="preserve">Prochlorococcus </w:t>
      </w:r>
      <w:r w:rsidR="00E22B85">
        <w:t>likely exudates carbon to maintain redox</w:t>
      </w:r>
      <w:r w:rsidR="00BE11A9">
        <w:t xml:space="preserve"> balance</w:t>
      </w:r>
      <w:r w:rsidR="00E22B85">
        <w:t>, as it generates more reducing power</w:t>
      </w:r>
      <w:r w:rsidR="00BE11A9">
        <w:t xml:space="preserve"> via photosynthesis</w:t>
      </w:r>
      <w:r w:rsidR="00E22B85">
        <w:t xml:space="preserve"> than it can use</w:t>
      </w:r>
      <w:r w:rsidR="00586F61">
        <w:rPr>
          <w:color w:val="000000"/>
        </w:rPr>
        <w:t xml:space="preserve"> </w:t>
      </w:r>
      <w:r w:rsidR="00586F61">
        <w:rPr>
          <w:color w:val="000000"/>
        </w:rPr>
        <w:fldChar w:fldCharType="begin" w:fldLock="1"/>
      </w:r>
      <w:r w:rsidR="006E2C59">
        <w:rPr>
          <w:color w:val="000000"/>
        </w:rPr>
        <w:instrText>ADDIN CSL_CITATION {"citationItems":[{"id":"ITEM-1","itemData":{"author":[{"dropping-particle":"","family":"Bertilsson","given":"Stefan","non-dropping-particle":"","parse-names":false,"suffix":""},{"dropping-particle":"","family":"Berglund","given":"Olof","non-dropping-particle":"","parse-names":false,"suffix":""},{"dropping-particle":"","family":"Pullin","given":"Michael J","non-dropping-particle":"","parse-names":false,"suffix":""},{"dropping-particle":"","family":"Chisholm","given":"Sallie W","non-dropping-particle":"","parse-names":false,"suffix":""}],"container-title":"Vie et Milieu","id":"ITEM-1","issue":"3-4","issued":{"date-parts":[["2005"]]},"page":"225-232","title":"Release of dissolved organic matter by Prochlorococcus","type":"article-journal","volume":"55"},"uris":["http://www.mendeley.com/documents/?uuid=d0e6988d-dff7-3628-a00a-6117d9ec611e"]}],"mendeley":{"formattedCitation":"(Bertilsson et al. 2005)","plainTextFormattedCitation":"(Bertilsson et al. 2005)","previouslyFormattedCitation":"(Bertilsson et al. 2005)"},"properties":{"noteIndex":0},"schema":"https://github.com/citation-style-language/schema/raw/master/csl-citation.json"}</w:instrText>
      </w:r>
      <w:r w:rsidR="00586F61">
        <w:rPr>
          <w:color w:val="000000"/>
        </w:rPr>
        <w:fldChar w:fldCharType="separate"/>
      </w:r>
      <w:r w:rsidR="007B1D8E" w:rsidRPr="007B1D8E">
        <w:rPr>
          <w:noProof/>
          <w:color w:val="000000"/>
        </w:rPr>
        <w:t>(Bertilsson et al. 2005)</w:t>
      </w:r>
      <w:r w:rsidR="00586F61">
        <w:rPr>
          <w:color w:val="000000"/>
        </w:rPr>
        <w:fldChar w:fldCharType="end"/>
      </w:r>
      <w:r w:rsidR="00E22B85">
        <w:t>. However, a frequently observed adaptation to excess reducing power is to downregulate photosynthesis electron flux</w:t>
      </w:r>
      <w:r w:rsidR="00440E88">
        <w:t>;</w:t>
      </w:r>
      <w:r w:rsidR="00E22B85">
        <w:t xml:space="preserve"> </w:t>
      </w:r>
      <w:r w:rsidR="00440E88">
        <w:t>this</w:t>
      </w:r>
      <w:r w:rsidR="00E22B85">
        <w:t xml:space="preserve"> is not observed in </w:t>
      </w:r>
      <w:r w:rsidR="00E22B85">
        <w:rPr>
          <w:i/>
        </w:rPr>
        <w:t>Prochlorococcus</w:t>
      </w:r>
      <w:r w:rsidR="00440E88">
        <w:rPr>
          <w:i/>
        </w:rPr>
        <w:t xml:space="preserve"> </w:t>
      </w:r>
      <w:r w:rsidR="00440E88">
        <w:t xml:space="preserve">and suggests alternative reasons for its release of carbon </w:t>
      </w:r>
      <w:r w:rsidR="00440E88">
        <w:fldChar w:fldCharType="begin" w:fldLock="1"/>
      </w:r>
      <w:r w:rsidR="00440E88">
        <w:instrText>ADDIN CSL_CITATION {"citationItems":[{"id":"ITEM-1","itemData":{"DOI":"10.1073/pnas.1619573114","ISSN":"1091-6490","PMID":"28348231","abstract":"Metabolism mediates the flow of matter and energy through the biosphere. We examined how metabolic evolution shapes ecosystems by reconstructing it in the globally abundant oceanic phytoplankter Prochlorococcus To understand what drove observed evolutionary patterns, we interpreted them in the context of its population dynamics, growth rate, and light adaptation, and the size and macromolecular and elemental composition of cells. This multilevel view suggests that, over the course of evolution, there was a steady increase in Prochlorococcus' metabolic rate and excretion of organic carbon. We derived a mathematical framework that suggests these adaptations lower the minimal subsistence nutrient concentration of cells, which results in a drawdown of nutrients in oceanic surface waters. This, in turn, increases total ecosystem biomass and promotes the coevolution of all cells in the ecosystem. Additional reconstructions suggest that Prochlorococcus and the dominant cooccurring heterotrophic bacterium SAR11 form a coevolved mutualism that maximizes their collective metabolic rate by recycling organic carbon through complementary excretion and uptake pathways. Moreover, the metabolic codependencies of Prochlorococcus and SAR11 are highly similar to those of chloroplasts and mitochondria within plant cells. These observations lead us to propose a general theory relating metabolic evolution to the self-amplification and self-organization of the biosphere. We discuss the implications of this framework for the evolution of Earth's biogeochemical cycles and the rise of atmospheric oxygen.","author":[{"dropping-particle":"","family":"Braakman","given":"Rogier","non-dropping-particle":"","parse-names":false,"suffix":""},{"dropping-particle":"","family":"Follows","given":"Michael J","non-dropping-particle":"","parse-names":false,"suffix":""},{"dropping-particle":"","family":"Chisholm","given":"Sallie W","non-dropping-particle":"","parse-names":false,"suffix":""}],"container-title":"Proceedings of the National Academy of Sciences of the United States of America","id":"ITEM-1","issue":"15","issued":{"date-parts":[["2017","3","11"]]},"page":"E3091-E3100","publisher":"National Academy of Sciences","title":"Metabolic evolution and the self-organization of ecosystems.","type":"article-journal","volume":"114"},"uris":["http://www.mendeley.com/documents/?uuid=67373ded-3eda-31b8-a2e8-cffcfc6c5b9a"]}],"mendeley":{"formattedCitation":"(Braakman, Follows, and Chisholm 2017)","plainTextFormattedCitation":"(Braakman, Follows, and Chisholm 2017)","previouslyFormattedCitation":"(Braakman, Follows, and Chisholm 2017)"},"properties":{"noteIndex":0},"schema":"https://github.com/citation-style-language/schema/raw/master/csl-citation.json"}</w:instrText>
      </w:r>
      <w:r w:rsidR="00440E88">
        <w:fldChar w:fldCharType="separate"/>
      </w:r>
      <w:r w:rsidR="00440E88" w:rsidRPr="00440E88">
        <w:rPr>
          <w:noProof/>
        </w:rPr>
        <w:t>(Braakman, Follows, and Chisholm 2017)</w:t>
      </w:r>
      <w:r w:rsidR="00440E88">
        <w:fldChar w:fldCharType="end"/>
      </w:r>
      <w:r w:rsidR="00E22B85">
        <w:rPr>
          <w:i/>
        </w:rPr>
        <w:t xml:space="preserve">. </w:t>
      </w:r>
      <w:r w:rsidR="0020291E">
        <w:t xml:space="preserve">In marine </w:t>
      </w:r>
      <w:r w:rsidR="0020291E">
        <w:lastRenderedPageBreak/>
        <w:t xml:space="preserve">communities, </w:t>
      </w:r>
      <w:r w:rsidR="00E22B85">
        <w:t xml:space="preserve">heterotrophic </w:t>
      </w:r>
      <w:r w:rsidR="0020291E">
        <w:t>bacterioplankton are</w:t>
      </w:r>
      <w:r w:rsidR="00E22B85">
        <w:t xml:space="preserve"> highly dependent upon these </w:t>
      </w:r>
      <w:r w:rsidR="00E22B85">
        <w:rPr>
          <w:i/>
        </w:rPr>
        <w:t xml:space="preserve">Prochlorococcus </w:t>
      </w:r>
      <w:r w:rsidR="00E22B85">
        <w:t xml:space="preserve">exudates and likely perform a </w:t>
      </w:r>
      <w:r w:rsidR="00DD2616">
        <w:t xml:space="preserve">critical </w:t>
      </w:r>
      <w:r w:rsidR="00E22B85">
        <w:t>community function in return</w:t>
      </w:r>
      <w:r w:rsidR="0020291E">
        <w:t>, such as the detoxification of hydrogen peroxide or free radicals.</w:t>
      </w:r>
      <w:r w:rsidR="00440E88">
        <w:t xml:space="preserve"> Again using </w:t>
      </w:r>
      <w:r w:rsidR="00440E88">
        <w:rPr>
          <w:i/>
        </w:rPr>
        <w:t xml:space="preserve">Prochlorococcus </w:t>
      </w:r>
      <w:r w:rsidR="00440E88">
        <w:t xml:space="preserve">as an example, this phototroph has lost its genes for reactive oxygen species defense and depends on the heterotrophic community for this function </w:t>
      </w:r>
      <w:r w:rsidR="00440E88">
        <w:fldChar w:fldCharType="begin" w:fldLock="1"/>
      </w:r>
      <w:r w:rsidR="00440E88">
        <w:instrText>ADDIN CSL_CITATION {"citationItems":[{"id":"ITEM-1","itemData":{"DOI":"10.1038/ismej.2017.182","ISSN":"1751-7362","abstract":"Degradation of hydrogen peroxide at the ocean’s surface: the influence of the microbial community on the realized thermal niche of &lt;i&gt;Prochlorococcus&lt;/i&gt;","author":[{"dropping-particle":"","family":"Ma","given":"Lanying","non-dropping-particle":"","parse-names":false,"suffix":""},{"dropping-particle":"","family":"Calfee","given":"Benjamin C","non-dropping-particle":"","parse-names":false,"suffix":""},{"dropping-particle":"","family":"Morris","given":"J Jeffrey","non-dropping-particle":"","parse-names":false,"suffix":""},{"dropping-particle":"","family":"Johnson","given":"Zackary I","non-dropping-particle":"","parse-names":false,"suffix":""},{"dropping-particle":"","family":"Zinser","given":"Erik R","non-dropping-particle":"","parse-names":false,"suffix":""}],"container-title":"The ISME Journal","id":"ITEM-1","issue":"2","issued":{"date-parts":[["2018","2"]]},"page":"473-484","publisher":"Nature Publishing Group","title":"Degradation of hydrogen peroxide at the ocean’s surface: the influence of the microbial community on the realized thermal niche of Prochlorococcus","type":"article-journal","volume":"12"},"uris":["http://www.mendeley.com/documents/?uuid=ec0a856a-8464-3f82-8e1a-afd96b79bb6d"]},{"id":"ITEM-2","itemData":{"DOI":"10.1093/plankt/fbw016","ISSN":"0142-7873","author":[{"dropping-particle":"","family":"Morris","given":"J. Jeffrey","non-dropping-particle":"","parse-names":false,"suffix":""},{"dropping-particle":"","family":"Johnson","given":"Zackary I.","non-dropping-particle":"","parse-names":false,"suffix":""},{"dropping-particle":"","family":"Wilhelm","given":"Steven W.","non-dropping-particle":"","parse-names":false,"suffix":""},{"dropping-particle":"","family":"Zinser","given":"Erik R.","non-dropping-particle":"","parse-names":false,"suffix":""}],"container-title":"Journal of Plankton Research","id":"ITEM-2","issue":"4","issued":{"date-parts":[["2016","8","1"]]},"page":"1103-1114","publisher":"Oxford University Press","title":"Diel regulation of hydrogen peroxide defenses by open ocean microbial communities","type":"article-journal","volume":"38"},"uris":["http://www.mendeley.com/documents/?uuid=9ba70e30-3842-3f9e-b7a9-e4b644e36172"]}],"mendeley":{"formattedCitation":"(Ma et al. 2018; Morris et al. 2016)","plainTextFormattedCitation":"(Ma et al. 2018; Morris et al. 2016)","previouslyFormattedCitation":"(Ma et al. 2018; Morris et al. 2016)"},"properties":{"noteIndex":0},"schema":"https://github.com/citation-style-language/schema/raw/master/csl-citation.json"}</w:instrText>
      </w:r>
      <w:r w:rsidR="00440E88">
        <w:fldChar w:fldCharType="separate"/>
      </w:r>
      <w:r w:rsidR="00440E88" w:rsidRPr="00440E88">
        <w:rPr>
          <w:noProof/>
        </w:rPr>
        <w:t>(Ma et al. 2018; Morris et al. 2016)</w:t>
      </w:r>
      <w:r w:rsidR="00440E88">
        <w:fldChar w:fldCharType="end"/>
      </w:r>
      <w:r w:rsidR="00440E88">
        <w:t>.</w:t>
      </w:r>
      <w:r w:rsidR="00E22B85">
        <w:t xml:space="preserve"> In coral reefs, algal exudates can dramatically shift bacterial community composition, potentially providing algae with a competitive advantage over coral by selecting for coral pathogens in the heterotrophic community</w:t>
      </w:r>
      <w:r w:rsidR="00440E88">
        <w:rPr>
          <w:color w:val="000000"/>
        </w:rPr>
        <w:t xml:space="preserve"> </w:t>
      </w:r>
      <w:r w:rsidR="00440E88">
        <w:rPr>
          <w:color w:val="000000"/>
        </w:rPr>
        <w:fldChar w:fldCharType="begin" w:fldLock="1"/>
      </w:r>
      <w:r w:rsidR="007B1D8E">
        <w:rPr>
          <w:color w:val="000000"/>
        </w:rPr>
        <w:instrText>ADDIN CSL_CITATION {"citationItems":[{"id":"ITEM-1","itemData":{"DOI":"10.1038/ismej.2012.161","ISSN":"1751-7362","abstract":"Coral and macroalgal exudates vary in neutral sugar composition and differentially enrich reef bacterioplankton lineages","author":[{"dropping-particle":"","family":"Nelson","given":"Craig E","non-dropping-particle":"","parse-names":false,"suffix":""},{"dropping-particle":"","family":"Goldberg","given":"Stuart J","non-dropping-particle":"","parse-names":false,"suffix":""},{"dropping-particle":"","family":"Wegley Kelly","given":"Linda","non-dropping-particle":"","parse-names":false,"suffix":""},{"dropping-particle":"","family":"Haas","given":"Andreas F","non-dropping-particle":"","parse-names":false,"suffix":""},{"dropping-particle":"","family":"Smith","given":"Jennifer E","non-dropping-particle":"","parse-names":false,"suffix":""},{"dropping-particle":"","family":"Rohwer","given":"Forest","non-dropping-particle":"","parse-names":false,"suffix":""},{"dropping-particle":"","family":"Carlson","given":"Craig A","non-dropping-particle":"","parse-names":false,"suffix":""}],"container-title":"The ISME Journal","id":"ITEM-1","issue":"5","issued":{"date-parts":[["2013","5","10"]]},"page":"962-979","publisher":"Nature Publishing Group","title":"Coral and macroalgal exudates vary in neutral sugar composition and differentially enrich reef bacterioplankton lineages","type":"article-journal","volume":"7"},"uris":["http://www.mendeley.com/documents/?uuid=4d481983-bb0c-3ed8-b948-4f13d2f46c1f"]}],"mendeley":{"formattedCitation":"(Nelson et al. 2013)","plainTextFormattedCitation":"(Nelson et al. 2013)","previouslyFormattedCitation":"(Nelson et al. 2013)"},"properties":{"noteIndex":0},"schema":"https://github.com/citation-style-language/schema/raw/master/csl-citation.json"}</w:instrText>
      </w:r>
      <w:r w:rsidR="00440E88">
        <w:rPr>
          <w:color w:val="000000"/>
        </w:rPr>
        <w:fldChar w:fldCharType="separate"/>
      </w:r>
      <w:r w:rsidR="00440E88" w:rsidRPr="00440E88">
        <w:rPr>
          <w:noProof/>
          <w:color w:val="000000"/>
        </w:rPr>
        <w:t>(Nelson et al. 2013)</w:t>
      </w:r>
      <w:r w:rsidR="00440E88">
        <w:rPr>
          <w:color w:val="000000"/>
        </w:rPr>
        <w:fldChar w:fldCharType="end"/>
      </w:r>
      <w:r w:rsidR="00E22B85">
        <w:t xml:space="preserve">. </w:t>
      </w:r>
    </w:p>
    <w:p w14:paraId="2B083601" w14:textId="1EAFB571" w:rsidR="00EF04EF" w:rsidRDefault="0020291E" w:rsidP="0082345C">
      <w:pPr>
        <w:pStyle w:val="Normal1"/>
        <w:ind w:firstLine="720"/>
      </w:pPr>
      <w:r>
        <w:t>It is therefore reasonable</w:t>
      </w:r>
      <w:r w:rsidR="00E22B85">
        <w:t xml:space="preserve"> to h</w:t>
      </w:r>
      <w:r>
        <w:t>ypothesize that freshwater photoautotrophs</w:t>
      </w:r>
      <w:r w:rsidR="00E22B85">
        <w:t xml:space="preserve"> may be releasing carbohydrates to shape the heterotrophic community for their own benefit. Perhaps heterotrophs produce compounds that are beneficial for phototrophs, such as peroxidases or catalases, vitamins, antimicrobial peptides and antibiotics, or inorganic nutrients (</w:t>
      </w:r>
      <w:commentRangeStart w:id="35"/>
      <w:r w:rsidR="00E22B85">
        <w:t xml:space="preserve">all of which were expressed </w:t>
      </w:r>
      <w:commentRangeEnd w:id="35"/>
      <w:r w:rsidR="00656B61">
        <w:rPr>
          <w:rStyle w:val="CommentReference"/>
        </w:rPr>
        <w:commentReference w:id="35"/>
      </w:r>
      <w:r w:rsidR="00E22B85">
        <w:t xml:space="preserve">in our </w:t>
      </w:r>
      <w:proofErr w:type="spellStart"/>
      <w:r w:rsidR="00E22B85">
        <w:t>metatranscriptomic</w:t>
      </w:r>
      <w:proofErr w:type="spellEnd"/>
      <w:r w:rsidR="00E22B85">
        <w:t xml:space="preserve"> dataset). </w:t>
      </w:r>
      <w:r>
        <w:t>The origin of metabolic exchanges that lead to co-dependencies has been postulated to be an important driver of evolution in aquatic communities (The so-called “Black Queen Hypothesis” (</w:t>
      </w:r>
      <w:commentRangeStart w:id="36"/>
      <w:proofErr w:type="spellStart"/>
      <w:r>
        <w:t>Morriss</w:t>
      </w:r>
      <w:proofErr w:type="spellEnd"/>
      <w:r>
        <w:t xml:space="preserve"> </w:t>
      </w:r>
      <w:commentRangeEnd w:id="36"/>
      <w:r w:rsidR="001175AC">
        <w:rPr>
          <w:rStyle w:val="CommentReference"/>
        </w:rPr>
        <w:commentReference w:id="36"/>
      </w:r>
      <w:r>
        <w:t xml:space="preserve">et al., mBio, 2012)). It is </w:t>
      </w:r>
      <w:r w:rsidR="0082345C">
        <w:t xml:space="preserve">intriguing </w:t>
      </w:r>
      <w:r>
        <w:t>to note that the</w:t>
      </w:r>
      <w:r w:rsidR="00177A90">
        <w:t xml:space="preserve"> </w:t>
      </w:r>
      <w:r w:rsidR="00E22B85">
        <w:t xml:space="preserve">dependency between phototrophs and heterotrophs and the diel partitioning of carbon fixation and respiration </w:t>
      </w:r>
      <w:r w:rsidR="00177A90">
        <w:t>would be an</w:t>
      </w:r>
      <w:r w:rsidR="006D09F3">
        <w:t>a</w:t>
      </w:r>
      <w:r w:rsidR="00177A90">
        <w:t>logous</w:t>
      </w:r>
      <w:r w:rsidR="00E22B85">
        <w:t xml:space="preserve"> to the organization </w:t>
      </w:r>
      <w:r w:rsidR="00177A90">
        <w:t xml:space="preserve">and functioning </w:t>
      </w:r>
      <w:r w:rsidR="00E22B85">
        <w:t xml:space="preserve">of chloroplasts and mitochondria in plant </w:t>
      </w:r>
      <w:commentRangeStart w:id="37"/>
      <w:r w:rsidR="00E22B85">
        <w:t>cells</w:t>
      </w:r>
      <w:commentRangeEnd w:id="37"/>
      <w:r w:rsidR="001175AC">
        <w:rPr>
          <w:rStyle w:val="CommentReference"/>
        </w:rPr>
        <w:commentReference w:id="37"/>
      </w:r>
      <w:r w:rsidR="00E22B85">
        <w:t xml:space="preserve">. However, further experimentation is needed to confirm these hypotheses. </w:t>
      </w:r>
    </w:p>
    <w:p w14:paraId="75E4D0ED" w14:textId="4B15ED63" w:rsidR="00164393" w:rsidRDefault="0020291E" w:rsidP="006C502D">
      <w:pPr>
        <w:pStyle w:val="Normal1"/>
        <w:ind w:firstLine="720"/>
      </w:pPr>
      <w:r>
        <w:t>Here</w:t>
      </w:r>
      <w:r w:rsidR="009852CB">
        <w:t>,</w:t>
      </w:r>
      <w:r>
        <w:t xml:space="preserve"> we present a comparative </w:t>
      </w:r>
      <w:proofErr w:type="spellStart"/>
      <w:r>
        <w:t>metatranscriptomic</w:t>
      </w:r>
      <w:proofErr w:type="spellEnd"/>
      <w:r>
        <w:t xml:space="preserve"> analysis which demonstrates similar</w:t>
      </w:r>
      <w:r w:rsidR="006D09F3">
        <w:t xml:space="preserve"> diel trends in </w:t>
      </w:r>
      <w:r w:rsidR="001816C2">
        <w:t>photosynthesis, reactive oxygen species defense, and sugar transport in three different types of lakes, suggesting that these trends may be a general property of freshwater microbial communities</w:t>
      </w:r>
      <w:r>
        <w:t xml:space="preserve">. </w:t>
      </w:r>
      <w:r w:rsidR="001816C2">
        <w:t xml:space="preserve">We outline both biotic (algal exudates) and abiotic (oxidative stress) that may be driving community-level diel trends in freshwater. Whether all of these microbes are </w:t>
      </w:r>
      <w:r w:rsidR="001816C2">
        <w:lastRenderedPageBreak/>
        <w:t xml:space="preserve">responding to the same </w:t>
      </w:r>
      <w:r w:rsidR="004A597F">
        <w:t xml:space="preserve">day-night </w:t>
      </w:r>
      <w:r w:rsidR="001816C2">
        <w:t xml:space="preserve">stimulus or whether community interactions drive these diel trends remains to be </w:t>
      </w:r>
      <w:r w:rsidR="006C502D">
        <w:t>determined</w:t>
      </w:r>
      <w:r w:rsidR="001816C2">
        <w:t xml:space="preserve">. We also provide lists of the most expressed genes and phyla, as well as an assessment of the variability observed in our dataset, to guide future </w:t>
      </w:r>
      <w:proofErr w:type="spellStart"/>
      <w:r w:rsidR="001816C2">
        <w:t>metatranscriptomic</w:t>
      </w:r>
      <w:proofErr w:type="spellEnd"/>
      <w:r w:rsidR="001816C2">
        <w:t xml:space="preserve"> studies. All data and code </w:t>
      </w:r>
      <w:r w:rsidR="00D17433">
        <w:t>are</w:t>
      </w:r>
      <w:r w:rsidR="001816C2">
        <w:t xml:space="preserve"> publicly available at &lt;</w:t>
      </w:r>
      <w:proofErr w:type="spellStart"/>
      <w:r w:rsidR="001816C2">
        <w:t>github</w:t>
      </w:r>
      <w:proofErr w:type="spellEnd"/>
      <w:r w:rsidR="001816C2">
        <w:t xml:space="preserve"> link&gt;. Our detection of diel trends in freshwater is the first of many analyses that can be performed on this extensive set of </w:t>
      </w:r>
      <w:proofErr w:type="spellStart"/>
      <w:r w:rsidR="001816C2">
        <w:t>metatranscriptomic</w:t>
      </w:r>
      <w:proofErr w:type="spellEnd"/>
      <w:r w:rsidR="001816C2">
        <w:t xml:space="preserve"> time series.</w:t>
      </w:r>
    </w:p>
    <w:p w14:paraId="66301A38" w14:textId="77777777" w:rsidR="00164393" w:rsidRDefault="00164393">
      <w:pPr>
        <w:pStyle w:val="Normal1"/>
        <w:rPr>
          <w:ins w:id="38" w:author="Katherine McMahon" w:date="2019-02-03T23:59:00Z"/>
        </w:rPr>
      </w:pPr>
    </w:p>
    <w:p w14:paraId="24D4DAD7" w14:textId="532DB413" w:rsidR="00307056" w:rsidRDefault="00307056">
      <w:pPr>
        <w:pStyle w:val="Normal1"/>
        <w:rPr>
          <w:ins w:id="39" w:author="Katherine McMahon" w:date="2019-02-03T23:59:00Z"/>
        </w:rPr>
      </w:pPr>
      <w:ins w:id="40" w:author="Katherine McMahon" w:date="2019-02-03T23:59:00Z">
        <w:r>
          <w:t xml:space="preserve">I think you need a paragraph discussing differences you saw across lakes. </w:t>
        </w:r>
        <w:proofErr w:type="gramStart"/>
        <w:r>
          <w:t>Of course</w:t>
        </w:r>
        <w:proofErr w:type="gramEnd"/>
        <w:r>
          <w:t xml:space="preserve"> we have to temper our conclusions because we only have one of each lake, but the differences you point out in the results deserve some interpretation.</w:t>
        </w:r>
      </w:ins>
    </w:p>
    <w:p w14:paraId="11096179" w14:textId="77777777" w:rsidR="00307056" w:rsidRDefault="00307056">
      <w:pPr>
        <w:pStyle w:val="Normal1"/>
      </w:pPr>
    </w:p>
    <w:p w14:paraId="5E6AB593" w14:textId="77777777" w:rsidR="00164393" w:rsidRDefault="00E22B85">
      <w:pPr>
        <w:pStyle w:val="Heading2"/>
        <w:spacing w:after="200"/>
      </w:pPr>
      <w:bookmarkStart w:id="41" w:name="_abl40ru00kyu" w:colFirst="0" w:colLast="0"/>
      <w:bookmarkEnd w:id="41"/>
      <w:r>
        <w:rPr>
          <w:rFonts w:ascii="Times New Roman" w:eastAsia="Times New Roman" w:hAnsi="Times New Roman" w:cs="Times New Roman"/>
        </w:rPr>
        <w:t>References</w:t>
      </w:r>
    </w:p>
    <w:p w14:paraId="363A0342" w14:textId="77A5F1BA" w:rsidR="00531650" w:rsidRPr="00531650" w:rsidRDefault="00353C04" w:rsidP="00531650">
      <w:pPr>
        <w:widowControl w:val="0"/>
        <w:autoSpaceDE w:val="0"/>
        <w:autoSpaceDN w:val="0"/>
        <w:adjustRightInd w:val="0"/>
        <w:spacing w:after="0" w:line="240" w:lineRule="auto"/>
        <w:ind w:left="480" w:hanging="480"/>
        <w:rPr>
          <w:noProof/>
        </w:rPr>
      </w:pPr>
      <w:r>
        <w:fldChar w:fldCharType="begin" w:fldLock="1"/>
      </w:r>
      <w:r>
        <w:instrText xml:space="preserve">ADDIN Mendeley Bibliography CSL_BIBLIOGRAPHY </w:instrText>
      </w:r>
      <w:r>
        <w:fldChar w:fldCharType="separate"/>
      </w:r>
      <w:r w:rsidR="00531650" w:rsidRPr="00531650">
        <w:rPr>
          <w:noProof/>
        </w:rPr>
        <w:t xml:space="preserve">Anders, Simon, and Wolfgang Huber. 2010. “Differential Expression Analysis for Sequence Count Data.” </w:t>
      </w:r>
      <w:r w:rsidR="00531650" w:rsidRPr="00531650">
        <w:rPr>
          <w:i/>
          <w:iCs/>
          <w:noProof/>
        </w:rPr>
        <w:t>Genome Biology</w:t>
      </w:r>
      <w:r w:rsidR="00531650" w:rsidRPr="00531650">
        <w:rPr>
          <w:noProof/>
        </w:rPr>
        <w:t xml:space="preserve"> 11 (10): R106. https://doi.org/10.1186/gb-2010-11-10-r106.</w:t>
      </w:r>
    </w:p>
    <w:p w14:paraId="6A9BC3E1" w14:textId="77777777" w:rsidR="00531650" w:rsidRPr="00531650" w:rsidRDefault="00531650" w:rsidP="00531650">
      <w:pPr>
        <w:widowControl w:val="0"/>
        <w:autoSpaceDE w:val="0"/>
        <w:autoSpaceDN w:val="0"/>
        <w:adjustRightInd w:val="0"/>
        <w:spacing w:after="0" w:line="240" w:lineRule="auto"/>
        <w:ind w:left="480" w:hanging="480"/>
        <w:rPr>
          <w:noProof/>
        </w:rPr>
      </w:pPr>
      <w:r w:rsidRPr="00531650">
        <w:rPr>
          <w:noProof/>
        </w:rPr>
        <w:t xml:space="preserve">Atamna-Ismaeel, Nof, Gazalah Sabehi, Itai Sharon, Karl-Paul Witzel, Matthias Labrenz, Klaus Jürgens, Tamar Barkay, Maayke Stomp, Jef Huisman, and Oded Beja. 2008. “Widespread Distribution of Proteorhodopsins in Freshwater and Brackish Ecosystems.” </w:t>
      </w:r>
      <w:r w:rsidRPr="00531650">
        <w:rPr>
          <w:i/>
          <w:iCs/>
          <w:noProof/>
        </w:rPr>
        <w:t>The ISME Journal</w:t>
      </w:r>
      <w:r w:rsidRPr="00531650">
        <w:rPr>
          <w:noProof/>
        </w:rPr>
        <w:t xml:space="preserve"> 2 (6): 656–62. https://doi.org/10.1038/ismej.2008.27.</w:t>
      </w:r>
    </w:p>
    <w:p w14:paraId="74B684D3" w14:textId="77777777" w:rsidR="00531650" w:rsidRPr="00531650" w:rsidRDefault="00531650" w:rsidP="00531650">
      <w:pPr>
        <w:widowControl w:val="0"/>
        <w:autoSpaceDE w:val="0"/>
        <w:autoSpaceDN w:val="0"/>
        <w:adjustRightInd w:val="0"/>
        <w:spacing w:after="0" w:line="240" w:lineRule="auto"/>
        <w:ind w:left="480" w:hanging="480"/>
        <w:rPr>
          <w:noProof/>
        </w:rPr>
      </w:pPr>
      <w:r w:rsidRPr="00531650">
        <w:rPr>
          <w:noProof/>
        </w:rPr>
        <w:t xml:space="preserve">Aylward, Frank O., John M. Eppley, Jason M. Smith, Francisco P. Chavez, Christopher A. Scholin, and Edward F. DeLong. 2015. “Microbial Community Transcriptional Networks Are Conserved in Three Domains at Ocean Basin Scales.” </w:t>
      </w:r>
      <w:r w:rsidRPr="00531650">
        <w:rPr>
          <w:i/>
          <w:iCs/>
          <w:noProof/>
        </w:rPr>
        <w:t>Proceedings of the National Academy of Sciences</w:t>
      </w:r>
      <w:r w:rsidRPr="00531650">
        <w:rPr>
          <w:noProof/>
        </w:rPr>
        <w:t xml:space="preserve"> 112 (17): 5443–48. https://doi.org/10.1073/PNAS.1502883112.</w:t>
      </w:r>
    </w:p>
    <w:p w14:paraId="191276AF" w14:textId="77777777" w:rsidR="00531650" w:rsidRPr="00531650" w:rsidRDefault="00531650" w:rsidP="00531650">
      <w:pPr>
        <w:widowControl w:val="0"/>
        <w:autoSpaceDE w:val="0"/>
        <w:autoSpaceDN w:val="0"/>
        <w:adjustRightInd w:val="0"/>
        <w:spacing w:after="0" w:line="240" w:lineRule="auto"/>
        <w:ind w:left="480" w:hanging="480"/>
        <w:rPr>
          <w:noProof/>
        </w:rPr>
      </w:pPr>
      <w:r w:rsidRPr="00531650">
        <w:rPr>
          <w:noProof/>
        </w:rPr>
        <w:t>Bankevich, Anton, Sergey Nurk, Dmitry Antipov, Alexey A Gurevich, Mikhail Dvorkin, Alexander S Kulikov, Valery M Lesin, et al. n.d. “Original Articles SPAdes: A New Genome Assembly Algorithm and Its Applications to Single-Cell Sequencing.” Accessed December 14, 2018. https://doi.org/10.1089/cmb.2012.0021.</w:t>
      </w:r>
    </w:p>
    <w:p w14:paraId="745FDDEE" w14:textId="77777777" w:rsidR="00531650" w:rsidRPr="00531650" w:rsidRDefault="00531650" w:rsidP="00531650">
      <w:pPr>
        <w:widowControl w:val="0"/>
        <w:autoSpaceDE w:val="0"/>
        <w:autoSpaceDN w:val="0"/>
        <w:adjustRightInd w:val="0"/>
        <w:spacing w:after="0" w:line="240" w:lineRule="auto"/>
        <w:ind w:left="480" w:hanging="480"/>
        <w:rPr>
          <w:noProof/>
        </w:rPr>
      </w:pPr>
      <w:r w:rsidRPr="00531650">
        <w:rPr>
          <w:noProof/>
        </w:rPr>
        <w:t xml:space="preserve">Bendall, Matthew L, Sarah LR Stevens, Leong-Keat Chan, Stephanie Malfatti, Patrick Schwientek, Julien Tremblay, Wendy Schackwitz, et al. 2016. “Genome-Wide Selective Sweeps and Gene-Specific Sweeps in Natural Bacterial Populations.” </w:t>
      </w:r>
      <w:r w:rsidRPr="00531650">
        <w:rPr>
          <w:i/>
          <w:iCs/>
          <w:noProof/>
        </w:rPr>
        <w:t>The ISME Journal</w:t>
      </w:r>
      <w:r w:rsidRPr="00531650">
        <w:rPr>
          <w:noProof/>
        </w:rPr>
        <w:t xml:space="preserve"> 10 (7): 1589–1601. https://doi.org/10.1038/ismej.2015.241.</w:t>
      </w:r>
    </w:p>
    <w:p w14:paraId="1CD1E2CF" w14:textId="77777777" w:rsidR="00531650" w:rsidRPr="00531650" w:rsidRDefault="00531650" w:rsidP="00531650">
      <w:pPr>
        <w:widowControl w:val="0"/>
        <w:autoSpaceDE w:val="0"/>
        <w:autoSpaceDN w:val="0"/>
        <w:adjustRightInd w:val="0"/>
        <w:spacing w:after="0" w:line="240" w:lineRule="auto"/>
        <w:ind w:left="480" w:hanging="480"/>
        <w:rPr>
          <w:noProof/>
        </w:rPr>
      </w:pPr>
      <w:r w:rsidRPr="00531650">
        <w:rPr>
          <w:noProof/>
        </w:rPr>
        <w:lastRenderedPageBreak/>
        <w:t xml:space="preserve">Bertilsson, Stefan, Olof Berglund, Michael J Pullin, and Sallie W Chisholm. 2005. “Release of Dissolved Organic Matter by Prochlorococcus.” </w:t>
      </w:r>
      <w:r w:rsidRPr="00531650">
        <w:rPr>
          <w:i/>
          <w:iCs/>
          <w:noProof/>
        </w:rPr>
        <w:t>Vie et Milieu</w:t>
      </w:r>
      <w:r w:rsidRPr="00531650">
        <w:rPr>
          <w:noProof/>
        </w:rPr>
        <w:t xml:space="preserve"> 55 (3–4): 225–32. https://www.researchgate.net/publication/252613206.</w:t>
      </w:r>
    </w:p>
    <w:p w14:paraId="3AF6CFAE" w14:textId="77777777" w:rsidR="00531650" w:rsidRPr="00531650" w:rsidRDefault="00531650" w:rsidP="00531650">
      <w:pPr>
        <w:widowControl w:val="0"/>
        <w:autoSpaceDE w:val="0"/>
        <w:autoSpaceDN w:val="0"/>
        <w:adjustRightInd w:val="0"/>
        <w:spacing w:after="0" w:line="240" w:lineRule="auto"/>
        <w:ind w:left="480" w:hanging="480"/>
        <w:rPr>
          <w:noProof/>
        </w:rPr>
      </w:pPr>
      <w:r w:rsidRPr="00531650">
        <w:rPr>
          <w:noProof/>
        </w:rPr>
        <w:t xml:space="preserve">Bertilsson, Stefan, and Jeremy B. Jones. 2003. “Supply of Dissolved Organic Matter to Aquatic Ecosystems: Autochthonous Sources.” </w:t>
      </w:r>
      <w:r w:rsidRPr="00531650">
        <w:rPr>
          <w:i/>
          <w:iCs/>
          <w:noProof/>
        </w:rPr>
        <w:t>Aquatic Ecosystems</w:t>
      </w:r>
      <w:r w:rsidRPr="00531650">
        <w:rPr>
          <w:noProof/>
        </w:rPr>
        <w:t>, January, 3–24. https://doi.org/10.1016/B978-012256371-3/50002-0.</w:t>
      </w:r>
    </w:p>
    <w:p w14:paraId="298A0DB2" w14:textId="77777777" w:rsidR="00531650" w:rsidRPr="00531650" w:rsidRDefault="00531650" w:rsidP="00531650">
      <w:pPr>
        <w:widowControl w:val="0"/>
        <w:autoSpaceDE w:val="0"/>
        <w:autoSpaceDN w:val="0"/>
        <w:adjustRightInd w:val="0"/>
        <w:spacing w:after="0" w:line="240" w:lineRule="auto"/>
        <w:ind w:left="480" w:hanging="480"/>
        <w:rPr>
          <w:noProof/>
        </w:rPr>
      </w:pPr>
      <w:r w:rsidRPr="00531650">
        <w:rPr>
          <w:noProof/>
        </w:rPr>
        <w:t xml:space="preserve">Bertilsson, Stefan, and Lars J. Tranvik. 2000. “Photochemical Transformation of Dissolved Organic Matter in Lakes.” </w:t>
      </w:r>
      <w:r w:rsidRPr="00531650">
        <w:rPr>
          <w:i/>
          <w:iCs/>
          <w:noProof/>
        </w:rPr>
        <w:t>Limnology and Oceanography</w:t>
      </w:r>
      <w:r w:rsidRPr="00531650">
        <w:rPr>
          <w:noProof/>
        </w:rPr>
        <w:t xml:space="preserve"> 45 (4): 753–62. https://doi.org/10.4319/lo.2000.45.4.0753.</w:t>
      </w:r>
    </w:p>
    <w:p w14:paraId="303C2415" w14:textId="77777777" w:rsidR="00531650" w:rsidRPr="00531650" w:rsidRDefault="00531650" w:rsidP="00531650">
      <w:pPr>
        <w:widowControl w:val="0"/>
        <w:autoSpaceDE w:val="0"/>
        <w:autoSpaceDN w:val="0"/>
        <w:adjustRightInd w:val="0"/>
        <w:spacing w:after="0" w:line="240" w:lineRule="auto"/>
        <w:ind w:left="480" w:hanging="480"/>
        <w:rPr>
          <w:noProof/>
        </w:rPr>
      </w:pPr>
      <w:r w:rsidRPr="00531650">
        <w:rPr>
          <w:noProof/>
        </w:rPr>
        <w:t xml:space="preserve">Braakman, Rogier, Michael J Follows, and Sallie W Chisholm. 2017. “Metabolic Evolution and the Self-Organization of Ecosystems.” </w:t>
      </w:r>
      <w:r w:rsidRPr="00531650">
        <w:rPr>
          <w:i/>
          <w:iCs/>
          <w:noProof/>
        </w:rPr>
        <w:t>Proceedings of the National Academy of Sciences of the United States of America</w:t>
      </w:r>
      <w:r w:rsidRPr="00531650">
        <w:rPr>
          <w:noProof/>
        </w:rPr>
        <w:t xml:space="preserve"> 114 (15): E3091–3100. https://doi.org/10.1073/pnas.1619573114.</w:t>
      </w:r>
    </w:p>
    <w:p w14:paraId="0E40F8DF" w14:textId="77777777" w:rsidR="00531650" w:rsidRPr="00531650" w:rsidRDefault="00531650" w:rsidP="00531650">
      <w:pPr>
        <w:widowControl w:val="0"/>
        <w:autoSpaceDE w:val="0"/>
        <w:autoSpaceDN w:val="0"/>
        <w:adjustRightInd w:val="0"/>
        <w:spacing w:after="0" w:line="240" w:lineRule="auto"/>
        <w:ind w:left="480" w:hanging="480"/>
        <w:rPr>
          <w:noProof/>
        </w:rPr>
      </w:pPr>
      <w:r w:rsidRPr="00531650">
        <w:rPr>
          <w:noProof/>
        </w:rPr>
        <w:t>Bushnell, Brian, Rob Egan, Alex Copeland, Brian Foster, Alicia Clum, Hui Sun, Kurt Labutti, et al. 2014. “BBMap: A Fast, Accurate, Splice-Aware Aligner.” https://doi.org/10.1186/1471-2105-13-238.</w:t>
      </w:r>
    </w:p>
    <w:p w14:paraId="6D98422C" w14:textId="77777777" w:rsidR="00531650" w:rsidRPr="00531650" w:rsidRDefault="00531650" w:rsidP="00531650">
      <w:pPr>
        <w:widowControl w:val="0"/>
        <w:autoSpaceDE w:val="0"/>
        <w:autoSpaceDN w:val="0"/>
        <w:adjustRightInd w:val="0"/>
        <w:spacing w:after="0" w:line="240" w:lineRule="auto"/>
        <w:ind w:left="480" w:hanging="480"/>
        <w:rPr>
          <w:noProof/>
        </w:rPr>
      </w:pPr>
      <w:r w:rsidRPr="00531650">
        <w:rPr>
          <w:noProof/>
        </w:rPr>
        <w:t xml:space="preserve">Chin-Leo, G, and D L Kirchman. 1988. “Estimating Bacterial Production in Marine Waters from the Simultaneous Incorporation of Thymidine and Leucine.” </w:t>
      </w:r>
      <w:r w:rsidRPr="00531650">
        <w:rPr>
          <w:i/>
          <w:iCs/>
          <w:noProof/>
        </w:rPr>
        <w:t>Applied and Environmental Microbiology</w:t>
      </w:r>
      <w:r w:rsidRPr="00531650">
        <w:rPr>
          <w:noProof/>
        </w:rPr>
        <w:t xml:space="preserve"> 54 (8): 1934–39. http://www.ncbi.nlm.nih.gov/pubmed/16347706.</w:t>
      </w:r>
    </w:p>
    <w:p w14:paraId="052F96E9" w14:textId="77777777" w:rsidR="00531650" w:rsidRPr="00531650" w:rsidRDefault="00531650" w:rsidP="00531650">
      <w:pPr>
        <w:widowControl w:val="0"/>
        <w:autoSpaceDE w:val="0"/>
        <w:autoSpaceDN w:val="0"/>
        <w:adjustRightInd w:val="0"/>
        <w:spacing w:after="0" w:line="240" w:lineRule="auto"/>
        <w:ind w:left="480" w:hanging="480"/>
        <w:rPr>
          <w:noProof/>
        </w:rPr>
      </w:pPr>
      <w:r w:rsidRPr="00531650">
        <w:rPr>
          <w:noProof/>
        </w:rPr>
        <w:t xml:space="preserve">Cole, Jonathan J. 1982. “INTERACTIONS BETWEEN BACTERIA AND ALGAE IN AQUATIC ECOSYSTEMS.” </w:t>
      </w:r>
      <w:r w:rsidRPr="00531650">
        <w:rPr>
          <w:i/>
          <w:iCs/>
          <w:noProof/>
        </w:rPr>
        <w:t>Ann Rev. Ecol. Syst</w:t>
      </w:r>
      <w:r w:rsidRPr="00531650">
        <w:rPr>
          <w:noProof/>
        </w:rPr>
        <w:t>. Vol. 13. www.annualreviews.org.</w:t>
      </w:r>
    </w:p>
    <w:p w14:paraId="0DBD251D" w14:textId="77777777" w:rsidR="00531650" w:rsidRPr="00531650" w:rsidRDefault="00531650" w:rsidP="00531650">
      <w:pPr>
        <w:widowControl w:val="0"/>
        <w:autoSpaceDE w:val="0"/>
        <w:autoSpaceDN w:val="0"/>
        <w:adjustRightInd w:val="0"/>
        <w:spacing w:after="0" w:line="240" w:lineRule="auto"/>
        <w:ind w:left="480" w:hanging="480"/>
        <w:rPr>
          <w:noProof/>
        </w:rPr>
      </w:pPr>
      <w:r w:rsidRPr="00531650">
        <w:rPr>
          <w:noProof/>
        </w:rPr>
        <w:t xml:space="preserve">Garcia, Sarahi L., Sarah L. R. Stevens, Benjamin Crary, Manuel Martinez-Garcia, Ramunas Stepanauskas, Tanja Woyke, Susannah G. Tringe, et al. 2018. “Contrasting Patterns of Genome-Level Diversity across Distinct Co-Occurring Bacterial Populations.” </w:t>
      </w:r>
      <w:r w:rsidRPr="00531650">
        <w:rPr>
          <w:i/>
          <w:iCs/>
          <w:noProof/>
        </w:rPr>
        <w:t>The ISME Journal</w:t>
      </w:r>
      <w:r w:rsidRPr="00531650">
        <w:rPr>
          <w:noProof/>
        </w:rPr>
        <w:t xml:space="preserve"> 12 (3): 742–55. https://doi.org/10.1038/s41396-017-0001-0.</w:t>
      </w:r>
    </w:p>
    <w:p w14:paraId="2C45936A" w14:textId="77777777" w:rsidR="00531650" w:rsidRPr="00531650" w:rsidRDefault="00531650" w:rsidP="00531650">
      <w:pPr>
        <w:widowControl w:val="0"/>
        <w:autoSpaceDE w:val="0"/>
        <w:autoSpaceDN w:val="0"/>
        <w:adjustRightInd w:val="0"/>
        <w:spacing w:after="0" w:line="240" w:lineRule="auto"/>
        <w:ind w:left="480" w:hanging="480"/>
        <w:rPr>
          <w:noProof/>
        </w:rPr>
      </w:pPr>
      <w:r w:rsidRPr="00531650">
        <w:rPr>
          <w:noProof/>
        </w:rPr>
        <w:t xml:space="preserve">Ghylin, Trevor W, Sarahi L Garcia, Francisco Moya, Ben O Oyserman, Patrick Schwientek, Katrina T Forest, James Mutschler, et al. 2014. “Comparative Single-Cell Genomics Reveals Potential Ecological Niches for the Freshwater AcI Actinobacteria Lineage.” </w:t>
      </w:r>
      <w:r w:rsidRPr="00531650">
        <w:rPr>
          <w:i/>
          <w:iCs/>
          <w:noProof/>
        </w:rPr>
        <w:t>The ISME Journal</w:t>
      </w:r>
      <w:r w:rsidRPr="00531650">
        <w:rPr>
          <w:noProof/>
        </w:rPr>
        <w:t xml:space="preserve"> 8 (12): 2503–16. https://doi.org/10.1038/ismej.2014.135.</w:t>
      </w:r>
    </w:p>
    <w:p w14:paraId="04352719" w14:textId="77777777" w:rsidR="00531650" w:rsidRPr="00531650" w:rsidRDefault="00531650" w:rsidP="00531650">
      <w:pPr>
        <w:widowControl w:val="0"/>
        <w:autoSpaceDE w:val="0"/>
        <w:autoSpaceDN w:val="0"/>
        <w:adjustRightInd w:val="0"/>
        <w:spacing w:after="0" w:line="240" w:lineRule="auto"/>
        <w:ind w:left="480" w:hanging="480"/>
        <w:rPr>
          <w:noProof/>
        </w:rPr>
      </w:pPr>
      <w:r w:rsidRPr="00531650">
        <w:rPr>
          <w:noProof/>
        </w:rPr>
        <w:t xml:space="preserve">Hellebust, J. A. 1965. “EXCRETION OF SOME ORGANIC COMPOUNDS BY MARINE PHYTOPLANKTON1.” </w:t>
      </w:r>
      <w:r w:rsidRPr="00531650">
        <w:rPr>
          <w:i/>
          <w:iCs/>
          <w:noProof/>
        </w:rPr>
        <w:t>Limnology and Oceanography</w:t>
      </w:r>
      <w:r w:rsidRPr="00531650">
        <w:rPr>
          <w:noProof/>
        </w:rPr>
        <w:t xml:space="preserve"> 10 (2): 192–206. https://doi.org/10.4319/lo.1965.10.2.0192.</w:t>
      </w:r>
    </w:p>
    <w:p w14:paraId="0629988B" w14:textId="77777777" w:rsidR="00531650" w:rsidRPr="00531650" w:rsidRDefault="00531650" w:rsidP="00531650">
      <w:pPr>
        <w:widowControl w:val="0"/>
        <w:autoSpaceDE w:val="0"/>
        <w:autoSpaceDN w:val="0"/>
        <w:adjustRightInd w:val="0"/>
        <w:spacing w:after="0" w:line="240" w:lineRule="auto"/>
        <w:ind w:left="480" w:hanging="480"/>
        <w:rPr>
          <w:noProof/>
        </w:rPr>
      </w:pPr>
      <w:r w:rsidRPr="00531650">
        <w:rPr>
          <w:noProof/>
        </w:rPr>
        <w:t xml:space="preserve">Huang, Ying, Beifang Niu, Ying Gao, Limin Fu, and Weizhong Li. 2010. “CD-HIT Suite: A Web Server for Clustering and Comparing Biological Sequences.” </w:t>
      </w:r>
      <w:r w:rsidRPr="00531650">
        <w:rPr>
          <w:i/>
          <w:iCs/>
          <w:noProof/>
        </w:rPr>
        <w:t>Bioinformatics</w:t>
      </w:r>
      <w:r w:rsidRPr="00531650">
        <w:rPr>
          <w:noProof/>
        </w:rPr>
        <w:t xml:space="preserve"> 26 (5): 680–82. https://doi.org/10.1093/bioinformatics/btq003.</w:t>
      </w:r>
    </w:p>
    <w:p w14:paraId="04CDB14A" w14:textId="77777777" w:rsidR="00531650" w:rsidRPr="00531650" w:rsidRDefault="00531650" w:rsidP="00531650">
      <w:pPr>
        <w:widowControl w:val="0"/>
        <w:autoSpaceDE w:val="0"/>
        <w:autoSpaceDN w:val="0"/>
        <w:adjustRightInd w:val="0"/>
        <w:spacing w:after="0" w:line="240" w:lineRule="auto"/>
        <w:ind w:left="480" w:hanging="480"/>
        <w:rPr>
          <w:noProof/>
        </w:rPr>
      </w:pPr>
      <w:r w:rsidRPr="00531650">
        <w:rPr>
          <w:noProof/>
        </w:rPr>
        <w:t xml:space="preserve">Jorgenson, Niels OG, Lars J. Tranvik, Helene Edling, Wilhelm Graneli, and Mans Lindell. 1998. “Effects of Sunlight on Occurrence and Bacterial Turnover of Specific Carbon and Nitrogen Compounds in Lake Water.” </w:t>
      </w:r>
      <w:r w:rsidRPr="00531650">
        <w:rPr>
          <w:i/>
          <w:iCs/>
          <w:noProof/>
        </w:rPr>
        <w:t>FEMS Microbiology Ecology</w:t>
      </w:r>
      <w:r w:rsidRPr="00531650">
        <w:rPr>
          <w:noProof/>
        </w:rPr>
        <w:t xml:space="preserve"> 25: 217–27.</w:t>
      </w:r>
    </w:p>
    <w:p w14:paraId="62171E7A" w14:textId="77777777" w:rsidR="00531650" w:rsidRPr="00531650" w:rsidRDefault="00531650" w:rsidP="00531650">
      <w:pPr>
        <w:widowControl w:val="0"/>
        <w:autoSpaceDE w:val="0"/>
        <w:autoSpaceDN w:val="0"/>
        <w:adjustRightInd w:val="0"/>
        <w:spacing w:after="0" w:line="240" w:lineRule="auto"/>
        <w:ind w:left="480" w:hanging="480"/>
        <w:rPr>
          <w:noProof/>
        </w:rPr>
      </w:pPr>
      <w:r w:rsidRPr="00531650">
        <w:rPr>
          <w:noProof/>
        </w:rPr>
        <w:t xml:space="preserve">Kang, Dongwan D, Jeff Froula, Rob Egan, and Zhong Wang. 2015. “MetaBAT, an Efficient Tool for Accurately Reconstructing Single Genomes from Complex Microbial Communities.” </w:t>
      </w:r>
      <w:r w:rsidRPr="00531650">
        <w:rPr>
          <w:i/>
          <w:iCs/>
          <w:noProof/>
        </w:rPr>
        <w:t>PeerJ</w:t>
      </w:r>
      <w:r w:rsidRPr="00531650">
        <w:rPr>
          <w:noProof/>
        </w:rPr>
        <w:t xml:space="preserve"> 3: e1165. https://doi.org/10.7717/peerj.1165.</w:t>
      </w:r>
    </w:p>
    <w:p w14:paraId="2BF909CF" w14:textId="77777777" w:rsidR="00531650" w:rsidRPr="00531650" w:rsidRDefault="00531650" w:rsidP="00531650">
      <w:pPr>
        <w:widowControl w:val="0"/>
        <w:autoSpaceDE w:val="0"/>
        <w:autoSpaceDN w:val="0"/>
        <w:adjustRightInd w:val="0"/>
        <w:spacing w:after="0" w:line="240" w:lineRule="auto"/>
        <w:ind w:left="480" w:hanging="480"/>
        <w:rPr>
          <w:noProof/>
        </w:rPr>
      </w:pPr>
      <w:r w:rsidRPr="00531650">
        <w:rPr>
          <w:noProof/>
        </w:rPr>
        <w:t xml:space="preserve">Kaplan, Louis A., and Thomas L. Bott. 1989. “Diel Fluctuations in Bacterial Activity on Streambed Substrata during Vernal Algal Blooms: Effects of Temperature, Water Chemistry, and Habitat.” </w:t>
      </w:r>
      <w:r w:rsidRPr="00531650">
        <w:rPr>
          <w:i/>
          <w:iCs/>
          <w:noProof/>
        </w:rPr>
        <w:t>Limnology and Oceanography</w:t>
      </w:r>
      <w:r w:rsidRPr="00531650">
        <w:rPr>
          <w:noProof/>
        </w:rPr>
        <w:t xml:space="preserve"> 34 (4): 718–33. https://doi.org/10.4319/lo.1989.34.4.0718.</w:t>
      </w:r>
    </w:p>
    <w:p w14:paraId="0BFA1BBA" w14:textId="77777777" w:rsidR="00531650" w:rsidRPr="00531650" w:rsidRDefault="00531650" w:rsidP="00531650">
      <w:pPr>
        <w:widowControl w:val="0"/>
        <w:autoSpaceDE w:val="0"/>
        <w:autoSpaceDN w:val="0"/>
        <w:adjustRightInd w:val="0"/>
        <w:spacing w:after="0" w:line="240" w:lineRule="auto"/>
        <w:ind w:left="480" w:hanging="480"/>
        <w:rPr>
          <w:noProof/>
        </w:rPr>
      </w:pPr>
      <w:r w:rsidRPr="00531650">
        <w:rPr>
          <w:noProof/>
        </w:rPr>
        <w:t xml:space="preserve">Kent, Angela D., Stuart E. Jones, George H. Lauster, James M. Graham, Ryan J. Newton, and </w:t>
      </w:r>
      <w:r w:rsidRPr="00531650">
        <w:rPr>
          <w:noProof/>
        </w:rPr>
        <w:lastRenderedPageBreak/>
        <w:t xml:space="preserve">Katherine D. McMahon. 2006. “Experimental Manipulations of Microbial Food Web Interactions in a Humic Lake: Shifting Biological Drivers of Bacterial Community Structure.” </w:t>
      </w:r>
      <w:r w:rsidRPr="00531650">
        <w:rPr>
          <w:i/>
          <w:iCs/>
          <w:noProof/>
        </w:rPr>
        <w:t>Environmental Microbiology</w:t>
      </w:r>
      <w:r w:rsidRPr="00531650">
        <w:rPr>
          <w:noProof/>
        </w:rPr>
        <w:t xml:space="preserve"> 8 (8): 1448–59. https://doi.org/10.1111/j.1462-2920.2006.01039.x.</w:t>
      </w:r>
    </w:p>
    <w:p w14:paraId="150653AA" w14:textId="77777777" w:rsidR="00531650" w:rsidRPr="00531650" w:rsidRDefault="00531650" w:rsidP="00531650">
      <w:pPr>
        <w:widowControl w:val="0"/>
        <w:autoSpaceDE w:val="0"/>
        <w:autoSpaceDN w:val="0"/>
        <w:adjustRightInd w:val="0"/>
        <w:spacing w:after="0" w:line="240" w:lineRule="auto"/>
        <w:ind w:left="480" w:hanging="480"/>
        <w:rPr>
          <w:noProof/>
        </w:rPr>
      </w:pPr>
      <w:r w:rsidRPr="00531650">
        <w:rPr>
          <w:noProof/>
        </w:rPr>
        <w:t xml:space="preserve">Kopylova, Evguenia, Laurent Noé, and Hélène Touzet. 2012. “SortMeRNA: Fast and Accurate Filtering of Ribosomal RNAs in Metatranscriptomic Data.” </w:t>
      </w:r>
      <w:r w:rsidRPr="00531650">
        <w:rPr>
          <w:i/>
          <w:iCs/>
          <w:noProof/>
        </w:rPr>
        <w:t>Bioinformatics</w:t>
      </w:r>
      <w:r w:rsidRPr="00531650">
        <w:rPr>
          <w:noProof/>
        </w:rPr>
        <w:t xml:space="preserve"> 28 (24): 3211–17. https://doi.org/10.1093/bioinformatics/bts611.</w:t>
      </w:r>
    </w:p>
    <w:p w14:paraId="2EC450DD" w14:textId="77777777" w:rsidR="00531650" w:rsidRPr="00531650" w:rsidRDefault="00531650" w:rsidP="00531650">
      <w:pPr>
        <w:widowControl w:val="0"/>
        <w:autoSpaceDE w:val="0"/>
        <w:autoSpaceDN w:val="0"/>
        <w:adjustRightInd w:val="0"/>
        <w:spacing w:after="0" w:line="240" w:lineRule="auto"/>
        <w:ind w:left="480" w:hanging="480"/>
        <w:rPr>
          <w:noProof/>
        </w:rPr>
      </w:pPr>
      <w:r w:rsidRPr="00531650">
        <w:rPr>
          <w:noProof/>
        </w:rPr>
        <w:t xml:space="preserve">Liao, Y., G. K. Smyth, and W. Shi. 2014. “FeatureCounts: An Efficient General Purpose Program for Assigning Sequence Reads to Genomic Features.” </w:t>
      </w:r>
      <w:r w:rsidRPr="00531650">
        <w:rPr>
          <w:i/>
          <w:iCs/>
          <w:noProof/>
        </w:rPr>
        <w:t>Bioinformatics</w:t>
      </w:r>
      <w:r w:rsidRPr="00531650">
        <w:rPr>
          <w:noProof/>
        </w:rPr>
        <w:t xml:space="preserve"> 30 (7): 923–30. https://doi.org/10.1093/bioinformatics/btt656.</w:t>
      </w:r>
    </w:p>
    <w:p w14:paraId="3C5EF94A" w14:textId="77777777" w:rsidR="00531650" w:rsidRPr="00531650" w:rsidRDefault="00531650" w:rsidP="00531650">
      <w:pPr>
        <w:widowControl w:val="0"/>
        <w:autoSpaceDE w:val="0"/>
        <w:autoSpaceDN w:val="0"/>
        <w:adjustRightInd w:val="0"/>
        <w:spacing w:after="0" w:line="240" w:lineRule="auto"/>
        <w:ind w:left="480" w:hanging="480"/>
        <w:rPr>
          <w:noProof/>
        </w:rPr>
      </w:pPr>
      <w:r w:rsidRPr="00531650">
        <w:rPr>
          <w:noProof/>
        </w:rPr>
        <w:t xml:space="preserve">Linz, Alexandra M., Shaomei He, Sarah L.R. Stevens, Karthik Anantharaman, Robin R. Rohwer, Rex R. Malmstrom, Stefan Bertilsson, and Katherine D. McMahon. 2018. “Freshwater Carbon and Nutrient Cycles Revealed through Reconstructed Population Genomes.” </w:t>
      </w:r>
      <w:r w:rsidRPr="00531650">
        <w:rPr>
          <w:i/>
          <w:iCs/>
          <w:noProof/>
        </w:rPr>
        <w:t>PeerJ</w:t>
      </w:r>
      <w:r w:rsidRPr="00531650">
        <w:rPr>
          <w:noProof/>
        </w:rPr>
        <w:t xml:space="preserve"> 6 (December): e6075. https://doi.org/10.7717/peerj.6075.</w:t>
      </w:r>
    </w:p>
    <w:p w14:paraId="228E5EE8" w14:textId="77777777" w:rsidR="00531650" w:rsidRPr="00531650" w:rsidRDefault="00531650" w:rsidP="00531650">
      <w:pPr>
        <w:widowControl w:val="0"/>
        <w:autoSpaceDE w:val="0"/>
        <w:autoSpaceDN w:val="0"/>
        <w:adjustRightInd w:val="0"/>
        <w:spacing w:after="0" w:line="240" w:lineRule="auto"/>
        <w:ind w:left="480" w:hanging="480"/>
        <w:rPr>
          <w:noProof/>
        </w:rPr>
      </w:pPr>
      <w:r w:rsidRPr="00531650">
        <w:rPr>
          <w:noProof/>
        </w:rPr>
        <w:t xml:space="preserve">Ma, Lanying, Benjamin C Calfee, J Jeffrey Morris, Zackary I Johnson, and Erik R Zinser. 2018. “Degradation of Hydrogen Peroxide at the Ocean’s Surface: The Influence of the Microbial Community on the Realized Thermal Niche of Prochlorococcus.” </w:t>
      </w:r>
      <w:r w:rsidRPr="00531650">
        <w:rPr>
          <w:i/>
          <w:iCs/>
          <w:noProof/>
        </w:rPr>
        <w:t>The ISME Journal</w:t>
      </w:r>
      <w:r w:rsidRPr="00531650">
        <w:rPr>
          <w:noProof/>
        </w:rPr>
        <w:t xml:space="preserve"> 12 (2): 473–84. https://doi.org/10.1038/ismej.2017.182.</w:t>
      </w:r>
    </w:p>
    <w:p w14:paraId="4ADBA7A6" w14:textId="77777777" w:rsidR="00531650" w:rsidRPr="00531650" w:rsidRDefault="00531650" w:rsidP="00531650">
      <w:pPr>
        <w:widowControl w:val="0"/>
        <w:autoSpaceDE w:val="0"/>
        <w:autoSpaceDN w:val="0"/>
        <w:adjustRightInd w:val="0"/>
        <w:spacing w:after="0" w:line="240" w:lineRule="auto"/>
        <w:ind w:left="480" w:hanging="480"/>
        <w:rPr>
          <w:noProof/>
        </w:rPr>
      </w:pPr>
      <w:r w:rsidRPr="00531650">
        <w:rPr>
          <w:noProof/>
        </w:rPr>
        <w:t xml:space="preserve">Maresca, Julia A, Jessica L Keffer, Priscilla Hempel, Shawn W Polson, Olga Shevchenko, Jaysheel Bhavsar, Deborah Powell, Kelsey J Miller, Archana Singh, and Martin W Hahn. 2019. “Light Modulates the Physiology of Non-Phototrophic Actinobacteria.” </w:t>
      </w:r>
      <w:r w:rsidRPr="00531650">
        <w:rPr>
          <w:i/>
          <w:iCs/>
          <w:noProof/>
        </w:rPr>
        <w:t>Journal of Bacteriology</w:t>
      </w:r>
      <w:r w:rsidRPr="00531650">
        <w:rPr>
          <w:noProof/>
        </w:rPr>
        <w:t>, January, JB.00740-18. https://doi.org/10.1128/JB.00740-18.</w:t>
      </w:r>
    </w:p>
    <w:p w14:paraId="67BB5C13" w14:textId="77777777" w:rsidR="00531650" w:rsidRPr="00531650" w:rsidRDefault="00531650" w:rsidP="00531650">
      <w:pPr>
        <w:widowControl w:val="0"/>
        <w:autoSpaceDE w:val="0"/>
        <w:autoSpaceDN w:val="0"/>
        <w:adjustRightInd w:val="0"/>
        <w:spacing w:after="0" w:line="240" w:lineRule="auto"/>
        <w:ind w:left="480" w:hanging="480"/>
        <w:rPr>
          <w:noProof/>
        </w:rPr>
      </w:pPr>
      <w:r w:rsidRPr="00531650">
        <w:rPr>
          <w:noProof/>
        </w:rPr>
        <w:t xml:space="preserve">Markowitz, Victor M., I. Min A. Chen, Krishna Palaniappan, Ken Chu, Ernest Szeto, Yuri Grechkin, Anna Ratner, et al. 2012. “IMG: The Integrated Microbial Genomes Database and Comparative Analysis System.” </w:t>
      </w:r>
      <w:r w:rsidRPr="00531650">
        <w:rPr>
          <w:i/>
          <w:iCs/>
          <w:noProof/>
        </w:rPr>
        <w:t>Nucleic Acids Research</w:t>
      </w:r>
      <w:r w:rsidRPr="00531650">
        <w:rPr>
          <w:noProof/>
        </w:rPr>
        <w:t xml:space="preserve"> 40 (D1): 115–22. https://doi.org/10.1093/nar/gkr1044.</w:t>
      </w:r>
    </w:p>
    <w:p w14:paraId="19C83DC4" w14:textId="77777777" w:rsidR="00531650" w:rsidRPr="00531650" w:rsidRDefault="00531650" w:rsidP="00531650">
      <w:pPr>
        <w:widowControl w:val="0"/>
        <w:autoSpaceDE w:val="0"/>
        <w:autoSpaceDN w:val="0"/>
        <w:adjustRightInd w:val="0"/>
        <w:spacing w:after="0" w:line="240" w:lineRule="auto"/>
        <w:ind w:left="480" w:hanging="480"/>
        <w:rPr>
          <w:noProof/>
        </w:rPr>
      </w:pPr>
      <w:r w:rsidRPr="00531650">
        <w:rPr>
          <w:noProof/>
        </w:rPr>
        <w:t xml:space="preserve">Maršálek, Blahoslav, and Renata Rojíčková. 1996. “Stress Factors Enhancing Production of Algal Exudates: A Potential Self-Protective Mechanism?” </w:t>
      </w:r>
      <w:r w:rsidRPr="00531650">
        <w:rPr>
          <w:i/>
          <w:iCs/>
          <w:noProof/>
        </w:rPr>
        <w:t>Zeitschrift Für Naturforschung C</w:t>
      </w:r>
      <w:r w:rsidRPr="00531650">
        <w:rPr>
          <w:noProof/>
        </w:rPr>
        <w:t xml:space="preserve"> 51 (9–10): 646–50. https://doi.org/10.1515/znc-1996-9-1008.</w:t>
      </w:r>
    </w:p>
    <w:p w14:paraId="31F63B28" w14:textId="77777777" w:rsidR="00531650" w:rsidRPr="00531650" w:rsidRDefault="00531650" w:rsidP="00531650">
      <w:pPr>
        <w:widowControl w:val="0"/>
        <w:autoSpaceDE w:val="0"/>
        <w:autoSpaceDN w:val="0"/>
        <w:adjustRightInd w:val="0"/>
        <w:spacing w:after="0" w:line="240" w:lineRule="auto"/>
        <w:ind w:left="480" w:hanging="480"/>
        <w:rPr>
          <w:noProof/>
        </w:rPr>
      </w:pPr>
      <w:r w:rsidRPr="00531650">
        <w:rPr>
          <w:noProof/>
        </w:rPr>
        <w:t xml:space="preserve">Morris, J. Jeffrey, Zackary I. Johnson, Steven W. Wilhelm, and Erik R. Zinser. 2016. “Diel Regulation of Hydrogen Peroxide Defenses by Open Ocean Microbial Communities.” </w:t>
      </w:r>
      <w:r w:rsidRPr="00531650">
        <w:rPr>
          <w:i/>
          <w:iCs/>
          <w:noProof/>
        </w:rPr>
        <w:t>Journal of Plankton Research</w:t>
      </w:r>
      <w:r w:rsidRPr="00531650">
        <w:rPr>
          <w:noProof/>
        </w:rPr>
        <w:t xml:space="preserve"> 38 (4): 1103–14. https://doi.org/10.1093/plankt/fbw016.</w:t>
      </w:r>
    </w:p>
    <w:p w14:paraId="4E4834CA" w14:textId="77777777" w:rsidR="00531650" w:rsidRPr="00531650" w:rsidRDefault="00531650" w:rsidP="00531650">
      <w:pPr>
        <w:widowControl w:val="0"/>
        <w:autoSpaceDE w:val="0"/>
        <w:autoSpaceDN w:val="0"/>
        <w:adjustRightInd w:val="0"/>
        <w:spacing w:after="0" w:line="240" w:lineRule="auto"/>
        <w:ind w:left="480" w:hanging="480"/>
        <w:rPr>
          <w:noProof/>
        </w:rPr>
      </w:pPr>
      <w:r w:rsidRPr="00531650">
        <w:rPr>
          <w:noProof/>
        </w:rPr>
        <w:t xml:space="preserve">Nelson, Craig E, Stuart J Goldberg, Linda Wegley Kelly, Andreas F Haas, Jennifer E Smith, Forest Rohwer, and Craig A Carlson. 2013. “Coral and Macroalgal Exudates Vary in Neutral Sugar Composition and Differentially Enrich Reef Bacterioplankton Lineages.” </w:t>
      </w:r>
      <w:r w:rsidRPr="00531650">
        <w:rPr>
          <w:i/>
          <w:iCs/>
          <w:noProof/>
        </w:rPr>
        <w:t>The ISME Journal</w:t>
      </w:r>
      <w:r w:rsidRPr="00531650">
        <w:rPr>
          <w:noProof/>
        </w:rPr>
        <w:t xml:space="preserve"> 7 (5): 962–79. https://doi.org/10.1038/ismej.2012.161.</w:t>
      </w:r>
    </w:p>
    <w:p w14:paraId="431DF942" w14:textId="77777777" w:rsidR="00531650" w:rsidRPr="00531650" w:rsidRDefault="00531650" w:rsidP="00531650">
      <w:pPr>
        <w:widowControl w:val="0"/>
        <w:autoSpaceDE w:val="0"/>
        <w:autoSpaceDN w:val="0"/>
        <w:adjustRightInd w:val="0"/>
        <w:spacing w:after="0" w:line="240" w:lineRule="auto"/>
        <w:ind w:left="480" w:hanging="480"/>
        <w:rPr>
          <w:noProof/>
        </w:rPr>
      </w:pPr>
      <w:r w:rsidRPr="00531650">
        <w:rPr>
          <w:noProof/>
        </w:rPr>
        <w:t xml:space="preserve">Nielsen, H Bjørn, Mathieu Almeida, Agnieszka Sierakowska Juncker, Simon Rasmussen, Junhua Li, Shinichi Sunagawa, Damian R Plichta, et al. 2014. “Identification and Assembly of Genomes and Genetic Elements in Complex Metagenomic Samples without Using Reference Genomes.” </w:t>
      </w:r>
      <w:r w:rsidRPr="00531650">
        <w:rPr>
          <w:i/>
          <w:iCs/>
          <w:noProof/>
        </w:rPr>
        <w:t>Nature Biotechnology</w:t>
      </w:r>
      <w:r w:rsidRPr="00531650">
        <w:rPr>
          <w:noProof/>
        </w:rPr>
        <w:t xml:space="preserve"> 32 (8): 822–28. https://doi.org/10.1038/nbt.2939.</w:t>
      </w:r>
    </w:p>
    <w:p w14:paraId="6FF02494" w14:textId="77777777" w:rsidR="00531650" w:rsidRPr="00531650" w:rsidRDefault="00531650" w:rsidP="00531650">
      <w:pPr>
        <w:widowControl w:val="0"/>
        <w:autoSpaceDE w:val="0"/>
        <w:autoSpaceDN w:val="0"/>
        <w:adjustRightInd w:val="0"/>
        <w:spacing w:after="0" w:line="240" w:lineRule="auto"/>
        <w:ind w:left="480" w:hanging="480"/>
        <w:rPr>
          <w:noProof/>
        </w:rPr>
      </w:pPr>
      <w:r w:rsidRPr="00531650">
        <w:rPr>
          <w:noProof/>
        </w:rPr>
        <w:t xml:space="preserve">Ottesen, Elizabeth A, Curtis R Young, John M Eppley, John P Ryan, Francisco P Chavez, Christopher A Scholin, and Edward F DeLong. 2013. “Pattern and Synchrony of Gene Expression among Sympatric Marine Microbial Populations.” </w:t>
      </w:r>
      <w:r w:rsidRPr="00531650">
        <w:rPr>
          <w:i/>
          <w:iCs/>
          <w:noProof/>
        </w:rPr>
        <w:t>Proceedings of the National Academy of Sciences of the United States of America</w:t>
      </w:r>
      <w:r w:rsidRPr="00531650">
        <w:rPr>
          <w:noProof/>
        </w:rPr>
        <w:t xml:space="preserve"> 110 (6): E488-97. https://doi.org/10.1073/pnas.1222099110.</w:t>
      </w:r>
    </w:p>
    <w:p w14:paraId="6AB8262B" w14:textId="77777777" w:rsidR="00531650" w:rsidRPr="00531650" w:rsidRDefault="00531650" w:rsidP="00531650">
      <w:pPr>
        <w:widowControl w:val="0"/>
        <w:autoSpaceDE w:val="0"/>
        <w:autoSpaceDN w:val="0"/>
        <w:adjustRightInd w:val="0"/>
        <w:spacing w:after="0" w:line="240" w:lineRule="auto"/>
        <w:ind w:left="480" w:hanging="480"/>
        <w:rPr>
          <w:noProof/>
        </w:rPr>
      </w:pPr>
      <w:r w:rsidRPr="00531650">
        <w:rPr>
          <w:noProof/>
        </w:rPr>
        <w:t xml:space="preserve">Ottesen, Elizabeth A, Curtis R Young, Scott M Gifford, John M Eppley, Roman Marin, Stephan </w:t>
      </w:r>
      <w:r w:rsidRPr="00531650">
        <w:rPr>
          <w:noProof/>
        </w:rPr>
        <w:lastRenderedPageBreak/>
        <w:t xml:space="preserve">C Schuster, Christopher A Scholin, and Edward F DeLong. 2014. “Ocean Microbes. Multispecies Diel Transcriptional Oscillations in Open Ocean Heterotrophic Bacterial Assemblages.” </w:t>
      </w:r>
      <w:r w:rsidRPr="00531650">
        <w:rPr>
          <w:i/>
          <w:iCs/>
          <w:noProof/>
        </w:rPr>
        <w:t>Science (New York, N.Y.)</w:t>
      </w:r>
      <w:r w:rsidRPr="00531650">
        <w:rPr>
          <w:noProof/>
        </w:rPr>
        <w:t xml:space="preserve"> 345 (6193): 207–12. https://doi.org/10.1126/science.1252476.</w:t>
      </w:r>
    </w:p>
    <w:p w14:paraId="359D28BF" w14:textId="77777777" w:rsidR="00531650" w:rsidRPr="00531650" w:rsidRDefault="00531650" w:rsidP="00531650">
      <w:pPr>
        <w:widowControl w:val="0"/>
        <w:autoSpaceDE w:val="0"/>
        <w:autoSpaceDN w:val="0"/>
        <w:adjustRightInd w:val="0"/>
        <w:spacing w:after="0" w:line="240" w:lineRule="auto"/>
        <w:ind w:left="480" w:hanging="480"/>
        <w:rPr>
          <w:noProof/>
        </w:rPr>
      </w:pPr>
      <w:r w:rsidRPr="00531650">
        <w:rPr>
          <w:noProof/>
        </w:rPr>
        <w:t xml:space="preserve">Parks, Donovan H, Michael Imelfort, Connor T Skennerton, Philip Hugenholtz, and Gene W Tyson. 2015. “CheckM: Assessing the Quality of Microbial Genomes Recovered from Isolates, Single Cells, and Metagenomes.” </w:t>
      </w:r>
      <w:r w:rsidRPr="00531650">
        <w:rPr>
          <w:i/>
          <w:iCs/>
          <w:noProof/>
        </w:rPr>
        <w:t>Genome Research</w:t>
      </w:r>
      <w:r w:rsidRPr="00531650">
        <w:rPr>
          <w:noProof/>
        </w:rPr>
        <w:t xml:space="preserve"> 25 (7): 1043–55. https://doi.org/10.1101/gr.186072.114.</w:t>
      </w:r>
    </w:p>
    <w:p w14:paraId="6930FB28" w14:textId="77777777" w:rsidR="00531650" w:rsidRPr="00531650" w:rsidRDefault="00531650" w:rsidP="00531650">
      <w:pPr>
        <w:widowControl w:val="0"/>
        <w:autoSpaceDE w:val="0"/>
        <w:autoSpaceDN w:val="0"/>
        <w:adjustRightInd w:val="0"/>
        <w:spacing w:after="0" w:line="240" w:lineRule="auto"/>
        <w:ind w:left="480" w:hanging="480"/>
        <w:rPr>
          <w:noProof/>
        </w:rPr>
      </w:pPr>
      <w:r w:rsidRPr="00531650">
        <w:rPr>
          <w:noProof/>
        </w:rPr>
        <w:t xml:space="preserve">Paver, Sara F., Kevin R. Hayek, Kelsey A. Gano, Jennie R. Fagen, Christopher T. Brown, Austin G. Davis-Richardson, David B. Crabb, et al. 2013. “Interactions between Specific Phytoplankton and Bacteria Affect Lake Bacterial Community Succession.” </w:t>
      </w:r>
      <w:r w:rsidRPr="00531650">
        <w:rPr>
          <w:i/>
          <w:iCs/>
          <w:noProof/>
        </w:rPr>
        <w:t>Environmental Microbiology</w:t>
      </w:r>
      <w:r w:rsidRPr="00531650">
        <w:rPr>
          <w:noProof/>
        </w:rPr>
        <w:t xml:space="preserve"> 15 (9): 2489–2504. https://doi.org/10.1111/1462-2920.12131.</w:t>
      </w:r>
    </w:p>
    <w:p w14:paraId="17200A38" w14:textId="77777777" w:rsidR="00531650" w:rsidRPr="00531650" w:rsidRDefault="00531650" w:rsidP="00531650">
      <w:pPr>
        <w:widowControl w:val="0"/>
        <w:autoSpaceDE w:val="0"/>
        <w:autoSpaceDN w:val="0"/>
        <w:adjustRightInd w:val="0"/>
        <w:spacing w:after="0" w:line="240" w:lineRule="auto"/>
        <w:ind w:left="480" w:hanging="480"/>
        <w:rPr>
          <w:noProof/>
        </w:rPr>
      </w:pPr>
      <w:r w:rsidRPr="00531650">
        <w:rPr>
          <w:noProof/>
        </w:rPr>
        <w:t xml:space="preserve">Paver, Sara F., Nicholas D. Youngblut, Rachel J. Whitaker, and Angela D. Kent. 2015. “Phytoplankton Succession Affects the Composition of </w:t>
      </w:r>
      <w:r w:rsidRPr="00531650">
        <w:rPr>
          <w:i/>
          <w:iCs/>
          <w:noProof/>
        </w:rPr>
        <w:t>P</w:t>
      </w:r>
      <w:r w:rsidRPr="00531650">
        <w:rPr>
          <w:noProof/>
        </w:rPr>
        <w:t xml:space="preserve"> </w:t>
      </w:r>
      <w:r w:rsidRPr="00531650">
        <w:rPr>
          <w:i/>
          <w:iCs/>
          <w:noProof/>
        </w:rPr>
        <w:t>Olynucleobacter</w:t>
      </w:r>
      <w:r w:rsidRPr="00531650">
        <w:rPr>
          <w:noProof/>
        </w:rPr>
        <w:t xml:space="preserve"> Subtypes in Humic Lakes.” </w:t>
      </w:r>
      <w:r w:rsidRPr="00531650">
        <w:rPr>
          <w:i/>
          <w:iCs/>
          <w:noProof/>
        </w:rPr>
        <w:t>Environmental Microbiology</w:t>
      </w:r>
      <w:r w:rsidRPr="00531650">
        <w:rPr>
          <w:noProof/>
        </w:rPr>
        <w:t xml:space="preserve"> 17 (3): 816–28. https://doi.org/10.1111/1462-2920.12529.</w:t>
      </w:r>
    </w:p>
    <w:p w14:paraId="4334D445" w14:textId="77777777" w:rsidR="00531650" w:rsidRPr="00531650" w:rsidRDefault="00531650" w:rsidP="00531650">
      <w:pPr>
        <w:widowControl w:val="0"/>
        <w:autoSpaceDE w:val="0"/>
        <w:autoSpaceDN w:val="0"/>
        <w:adjustRightInd w:val="0"/>
        <w:spacing w:after="0" w:line="240" w:lineRule="auto"/>
        <w:ind w:left="480" w:hanging="480"/>
        <w:rPr>
          <w:noProof/>
        </w:rPr>
      </w:pPr>
      <w:r w:rsidRPr="00531650">
        <w:rPr>
          <w:noProof/>
        </w:rPr>
        <w:t xml:space="preserve">Pernthaler, J, T Posch, K Simek, J Vrba, A Pernthaler, F O Glöckner, U Nübel, R Psenner, and R Amann. 2001. “Predator-Specific Enrichment of Actinobacteria from a Cosmopolitan Freshwater Clade in Mixed Continuous Culture.” </w:t>
      </w:r>
      <w:r w:rsidRPr="00531650">
        <w:rPr>
          <w:i/>
          <w:iCs/>
          <w:noProof/>
        </w:rPr>
        <w:t>Applied and Environmental Microbiology</w:t>
      </w:r>
      <w:r w:rsidRPr="00531650">
        <w:rPr>
          <w:noProof/>
        </w:rPr>
        <w:t xml:space="preserve"> 67 (5): 2145–55. https://doi.org/10.1128/AEM.67.5.2145-2155.2001.</w:t>
      </w:r>
    </w:p>
    <w:p w14:paraId="5CC0314F" w14:textId="77777777" w:rsidR="00531650" w:rsidRPr="00531650" w:rsidRDefault="00531650" w:rsidP="00531650">
      <w:pPr>
        <w:widowControl w:val="0"/>
        <w:autoSpaceDE w:val="0"/>
        <w:autoSpaceDN w:val="0"/>
        <w:adjustRightInd w:val="0"/>
        <w:spacing w:after="0" w:line="240" w:lineRule="auto"/>
        <w:ind w:left="480" w:hanging="480"/>
        <w:rPr>
          <w:noProof/>
        </w:rPr>
      </w:pPr>
      <w:r w:rsidRPr="00531650">
        <w:rPr>
          <w:noProof/>
        </w:rPr>
        <w:t xml:space="preserve">Pinhassi, Jarone, Edward F. DeLong, Oded Béjà, José M. González, and Carlos Pedrós-Alió. 2016. “Marine Bacterial and Archaeal Ion-Pumping Rhodopsins: Genetic Diversity, Physiology, and Ecology.” </w:t>
      </w:r>
      <w:r w:rsidRPr="00531650">
        <w:rPr>
          <w:i/>
          <w:iCs/>
          <w:noProof/>
        </w:rPr>
        <w:t>Microbiol. Mol. Biol. Rev.</w:t>
      </w:r>
      <w:r w:rsidRPr="00531650">
        <w:rPr>
          <w:noProof/>
        </w:rPr>
        <w:t xml:space="preserve"> 80 (4): 929–54. https://doi.org/10.1128/MMBR.00003-16.</w:t>
      </w:r>
    </w:p>
    <w:p w14:paraId="54308029" w14:textId="77777777" w:rsidR="00531650" w:rsidRPr="00531650" w:rsidRDefault="00531650" w:rsidP="00531650">
      <w:pPr>
        <w:widowControl w:val="0"/>
        <w:autoSpaceDE w:val="0"/>
        <w:autoSpaceDN w:val="0"/>
        <w:adjustRightInd w:val="0"/>
        <w:spacing w:after="0" w:line="240" w:lineRule="auto"/>
        <w:ind w:left="480" w:hanging="480"/>
        <w:rPr>
          <w:noProof/>
        </w:rPr>
      </w:pPr>
      <w:r w:rsidRPr="00531650">
        <w:rPr>
          <w:noProof/>
        </w:rPr>
        <w:t xml:space="preserve">Poretsky, Rachel S., Ian Hewson, Shulei Sun, Andrew E. Allen, Jonathan P. Zehr, and Mary Ann Moran. 2009. “Comparative Day/Night Metatranscriptomic Analysis of Microbial Communities in the North Pacific Subtropical Gyre.” </w:t>
      </w:r>
      <w:r w:rsidRPr="00531650">
        <w:rPr>
          <w:i/>
          <w:iCs/>
          <w:noProof/>
        </w:rPr>
        <w:t>Environmental Microbiology</w:t>
      </w:r>
      <w:r w:rsidRPr="00531650">
        <w:rPr>
          <w:noProof/>
        </w:rPr>
        <w:t xml:space="preserve"> 11 (6): 1358–75. https://doi.org/10.1111/j.1462-2920.2008.01863.x.</w:t>
      </w:r>
    </w:p>
    <w:p w14:paraId="63B18447" w14:textId="77777777" w:rsidR="00531650" w:rsidRPr="00531650" w:rsidRDefault="00531650" w:rsidP="00531650">
      <w:pPr>
        <w:widowControl w:val="0"/>
        <w:autoSpaceDE w:val="0"/>
        <w:autoSpaceDN w:val="0"/>
        <w:adjustRightInd w:val="0"/>
        <w:spacing w:after="0" w:line="240" w:lineRule="auto"/>
        <w:ind w:left="480" w:hanging="480"/>
        <w:rPr>
          <w:noProof/>
        </w:rPr>
      </w:pPr>
      <w:r w:rsidRPr="00531650">
        <w:rPr>
          <w:noProof/>
        </w:rPr>
        <w:t xml:space="preserve">Posch, T, K Simek, J Vrba, J Pernthaler, J Nedoma, B Sattler, B Sonntag, and R Psenner. 1999. “Predator-Induced Changes of Bacterial Size-Structure and Productivity Studied on an Experimental Microbial Community.” </w:t>
      </w:r>
      <w:r w:rsidRPr="00531650">
        <w:rPr>
          <w:i/>
          <w:iCs/>
          <w:noProof/>
        </w:rPr>
        <w:t>Aquatic Microbial Ecology</w:t>
      </w:r>
      <w:r w:rsidRPr="00531650">
        <w:rPr>
          <w:noProof/>
        </w:rPr>
        <w:t xml:space="preserve"> 18 (3): 235–46. https://doi.org/10.3354/ame018235.</w:t>
      </w:r>
    </w:p>
    <w:p w14:paraId="2C2C7A66" w14:textId="77777777" w:rsidR="00531650" w:rsidRPr="00531650" w:rsidRDefault="00531650" w:rsidP="00531650">
      <w:pPr>
        <w:widowControl w:val="0"/>
        <w:autoSpaceDE w:val="0"/>
        <w:autoSpaceDN w:val="0"/>
        <w:adjustRightInd w:val="0"/>
        <w:spacing w:after="0" w:line="240" w:lineRule="auto"/>
        <w:ind w:left="480" w:hanging="480"/>
        <w:rPr>
          <w:noProof/>
        </w:rPr>
      </w:pPr>
      <w:r w:rsidRPr="00531650">
        <w:rPr>
          <w:noProof/>
        </w:rPr>
        <w:t xml:space="preserve">Pruitt, K. D., and Donna R. Maglott. 2001. “RefSeq and LocusLink: NCBI Gene-Centered Resources.” </w:t>
      </w:r>
      <w:r w:rsidRPr="00531650">
        <w:rPr>
          <w:i/>
          <w:iCs/>
          <w:noProof/>
        </w:rPr>
        <w:t>Nucleic Acids Research</w:t>
      </w:r>
      <w:r w:rsidRPr="00531650">
        <w:rPr>
          <w:noProof/>
        </w:rPr>
        <w:t xml:space="preserve"> 29 (1): 137–40. https://doi.org/10.1093/nar/29.1.137.</w:t>
      </w:r>
    </w:p>
    <w:p w14:paraId="41607664" w14:textId="77777777" w:rsidR="00531650" w:rsidRPr="00531650" w:rsidRDefault="00531650" w:rsidP="00531650">
      <w:pPr>
        <w:widowControl w:val="0"/>
        <w:autoSpaceDE w:val="0"/>
        <w:autoSpaceDN w:val="0"/>
        <w:adjustRightInd w:val="0"/>
        <w:spacing w:after="0" w:line="240" w:lineRule="auto"/>
        <w:ind w:left="480" w:hanging="480"/>
        <w:rPr>
          <w:noProof/>
        </w:rPr>
      </w:pPr>
      <w:r w:rsidRPr="00531650">
        <w:rPr>
          <w:noProof/>
        </w:rPr>
        <w:t xml:space="preserve">Satinsky, Brandon M., Scott M. Gifford, Byron C. Crump, and Mary Ann Moran. 2013. “Use of Internal Standards for Quantitative Metatranscriptome and Metagenome Analysis.” </w:t>
      </w:r>
      <w:r w:rsidRPr="00531650">
        <w:rPr>
          <w:i/>
          <w:iCs/>
          <w:noProof/>
        </w:rPr>
        <w:t>Methods in Enzymology</w:t>
      </w:r>
      <w:r w:rsidRPr="00531650">
        <w:rPr>
          <w:noProof/>
        </w:rPr>
        <w:t xml:space="preserve"> 531 (January): 237–50. https://doi.org/10.1016/B978-0-12-407863-5.00012-5.</w:t>
      </w:r>
    </w:p>
    <w:p w14:paraId="2CAAC447" w14:textId="77777777" w:rsidR="00531650" w:rsidRPr="00531650" w:rsidRDefault="00531650" w:rsidP="00531650">
      <w:pPr>
        <w:widowControl w:val="0"/>
        <w:autoSpaceDE w:val="0"/>
        <w:autoSpaceDN w:val="0"/>
        <w:adjustRightInd w:val="0"/>
        <w:spacing w:after="0" w:line="240" w:lineRule="auto"/>
        <w:ind w:left="480" w:hanging="480"/>
        <w:rPr>
          <w:noProof/>
        </w:rPr>
      </w:pPr>
      <w:r w:rsidRPr="00531650">
        <w:rPr>
          <w:noProof/>
        </w:rPr>
        <w:t xml:space="preserve">Simek, Karel, Vojtĕch Kasalický, Eliska Zapomĕlová, and Karel Hornák. 2011. “Alga-Derived Substrates Select for Distinct Betaproteobacterial Lineages and Contribute to Niche Separation in Limnohabitans Strains.” </w:t>
      </w:r>
      <w:r w:rsidRPr="00531650">
        <w:rPr>
          <w:i/>
          <w:iCs/>
          <w:noProof/>
        </w:rPr>
        <w:t>Applied and Environmental Microbiology</w:t>
      </w:r>
      <w:r w:rsidRPr="00531650">
        <w:rPr>
          <w:noProof/>
        </w:rPr>
        <w:t xml:space="preserve"> 77 (20): 7307–15. https://doi.org/10.1128/AEM.05107-11.</w:t>
      </w:r>
    </w:p>
    <w:p w14:paraId="2E38AB7D" w14:textId="77777777" w:rsidR="00531650" w:rsidRPr="00531650" w:rsidRDefault="00531650" w:rsidP="00531650">
      <w:pPr>
        <w:widowControl w:val="0"/>
        <w:autoSpaceDE w:val="0"/>
        <w:autoSpaceDN w:val="0"/>
        <w:adjustRightInd w:val="0"/>
        <w:spacing w:after="0" w:line="240" w:lineRule="auto"/>
        <w:ind w:left="480" w:hanging="480"/>
        <w:rPr>
          <w:noProof/>
        </w:rPr>
      </w:pPr>
      <w:r w:rsidRPr="00531650">
        <w:rPr>
          <w:noProof/>
        </w:rPr>
        <w:t xml:space="preserve">Šimek, Karel, Jirí Nedoma, Jakob Pernthaler, Thomas Posch, and John R. Dolan. 2002. “Altering the Balance between Bacterial Production and Protistan Bacterivory Triggers Shifts in Freshwater Bacterial Community Composition.” </w:t>
      </w:r>
      <w:r w:rsidRPr="00531650">
        <w:rPr>
          <w:i/>
          <w:iCs/>
          <w:noProof/>
        </w:rPr>
        <w:t>Antonie van Leeuwenhoek</w:t>
      </w:r>
      <w:r w:rsidRPr="00531650">
        <w:rPr>
          <w:noProof/>
        </w:rPr>
        <w:t xml:space="preserve"> 81 (1/4): 453–63. https://doi.org/10.1023/A:1020557221798.</w:t>
      </w:r>
    </w:p>
    <w:p w14:paraId="4F17B021" w14:textId="77777777" w:rsidR="00531650" w:rsidRPr="00531650" w:rsidRDefault="00531650" w:rsidP="00531650">
      <w:pPr>
        <w:widowControl w:val="0"/>
        <w:autoSpaceDE w:val="0"/>
        <w:autoSpaceDN w:val="0"/>
        <w:adjustRightInd w:val="0"/>
        <w:spacing w:after="0" w:line="240" w:lineRule="auto"/>
        <w:ind w:left="480" w:hanging="480"/>
        <w:rPr>
          <w:noProof/>
        </w:rPr>
      </w:pPr>
      <w:r w:rsidRPr="00531650">
        <w:rPr>
          <w:noProof/>
        </w:rPr>
        <w:lastRenderedPageBreak/>
        <w:t xml:space="preserve">Solomon, Christopher T., Denise A. Bruesewitz, David C. Richardson, Kevin C. Rose, Matthew C. Van de Bogert, Paul C. Hanson, Timothy K. Kratz, et al. 2013. “Ecosystem Respiration: Drivers of Daily Variability and Background Respiration in Lakes around the Globe.” </w:t>
      </w:r>
      <w:r w:rsidRPr="00531650">
        <w:rPr>
          <w:i/>
          <w:iCs/>
          <w:noProof/>
        </w:rPr>
        <w:t>Limnology and Oceanography</w:t>
      </w:r>
      <w:r w:rsidRPr="00531650">
        <w:rPr>
          <w:noProof/>
        </w:rPr>
        <w:t xml:space="preserve"> 58 (3): 849–66. https://doi.org/10.4319/lo.2013.58.3.0849.</w:t>
      </w:r>
    </w:p>
    <w:p w14:paraId="5ACCB409" w14:textId="77777777" w:rsidR="00531650" w:rsidRPr="00531650" w:rsidRDefault="00531650" w:rsidP="00531650">
      <w:pPr>
        <w:widowControl w:val="0"/>
        <w:autoSpaceDE w:val="0"/>
        <w:autoSpaceDN w:val="0"/>
        <w:adjustRightInd w:val="0"/>
        <w:spacing w:after="0" w:line="240" w:lineRule="auto"/>
        <w:ind w:left="480" w:hanging="480"/>
        <w:rPr>
          <w:noProof/>
        </w:rPr>
      </w:pPr>
      <w:r w:rsidRPr="00531650">
        <w:rPr>
          <w:noProof/>
        </w:rPr>
        <w:t xml:space="preserve">Sommaruga, R, I Obernosterer, G J Herndl, and R Psenner. 1997. “Inhibitory Effect of Solar Radiation on Thymidine and Leucine Incorporation by Freshwater and Marine Bacterioplankton.” </w:t>
      </w:r>
      <w:r w:rsidRPr="00531650">
        <w:rPr>
          <w:i/>
          <w:iCs/>
          <w:noProof/>
        </w:rPr>
        <w:t>Applied and Environmental Microbiology</w:t>
      </w:r>
      <w:r w:rsidRPr="00531650">
        <w:rPr>
          <w:noProof/>
        </w:rPr>
        <w:t xml:space="preserve"> 63 (11): 4178–84. http://www.ncbi.nlm.nih.gov/pubmed/16535724.</w:t>
      </w:r>
    </w:p>
    <w:p w14:paraId="7A239322" w14:textId="77777777" w:rsidR="00531650" w:rsidRPr="00531650" w:rsidRDefault="00531650" w:rsidP="00531650">
      <w:pPr>
        <w:widowControl w:val="0"/>
        <w:autoSpaceDE w:val="0"/>
        <w:autoSpaceDN w:val="0"/>
        <w:adjustRightInd w:val="0"/>
        <w:spacing w:after="0" w:line="240" w:lineRule="auto"/>
        <w:ind w:left="480" w:hanging="480"/>
        <w:rPr>
          <w:noProof/>
        </w:rPr>
      </w:pPr>
      <w:r w:rsidRPr="00531650">
        <w:rPr>
          <w:noProof/>
        </w:rPr>
        <w:t xml:space="preserve">Tsementzi, Despina, Rachel Poretsky, Luis M. Rodriguez-R, Chengwei Luo, and Konstantinos T. Konstantinidis. 2014. “Evaluation of Metatranscriptomic Protocols and Application to the Study of Freshwater Microbial Communities.” </w:t>
      </w:r>
      <w:r w:rsidRPr="00531650">
        <w:rPr>
          <w:i/>
          <w:iCs/>
          <w:noProof/>
        </w:rPr>
        <w:t>Environmental Microbiology Reports</w:t>
      </w:r>
      <w:r w:rsidRPr="00531650">
        <w:rPr>
          <w:noProof/>
        </w:rPr>
        <w:t xml:space="preserve"> 6 (6): 640–55. https://doi.org/10.1111/1758-2229.12180.</w:t>
      </w:r>
    </w:p>
    <w:p w14:paraId="41D085B3" w14:textId="77777777" w:rsidR="00531650" w:rsidRPr="00531650" w:rsidRDefault="00531650" w:rsidP="00531650">
      <w:pPr>
        <w:widowControl w:val="0"/>
        <w:autoSpaceDE w:val="0"/>
        <w:autoSpaceDN w:val="0"/>
        <w:adjustRightInd w:val="0"/>
        <w:spacing w:after="0" w:line="240" w:lineRule="auto"/>
        <w:ind w:left="480" w:hanging="480"/>
        <w:rPr>
          <w:noProof/>
        </w:rPr>
      </w:pPr>
      <w:r w:rsidRPr="00531650">
        <w:rPr>
          <w:noProof/>
        </w:rPr>
        <w:t xml:space="preserve">Vila-Costa, Maria, Shalabh Sharma, Mary Ann Moran, and Emilio O. Casamayor. 2013. “Diel Gene Expression Profiles of a Phosphorus Limited Mountain Lake Using Metatranscriptomics.” </w:t>
      </w:r>
      <w:r w:rsidRPr="00531650">
        <w:rPr>
          <w:i/>
          <w:iCs/>
          <w:noProof/>
        </w:rPr>
        <w:t>Environmental Microbiology</w:t>
      </w:r>
      <w:r w:rsidRPr="00531650">
        <w:rPr>
          <w:noProof/>
        </w:rPr>
        <w:t xml:space="preserve"> 15 (4): 1190–1203. https://doi.org/10.1111/1462-2920.12033.</w:t>
      </w:r>
    </w:p>
    <w:p w14:paraId="19C39225" w14:textId="6FA38BF8" w:rsidR="00164393" w:rsidRDefault="00353C04" w:rsidP="00531650">
      <w:pPr>
        <w:widowControl w:val="0"/>
        <w:autoSpaceDE w:val="0"/>
        <w:autoSpaceDN w:val="0"/>
        <w:adjustRightInd w:val="0"/>
        <w:spacing w:after="0" w:line="240" w:lineRule="auto"/>
        <w:ind w:left="480" w:hanging="480"/>
        <w:rPr>
          <w:ins w:id="42" w:author="Katherine McMahon" w:date="2019-02-03T22:53:00Z"/>
        </w:rPr>
      </w:pPr>
      <w:r>
        <w:fldChar w:fldCharType="end"/>
      </w:r>
    </w:p>
    <w:p w14:paraId="77D14CE9" w14:textId="77777777" w:rsidR="00C163F2" w:rsidRDefault="00C163F2" w:rsidP="007B1D8E">
      <w:pPr>
        <w:widowControl w:val="0"/>
        <w:autoSpaceDE w:val="0"/>
        <w:autoSpaceDN w:val="0"/>
        <w:adjustRightInd w:val="0"/>
        <w:spacing w:after="0" w:line="240" w:lineRule="auto"/>
        <w:ind w:left="480" w:hanging="480"/>
        <w:rPr>
          <w:ins w:id="43" w:author="Katherine McMahon" w:date="2019-02-03T22:53:00Z"/>
        </w:rPr>
      </w:pPr>
    </w:p>
    <w:p w14:paraId="768DEF9B" w14:textId="77777777" w:rsidR="00C163F2" w:rsidRDefault="00C163F2" w:rsidP="007B1D8E">
      <w:pPr>
        <w:widowControl w:val="0"/>
        <w:autoSpaceDE w:val="0"/>
        <w:autoSpaceDN w:val="0"/>
        <w:adjustRightInd w:val="0"/>
        <w:spacing w:after="0" w:line="240" w:lineRule="auto"/>
        <w:ind w:left="480" w:hanging="480"/>
        <w:rPr>
          <w:ins w:id="44" w:author="Katherine McMahon" w:date="2019-02-03T22:53:00Z"/>
        </w:rPr>
      </w:pPr>
    </w:p>
    <w:p w14:paraId="1C132DED" w14:textId="3D80B27D" w:rsidR="00C163F2" w:rsidRDefault="00C163F2" w:rsidP="007B1D8E">
      <w:pPr>
        <w:widowControl w:val="0"/>
        <w:autoSpaceDE w:val="0"/>
        <w:autoSpaceDN w:val="0"/>
        <w:adjustRightInd w:val="0"/>
        <w:spacing w:after="0" w:line="240" w:lineRule="auto"/>
        <w:ind w:left="480" w:hanging="480"/>
        <w:rPr>
          <w:ins w:id="45" w:author="Katherine McMahon" w:date="2019-02-03T22:54:00Z"/>
        </w:rPr>
      </w:pPr>
      <w:proofErr w:type="spellStart"/>
      <w:ins w:id="46" w:author="Katherine McMahon" w:date="2019-02-03T22:53:00Z">
        <w:r>
          <w:t>Supp</w:t>
        </w:r>
        <w:proofErr w:type="spellEnd"/>
        <w:r>
          <w:t xml:space="preserve"> Fig SX showing Top 10 most expressed genes from each study site</w:t>
        </w:r>
      </w:ins>
      <w:ins w:id="47" w:author="Katherine McMahon" w:date="2019-02-03T22:54:00Z">
        <w:r>
          <w:t>: for SP, break the y-axis so the genes way below PS P680 gene are not so compressed.  You can use an arrow to call attention to the fact that the PS P680 gene is so much higher.</w:t>
        </w:r>
      </w:ins>
    </w:p>
    <w:p w14:paraId="501B2C56" w14:textId="77777777" w:rsidR="00C163F2" w:rsidRDefault="00C163F2" w:rsidP="007B1D8E">
      <w:pPr>
        <w:widowControl w:val="0"/>
        <w:autoSpaceDE w:val="0"/>
        <w:autoSpaceDN w:val="0"/>
        <w:adjustRightInd w:val="0"/>
        <w:spacing w:after="0" w:line="240" w:lineRule="auto"/>
        <w:ind w:left="480" w:hanging="480"/>
        <w:rPr>
          <w:ins w:id="48" w:author="Katherine McMahon" w:date="2019-02-03T22:54:00Z"/>
        </w:rPr>
      </w:pPr>
    </w:p>
    <w:p w14:paraId="7EB8D35E" w14:textId="77777777" w:rsidR="00C163F2" w:rsidRDefault="00C163F2" w:rsidP="007B1D8E">
      <w:pPr>
        <w:widowControl w:val="0"/>
        <w:autoSpaceDE w:val="0"/>
        <w:autoSpaceDN w:val="0"/>
        <w:adjustRightInd w:val="0"/>
        <w:spacing w:after="0" w:line="240" w:lineRule="auto"/>
        <w:ind w:left="480" w:hanging="480"/>
        <w:rPr>
          <w:ins w:id="49" w:author="Katherine McMahon" w:date="2019-02-03T22:56:00Z"/>
        </w:rPr>
      </w:pPr>
    </w:p>
    <w:p w14:paraId="66323D72" w14:textId="1D1CF048" w:rsidR="009A0070" w:rsidRDefault="009A0070" w:rsidP="009A0070">
      <w:pPr>
        <w:widowControl w:val="0"/>
        <w:autoSpaceDE w:val="0"/>
        <w:autoSpaceDN w:val="0"/>
        <w:adjustRightInd w:val="0"/>
        <w:spacing w:after="0" w:line="240" w:lineRule="auto"/>
        <w:ind w:left="480" w:hanging="480"/>
        <w:rPr>
          <w:ins w:id="50" w:author="Katherine McMahon" w:date="2019-02-03T22:57:00Z"/>
        </w:rPr>
      </w:pPr>
      <w:ins w:id="51" w:author="Katherine McMahon" w:date="2019-02-03T22:56:00Z">
        <w:r>
          <w:t xml:space="preserve">For these graphs we need to make sure the </w:t>
        </w:r>
      </w:ins>
      <w:ins w:id="52" w:author="Katherine McMahon" w:date="2019-02-03T22:58:00Z">
        <w:r>
          <w:t>individual point/circle</w:t>
        </w:r>
      </w:ins>
      <w:ins w:id="53" w:author="Katherine McMahon" w:date="2019-02-03T22:56:00Z">
        <w:r>
          <w:t xml:space="preserve"> labels are legible.  Maybe have a list of the genes on the right, and put numbers in the circles?  Better to have the gene names right there on the figure (</w:t>
        </w:r>
        <w:proofErr w:type="spellStart"/>
        <w:r>
          <w:t>ie</w:t>
        </w:r>
        <w:proofErr w:type="spellEnd"/>
        <w:r>
          <w:t xml:space="preserve"> not a separate table) but readers could quickly link the circle with the gene name, but we don't have to do gymnastics to get the names all visible.</w:t>
        </w:r>
      </w:ins>
    </w:p>
    <w:p w14:paraId="21B0FDF2" w14:textId="77777777" w:rsidR="009A0070" w:rsidRDefault="009A0070" w:rsidP="007B1D8E">
      <w:pPr>
        <w:widowControl w:val="0"/>
        <w:autoSpaceDE w:val="0"/>
        <w:autoSpaceDN w:val="0"/>
        <w:adjustRightInd w:val="0"/>
        <w:spacing w:after="0" w:line="240" w:lineRule="auto"/>
        <w:ind w:left="480" w:hanging="480"/>
        <w:rPr>
          <w:ins w:id="54" w:author="Katherine McMahon" w:date="2019-02-03T22:57:00Z"/>
        </w:rPr>
      </w:pPr>
    </w:p>
    <w:p w14:paraId="758EAEE7" w14:textId="7DEDB246" w:rsidR="009A0070" w:rsidRDefault="009A0070" w:rsidP="007B1D8E">
      <w:pPr>
        <w:widowControl w:val="0"/>
        <w:autoSpaceDE w:val="0"/>
        <w:autoSpaceDN w:val="0"/>
        <w:adjustRightInd w:val="0"/>
        <w:spacing w:after="0" w:line="240" w:lineRule="auto"/>
        <w:ind w:left="480" w:hanging="480"/>
        <w:rPr>
          <w:ins w:id="55" w:author="Katherine McMahon" w:date="2019-02-03T23:01:00Z"/>
        </w:rPr>
      </w:pPr>
      <w:ins w:id="56" w:author="Katherine McMahon" w:date="2019-02-03T22:57:00Z">
        <w:r>
          <w:t xml:space="preserve">Abundance versus expression </w:t>
        </w:r>
      </w:ins>
      <w:ins w:id="57" w:author="Katherine McMahon" w:date="2019-02-03T22:58:00Z">
        <w:r>
          <w:t>plots. These are some of the most informative plots.  Since you are condensing Figs 2,3,4 into one figure, can we move them to main text?</w:t>
        </w:r>
      </w:ins>
    </w:p>
    <w:p w14:paraId="18A1C3C8" w14:textId="77777777" w:rsidR="008F3F5E" w:rsidRDefault="008F3F5E" w:rsidP="007B1D8E">
      <w:pPr>
        <w:widowControl w:val="0"/>
        <w:autoSpaceDE w:val="0"/>
        <w:autoSpaceDN w:val="0"/>
        <w:adjustRightInd w:val="0"/>
        <w:spacing w:after="0" w:line="240" w:lineRule="auto"/>
        <w:ind w:left="480" w:hanging="480"/>
        <w:rPr>
          <w:ins w:id="58" w:author="Katherine McMahon" w:date="2019-02-03T23:01:00Z"/>
        </w:rPr>
      </w:pPr>
    </w:p>
    <w:p w14:paraId="0CBBCA33" w14:textId="22E704B5" w:rsidR="008F3F5E" w:rsidRPr="008F3F5E" w:rsidRDefault="008F3F5E" w:rsidP="008F3F5E">
      <w:pPr>
        <w:widowControl w:val="0"/>
        <w:autoSpaceDE w:val="0"/>
        <w:autoSpaceDN w:val="0"/>
        <w:adjustRightInd w:val="0"/>
        <w:spacing w:after="0" w:line="240" w:lineRule="auto"/>
        <w:ind w:left="480" w:hanging="480"/>
        <w:rPr>
          <w:ins w:id="59" w:author="Katherine McMahon" w:date="2019-02-03T23:01:00Z"/>
          <w:lang w:val="en-US"/>
        </w:rPr>
      </w:pPr>
      <w:proofErr w:type="spellStart"/>
      <w:ins w:id="60" w:author="Katherine McMahon" w:date="2019-02-03T23:01:00Z">
        <w:r>
          <w:t>Supp</w:t>
        </w:r>
        <w:proofErr w:type="spellEnd"/>
        <w:r>
          <w:t xml:space="preserve"> figure on </w:t>
        </w:r>
        <w:r w:rsidRPr="008F3F5E">
          <w:rPr>
            <w:b/>
            <w:bCs/>
            <w:lang w:val="en-US"/>
          </w:rPr>
          <w:t xml:space="preserve">Assessing the variability of </w:t>
        </w:r>
        <w:proofErr w:type="spellStart"/>
        <w:r w:rsidRPr="008F3F5E">
          <w:rPr>
            <w:b/>
            <w:bCs/>
            <w:lang w:val="en-US"/>
          </w:rPr>
          <w:t>metatranscriptomic</w:t>
        </w:r>
        <w:proofErr w:type="spellEnd"/>
        <w:r w:rsidRPr="008F3F5E">
          <w:rPr>
            <w:b/>
            <w:bCs/>
            <w:lang w:val="en-US"/>
          </w:rPr>
          <w:t xml:space="preserve"> read counts.</w:t>
        </w:r>
        <w:r>
          <w:rPr>
            <w:b/>
            <w:bCs/>
            <w:lang w:val="en-US"/>
          </w:rPr>
          <w:t xml:space="preserve"> </w:t>
        </w:r>
        <w:r>
          <w:rPr>
            <w:lang w:val="en-US"/>
          </w:rPr>
          <w:t>I sort of understand e</w:t>
        </w:r>
      </w:ins>
      <w:ins w:id="61" w:author="Katherine McMahon" w:date="2019-02-03T23:02:00Z">
        <w:r>
          <w:rPr>
            <w:lang w:val="en-US"/>
          </w:rPr>
          <w:t>igenvectors in the context of multivariate ordinations, but I don't understand where these are coming from here?</w:t>
        </w:r>
      </w:ins>
      <w:ins w:id="62" w:author="Katherine McMahon" w:date="2019-02-03T23:01:00Z">
        <w:r w:rsidRPr="008F3F5E">
          <w:rPr>
            <w:lang w:val="en-US"/>
          </w:rPr>
          <w:t> </w:t>
        </w:r>
      </w:ins>
    </w:p>
    <w:p w14:paraId="67A7FE15" w14:textId="6833F6D0" w:rsidR="008F3F5E" w:rsidRPr="008F3F5E" w:rsidRDefault="008F3F5E" w:rsidP="007B1D8E">
      <w:pPr>
        <w:widowControl w:val="0"/>
        <w:autoSpaceDE w:val="0"/>
        <w:autoSpaceDN w:val="0"/>
        <w:adjustRightInd w:val="0"/>
        <w:spacing w:after="0" w:line="240" w:lineRule="auto"/>
        <w:ind w:left="480" w:hanging="480"/>
        <w:rPr>
          <w:lang w:val="en-US"/>
          <w:rPrChange w:id="63" w:author="Katherine McMahon" w:date="2019-02-03T23:01:00Z">
            <w:rPr/>
          </w:rPrChange>
        </w:rPr>
      </w:pPr>
    </w:p>
    <w:sectPr w:rsidR="008F3F5E" w:rsidRPr="008F3F5E" w:rsidSect="003625B9">
      <w:pgSz w:w="12240" w:h="15840"/>
      <w:pgMar w:top="1440" w:right="1440" w:bottom="1440" w:left="1440" w:header="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Katherine McMahon" w:date="2019-02-03T23:29:00Z" w:initials="kdm">
    <w:p w14:paraId="7917F87D" w14:textId="2F0BB59A" w:rsidR="00CC679B" w:rsidRDefault="00CC679B">
      <w:pPr>
        <w:pStyle w:val="CommentText"/>
      </w:pPr>
      <w:r>
        <w:rPr>
          <w:rStyle w:val="CommentReference"/>
        </w:rPr>
        <w:annotationRef/>
      </w:r>
      <w:r>
        <w:t xml:space="preserve">I don't think you need all the detail about the kinds of bottles in the text here. You could make a table in the SOM that lists this stuff, for people who want to use the methods without researching them much.  </w:t>
      </w:r>
    </w:p>
  </w:comment>
  <w:comment w:id="9" w:author="Katherine McMahon" w:date="2019-02-03T23:34:00Z" w:initials="kdm">
    <w:p w14:paraId="1CB023C0" w14:textId="655D25BF" w:rsidR="00CC679B" w:rsidRDefault="00CC679B">
      <w:pPr>
        <w:pStyle w:val="CommentText"/>
      </w:pPr>
      <w:r>
        <w:rPr>
          <w:rStyle w:val="CommentReference"/>
        </w:rPr>
        <w:annotationRef/>
      </w:r>
      <w:r>
        <w:t xml:space="preserve">We need more info from JGI on this.  When you send it to Frank and Stefan, I will send that copy to </w:t>
      </w:r>
      <w:proofErr w:type="spellStart"/>
      <w:r>
        <w:t>Tijana</w:t>
      </w:r>
      <w:proofErr w:type="spellEnd"/>
      <w:r>
        <w:t xml:space="preserve"> and she will help us.  They have standard text.</w:t>
      </w:r>
    </w:p>
  </w:comment>
  <w:comment w:id="10" w:author="Katherine McMahon" w:date="2019-02-03T23:35:00Z" w:initials="kdm">
    <w:p w14:paraId="1A2DA8BE" w14:textId="06D2B0D8" w:rsidR="00CC679B" w:rsidRDefault="00CC679B">
      <w:pPr>
        <w:pStyle w:val="CommentText"/>
      </w:pPr>
      <w:r>
        <w:rPr>
          <w:rStyle w:val="CommentReference"/>
        </w:rPr>
        <w:annotationRef/>
      </w:r>
      <w:r>
        <w:t>Need details.</w:t>
      </w:r>
    </w:p>
  </w:comment>
  <w:comment w:id="11" w:author="Katherine McMahon" w:date="2019-02-03T23:35:00Z" w:initials="kdm">
    <w:p w14:paraId="01D90DBA" w14:textId="2B7BE87A" w:rsidR="00CC679B" w:rsidRDefault="00CC679B">
      <w:pPr>
        <w:pStyle w:val="CommentText"/>
      </w:pPr>
      <w:r>
        <w:rPr>
          <w:rStyle w:val="CommentReference"/>
        </w:rPr>
        <w:annotationRef/>
      </w:r>
      <w:r>
        <w:t>Need details on settings?  Version?</w:t>
      </w:r>
    </w:p>
  </w:comment>
  <w:comment w:id="12" w:author="Katherine McMahon" w:date="2019-02-03T23:36:00Z" w:initials="kdm">
    <w:p w14:paraId="78E1A6D4" w14:textId="13C34918" w:rsidR="00CC679B" w:rsidRDefault="00CC679B">
      <w:pPr>
        <w:pStyle w:val="CommentText"/>
      </w:pPr>
      <w:r>
        <w:rPr>
          <w:rStyle w:val="CommentReference"/>
        </w:rPr>
        <w:annotationRef/>
      </w:r>
      <w:r>
        <w:t xml:space="preserve">JGI protocols evolve through time. Rex said he can give us text to help. Same as above for </w:t>
      </w:r>
      <w:proofErr w:type="spellStart"/>
      <w:r>
        <w:t>Tijana</w:t>
      </w:r>
      <w:proofErr w:type="spellEnd"/>
      <w:r>
        <w:t>… I will ask him with the next version.</w:t>
      </w:r>
    </w:p>
  </w:comment>
  <w:comment w:id="14" w:author="Katherine McMahon" w:date="2019-02-03T23:38:00Z" w:initials="kdm">
    <w:p w14:paraId="18527B30" w14:textId="3E0DDEB6" w:rsidR="00CC679B" w:rsidRDefault="00CC679B">
      <w:pPr>
        <w:pStyle w:val="CommentText"/>
      </w:pPr>
      <w:r>
        <w:rPr>
          <w:rStyle w:val="CommentReference"/>
        </w:rPr>
        <w:annotationRef/>
      </w:r>
      <w:r>
        <w:t xml:space="preserve">Does she have this publicly available on </w:t>
      </w:r>
      <w:proofErr w:type="spellStart"/>
      <w:r>
        <w:t>github</w:t>
      </w:r>
      <w:proofErr w:type="spellEnd"/>
      <w:r>
        <w:t>?</w:t>
      </w:r>
      <w:r>
        <w:br/>
      </w:r>
      <w:r>
        <w:br/>
        <w:t xml:space="preserve">Do you have these assignments in your </w:t>
      </w:r>
      <w:proofErr w:type="spellStart"/>
      <w:r>
        <w:t>github</w:t>
      </w:r>
      <w:proofErr w:type="spellEnd"/>
      <w:r>
        <w:t xml:space="preserve"> repo?  This would be a useful resource for readers (if it's not too much trouble to generate/add….)</w:t>
      </w:r>
    </w:p>
  </w:comment>
  <w:comment w:id="18" w:author="Katherine McMahon" w:date="2019-02-03T22:47:00Z" w:initials="kdm">
    <w:p w14:paraId="2B980F9F" w14:textId="3F92B98C" w:rsidR="00CC679B" w:rsidRDefault="00CC679B">
      <w:pPr>
        <w:pStyle w:val="CommentText"/>
      </w:pPr>
      <w:r>
        <w:rPr>
          <w:rStyle w:val="CommentReference"/>
        </w:rPr>
        <w:annotationRef/>
      </w:r>
      <w:r>
        <w:t xml:space="preserve">Add RAIN citation here.  </w:t>
      </w:r>
      <w:proofErr w:type="gramStart"/>
      <w:r>
        <w:t>Also</w:t>
      </w:r>
      <w:proofErr w:type="gramEnd"/>
      <w:r>
        <w:t xml:space="preserve"> only report 3-significant figures please!  Some have 4.  Same for Tables 3 and 4. </w:t>
      </w:r>
      <w:r>
        <w:br/>
      </w:r>
    </w:p>
  </w:comment>
  <w:comment w:id="19" w:author="Katherine McMahon" w:date="2019-02-03T22:49:00Z" w:initials="kdm">
    <w:p w14:paraId="02BDD713" w14:textId="55AF7390" w:rsidR="00CC679B" w:rsidRDefault="00CC679B">
      <w:pPr>
        <w:pStyle w:val="CommentText"/>
      </w:pPr>
      <w:r>
        <w:rPr>
          <w:rStyle w:val="CommentReference"/>
        </w:rPr>
        <w:annotationRef/>
      </w:r>
      <w:r>
        <w:t>Does this refer to old table numbering?  Table 2 = ME, Table 3 = TB, Table 4 = SP.</w:t>
      </w:r>
    </w:p>
  </w:comment>
  <w:comment w:id="20" w:author="Katherine McMahon" w:date="2019-02-03T23:41:00Z" w:initials="kdm">
    <w:p w14:paraId="6AEB4820" w14:textId="7BE3E79B" w:rsidR="00CC679B" w:rsidRDefault="00CC679B">
      <w:pPr>
        <w:pStyle w:val="CommentText"/>
      </w:pPr>
      <w:r>
        <w:rPr>
          <w:rStyle w:val="CommentReference"/>
        </w:rPr>
        <w:annotationRef/>
      </w:r>
      <w:r>
        <w:t xml:space="preserve">I know that we've talked about this before… but I always really </w:t>
      </w:r>
      <w:proofErr w:type="spellStart"/>
      <w:r>
        <w:t>really</w:t>
      </w:r>
      <w:proofErr w:type="spellEnd"/>
      <w:r>
        <w:t xml:space="preserve"> want to know more about the specifics of who.  I know it's impossible for </w:t>
      </w:r>
      <w:proofErr w:type="spellStart"/>
      <w:r>
        <w:t>unbinned</w:t>
      </w:r>
      <w:proofErr w:type="spellEnd"/>
      <w:r>
        <w:t xml:space="preserve"> metagenome genes, but shouldn't you have it for SAGs and some of the MAGs?  It is just so unsatisfying to have phylum level only (especially when you tease by mentioning </w:t>
      </w:r>
      <w:proofErr w:type="spellStart"/>
      <w:r>
        <w:t>acI</w:t>
      </w:r>
      <w:proofErr w:type="spellEnd"/>
      <w:r>
        <w:t xml:space="preserve"> sometimes…)</w:t>
      </w:r>
    </w:p>
  </w:comment>
  <w:comment w:id="23" w:author="Katherine McMahon" w:date="2019-02-03T22:44:00Z" w:initials="kdm">
    <w:p w14:paraId="57063BDD" w14:textId="615AD12A" w:rsidR="00CC679B" w:rsidRDefault="00CC679B">
      <w:pPr>
        <w:pStyle w:val="CommentText"/>
      </w:pPr>
      <w:r>
        <w:rPr>
          <w:rStyle w:val="CommentReference"/>
        </w:rPr>
        <w:annotationRef/>
      </w:r>
      <w:r>
        <w:t>The figure legend looks good, except that I don't understand the phase designation.  It looks like the line assigned to "8" actually has peak expression at hour 4.  But maybe I don't understand the figure legend last sentence. Please clarify!</w:t>
      </w:r>
    </w:p>
  </w:comment>
  <w:comment w:id="24" w:author="Katherine McMahon" w:date="2019-02-03T23:43:00Z" w:initials="kdm">
    <w:p w14:paraId="34FF4D97" w14:textId="241412D8" w:rsidR="00CC679B" w:rsidRDefault="00CC679B">
      <w:pPr>
        <w:pStyle w:val="CommentText"/>
      </w:pPr>
      <w:r>
        <w:rPr>
          <w:rStyle w:val="CommentReference"/>
        </w:rPr>
        <w:annotationRef/>
      </w:r>
      <w:r>
        <w:t>Which lake(s)?</w:t>
      </w:r>
    </w:p>
  </w:comment>
  <w:comment w:id="25" w:author="Katherine McMahon" w:date="2019-02-03T22:59:00Z" w:initials="kdm">
    <w:p w14:paraId="6111519E" w14:textId="775E0578" w:rsidR="00CC679B" w:rsidRDefault="00CC679B" w:rsidP="009A0070">
      <w:pPr>
        <w:pStyle w:val="CommentText"/>
      </w:pPr>
      <w:r>
        <w:rPr>
          <w:rStyle w:val="CommentReference"/>
        </w:rPr>
        <w:annotationRef/>
      </w:r>
      <w:r>
        <w:t xml:space="preserve">You should remove these gene clusters entirely, and/or at least re-check the taxonomic assignment of the genes that came from the SAG(?) because I bet they are </w:t>
      </w:r>
      <w:proofErr w:type="spellStart"/>
      <w:r>
        <w:t>actinos</w:t>
      </w:r>
      <w:proofErr w:type="spellEnd"/>
      <w:r>
        <w:t>…. Almost surely acI-B1.</w:t>
      </w:r>
    </w:p>
  </w:comment>
  <w:comment w:id="26" w:author="Katherine McMahon" w:date="2019-02-03T22:59:00Z" w:initials="kdm">
    <w:p w14:paraId="18BBA699" w14:textId="69339D7B" w:rsidR="00CC679B" w:rsidRDefault="00CC679B">
      <w:pPr>
        <w:pStyle w:val="CommentText"/>
      </w:pPr>
      <w:r>
        <w:rPr>
          <w:rStyle w:val="CommentReference"/>
        </w:rPr>
        <w:annotationRef/>
      </w:r>
      <w:r>
        <w:t>I think it is a SAG, yes?</w:t>
      </w:r>
    </w:p>
  </w:comment>
  <w:comment w:id="29" w:author="Katherine McMahon" w:date="2019-02-03T22:50:00Z" w:initials="kdm">
    <w:p w14:paraId="42682D80" w14:textId="65E37372" w:rsidR="00CC679B" w:rsidRPr="001C514A" w:rsidRDefault="00CC679B" w:rsidP="001C514A">
      <w:pPr>
        <w:rPr>
          <w:lang w:val="en-US" w:eastAsia="zh-CN"/>
        </w:rPr>
      </w:pPr>
      <w:r>
        <w:rPr>
          <w:rStyle w:val="CommentReference"/>
        </w:rPr>
        <w:annotationRef/>
      </w:r>
      <w:r>
        <w:t xml:space="preserve">Typo in legend </w:t>
      </w:r>
      <w:r>
        <w:sym w:font="Wingdings" w:char="F0E0"/>
      </w:r>
      <w:r>
        <w:t xml:space="preserve"> </w:t>
      </w:r>
      <w:proofErr w:type="spellStart"/>
      <w:r w:rsidRPr="001C514A">
        <w:rPr>
          <w:rFonts w:ascii="Helvetica Neue" w:hAnsi="Helvetica Neue"/>
          <w:color w:val="333333"/>
          <w:sz w:val="21"/>
          <w:szCs w:val="21"/>
          <w:shd w:val="clear" w:color="auto" w:fill="FFFFFF"/>
          <w:lang w:val="en-US" w:eastAsia="zh-CN"/>
        </w:rPr>
        <w:t>taxonomyic</w:t>
      </w:r>
      <w:proofErr w:type="spellEnd"/>
      <w:r>
        <w:rPr>
          <w:rFonts w:ascii="Helvetica Neue" w:hAnsi="Helvetica Neue"/>
          <w:color w:val="333333"/>
          <w:sz w:val="21"/>
          <w:szCs w:val="21"/>
          <w:shd w:val="clear" w:color="auto" w:fill="FFFFFF"/>
          <w:lang w:val="en-US" w:eastAsia="zh-CN"/>
        </w:rPr>
        <w:t xml:space="preserve">. </w:t>
      </w:r>
      <w:proofErr w:type="gramStart"/>
      <w:r>
        <w:rPr>
          <w:rFonts w:ascii="Helvetica Neue" w:hAnsi="Helvetica Neue"/>
          <w:color w:val="333333"/>
          <w:sz w:val="21"/>
          <w:szCs w:val="21"/>
          <w:shd w:val="clear" w:color="auto" w:fill="FFFFFF"/>
          <w:lang w:val="en-US" w:eastAsia="zh-CN"/>
        </w:rPr>
        <w:t>Also</w:t>
      </w:r>
      <w:proofErr w:type="gramEnd"/>
      <w:r>
        <w:rPr>
          <w:rFonts w:ascii="Helvetica Neue" w:hAnsi="Helvetica Neue"/>
          <w:color w:val="333333"/>
          <w:sz w:val="21"/>
          <w:szCs w:val="21"/>
          <w:shd w:val="clear" w:color="auto" w:fill="FFFFFF"/>
          <w:lang w:val="en-US" w:eastAsia="zh-CN"/>
        </w:rPr>
        <w:t xml:space="preserve"> in figures 3 and 4.</w:t>
      </w:r>
    </w:p>
    <w:p w14:paraId="0D9EFAA1" w14:textId="779E5091" w:rsidR="00CC679B" w:rsidRDefault="00CC679B">
      <w:pPr>
        <w:pStyle w:val="CommentText"/>
      </w:pPr>
      <w:r>
        <w:t>Also, didn't you also include SAGs when generating gene clusters?  You only mention MAGs.</w:t>
      </w:r>
      <w:r>
        <w:br/>
      </w:r>
      <w:r>
        <w:br/>
        <w:t>I think you should combine Figs 2, 3, 4 into one three-panel figure.</w:t>
      </w:r>
    </w:p>
  </w:comment>
  <w:comment w:id="31" w:author="Katherine McMahon" w:date="2019-02-03T22:51:00Z" w:initials="kdm">
    <w:p w14:paraId="1D9F5B2B" w14:textId="1A9D9654" w:rsidR="00CC679B" w:rsidRDefault="00CC679B">
      <w:pPr>
        <w:pStyle w:val="CommentText"/>
      </w:pPr>
      <w:r>
        <w:rPr>
          <w:rStyle w:val="CommentReference"/>
        </w:rPr>
        <w:annotationRef/>
      </w:r>
      <w:r>
        <w:t>Yikes bars are too wide.</w:t>
      </w:r>
    </w:p>
  </w:comment>
  <w:comment w:id="32" w:author="Katherine McMahon" w:date="2019-02-03T23:50:00Z" w:initials="kdm">
    <w:p w14:paraId="1E875FFC" w14:textId="7C1D1535" w:rsidR="00CC679B" w:rsidRDefault="00CC679B">
      <w:pPr>
        <w:pStyle w:val="CommentText"/>
      </w:pPr>
      <w:r>
        <w:rPr>
          <w:rStyle w:val="CommentReference"/>
        </w:rPr>
        <w:annotationRef/>
      </w:r>
      <w:r>
        <w:t xml:space="preserve">Teasing!  Do you have these listed in a table in the </w:t>
      </w:r>
      <w:proofErr w:type="spellStart"/>
      <w:r>
        <w:t>supp</w:t>
      </w:r>
      <w:proofErr w:type="spellEnd"/>
      <w:r>
        <w:t>?</w:t>
      </w:r>
    </w:p>
  </w:comment>
  <w:comment w:id="33" w:author="Katherine McMahon" w:date="2019-02-03T23:51:00Z" w:initials="kdm">
    <w:p w14:paraId="65AC853C" w14:textId="0813F567" w:rsidR="00CC679B" w:rsidRDefault="00CC679B">
      <w:pPr>
        <w:pStyle w:val="CommentText"/>
      </w:pPr>
      <w:r>
        <w:rPr>
          <w:rStyle w:val="CommentReference"/>
        </w:rPr>
        <w:annotationRef/>
      </w:r>
      <w:r>
        <w:t>I get so curious to know what order/family these belong to!!  Mainly because there are several such major groups in Betas (</w:t>
      </w:r>
      <w:proofErr w:type="spellStart"/>
      <w:r>
        <w:t>Lhab</w:t>
      </w:r>
      <w:proofErr w:type="spellEnd"/>
      <w:r>
        <w:t xml:space="preserve">, </w:t>
      </w:r>
      <w:proofErr w:type="spellStart"/>
      <w:r>
        <w:t>Pnec</w:t>
      </w:r>
      <w:proofErr w:type="spellEnd"/>
      <w:r>
        <w:t>, LD28)</w:t>
      </w:r>
    </w:p>
  </w:comment>
  <w:comment w:id="35" w:author="Katherine McMahon" w:date="2019-02-03T23:58:00Z" w:initials="kdm">
    <w:p w14:paraId="13ED4C77" w14:textId="74233331" w:rsidR="00CC679B" w:rsidRDefault="00CC679B">
      <w:pPr>
        <w:pStyle w:val="CommentText"/>
      </w:pPr>
      <w:r>
        <w:rPr>
          <w:rStyle w:val="CommentReference"/>
        </w:rPr>
        <w:annotationRef/>
      </w:r>
      <w:r>
        <w:t xml:space="preserve">The genes were expressed… do you mean transporters or biosynthesis </w:t>
      </w:r>
      <w:proofErr w:type="gramStart"/>
      <w:r>
        <w:t>or ??</w:t>
      </w:r>
      <w:proofErr w:type="gramEnd"/>
    </w:p>
  </w:comment>
  <w:comment w:id="36" w:author="Katherine McMahon" w:date="2019-02-03T23:58:00Z" w:initials="kdm">
    <w:p w14:paraId="1D7E40F2" w14:textId="66775A53" w:rsidR="00CC679B" w:rsidRDefault="00CC679B">
      <w:pPr>
        <w:pStyle w:val="CommentText"/>
      </w:pPr>
      <w:r>
        <w:rPr>
          <w:rStyle w:val="CommentReference"/>
        </w:rPr>
        <w:annotationRef/>
      </w:r>
      <w:r>
        <w:t xml:space="preserve">Pretty sure this is Morris </w:t>
      </w:r>
    </w:p>
  </w:comment>
  <w:comment w:id="37" w:author="Katherine McMahon" w:date="2019-02-03T23:58:00Z" w:initials="kdm">
    <w:p w14:paraId="142DE365" w14:textId="5BF470C3" w:rsidR="00CC679B" w:rsidRDefault="00CC679B">
      <w:pPr>
        <w:pStyle w:val="CommentText"/>
      </w:pPr>
      <w:r>
        <w:rPr>
          <w:rStyle w:val="CommentReference"/>
        </w:rPr>
        <w:annotationRef/>
      </w:r>
      <w:r>
        <w:t xml:space="preserve">Was this idea put forward by </w:t>
      </w:r>
      <w:proofErr w:type="spellStart"/>
      <w:r>
        <w:t>Braakman</w:t>
      </w:r>
      <w:proofErr w:type="spellEnd"/>
      <w:r>
        <w:t>?  Better cite.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17F87D" w15:done="0"/>
  <w15:commentEx w15:paraId="1CB023C0" w15:done="0"/>
  <w15:commentEx w15:paraId="1A2DA8BE" w15:done="0"/>
  <w15:commentEx w15:paraId="01D90DBA" w15:done="0"/>
  <w15:commentEx w15:paraId="78E1A6D4" w15:done="0"/>
  <w15:commentEx w15:paraId="18527B30" w15:done="0"/>
  <w15:commentEx w15:paraId="2B980F9F" w15:done="0"/>
  <w15:commentEx w15:paraId="02BDD713" w15:done="0"/>
  <w15:commentEx w15:paraId="6AEB4820" w15:done="0"/>
  <w15:commentEx w15:paraId="57063BDD" w15:done="0"/>
  <w15:commentEx w15:paraId="34FF4D97" w15:done="0"/>
  <w15:commentEx w15:paraId="6111519E" w15:done="0"/>
  <w15:commentEx w15:paraId="18BBA699" w15:done="0"/>
  <w15:commentEx w15:paraId="0D9EFAA1" w15:done="0"/>
  <w15:commentEx w15:paraId="1D9F5B2B" w15:done="0"/>
  <w15:commentEx w15:paraId="1E875FFC" w15:done="0"/>
  <w15:commentEx w15:paraId="65AC853C" w15:done="0"/>
  <w15:commentEx w15:paraId="13ED4C77" w15:done="0"/>
  <w15:commentEx w15:paraId="1D7E40F2" w15:done="0"/>
  <w15:commentEx w15:paraId="142DE36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17F87D" w16cid:durableId="2002A3E9"/>
  <w16cid:commentId w16cid:paraId="1CB023C0" w16cid:durableId="2002A3EC"/>
  <w16cid:commentId w16cid:paraId="1A2DA8BE" w16cid:durableId="2002A3ED"/>
  <w16cid:commentId w16cid:paraId="01D90DBA" w16cid:durableId="2002A3EE"/>
  <w16cid:commentId w16cid:paraId="78E1A6D4" w16cid:durableId="2002A3EF"/>
  <w16cid:commentId w16cid:paraId="18527B30" w16cid:durableId="2002A3F2"/>
  <w16cid:commentId w16cid:paraId="2B980F9F" w16cid:durableId="2002A3F5"/>
  <w16cid:commentId w16cid:paraId="02BDD713" w16cid:durableId="2002A3F7"/>
  <w16cid:commentId w16cid:paraId="6AEB4820" w16cid:durableId="2002A3F8"/>
  <w16cid:commentId w16cid:paraId="57063BDD" w16cid:durableId="2002A3F9"/>
  <w16cid:commentId w16cid:paraId="34FF4D97" w16cid:durableId="2002A3FB"/>
  <w16cid:commentId w16cid:paraId="6111519E" w16cid:durableId="2002A3FC"/>
  <w16cid:commentId w16cid:paraId="18BBA699" w16cid:durableId="2002A3FD"/>
  <w16cid:commentId w16cid:paraId="0D9EFAA1" w16cid:durableId="2002A400"/>
  <w16cid:commentId w16cid:paraId="1D9F5B2B" w16cid:durableId="2002A403"/>
  <w16cid:commentId w16cid:paraId="1E875FFC" w16cid:durableId="2002A404"/>
  <w16cid:commentId w16cid:paraId="65AC853C" w16cid:durableId="2002A405"/>
  <w16cid:commentId w16cid:paraId="13ED4C77" w16cid:durableId="2002A407"/>
  <w16cid:commentId w16cid:paraId="1D7E40F2" w16cid:durableId="2002A408"/>
  <w16cid:commentId w16cid:paraId="142DE365" w16cid:durableId="2002A4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3931"/>
    <w:multiLevelType w:val="hybridMultilevel"/>
    <w:tmpl w:val="9760C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herine McMahon">
    <w15:presenceInfo w15:providerId="None" w15:userId="Katherine McMah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393"/>
    <w:rsid w:val="00056272"/>
    <w:rsid w:val="00082719"/>
    <w:rsid w:val="0008750F"/>
    <w:rsid w:val="00094EEC"/>
    <w:rsid w:val="000C5DC1"/>
    <w:rsid w:val="000D654B"/>
    <w:rsid w:val="000F0EA6"/>
    <w:rsid w:val="00104B30"/>
    <w:rsid w:val="0011314F"/>
    <w:rsid w:val="001175AC"/>
    <w:rsid w:val="001319FE"/>
    <w:rsid w:val="00154D0F"/>
    <w:rsid w:val="00164393"/>
    <w:rsid w:val="0016769D"/>
    <w:rsid w:val="00177A90"/>
    <w:rsid w:val="001816C2"/>
    <w:rsid w:val="001910C3"/>
    <w:rsid w:val="001C514A"/>
    <w:rsid w:val="001C59E7"/>
    <w:rsid w:val="001D75BD"/>
    <w:rsid w:val="0020229A"/>
    <w:rsid w:val="0020291E"/>
    <w:rsid w:val="002779FF"/>
    <w:rsid w:val="002C5637"/>
    <w:rsid w:val="0030228D"/>
    <w:rsid w:val="00307056"/>
    <w:rsid w:val="003249BB"/>
    <w:rsid w:val="0033334B"/>
    <w:rsid w:val="00334E59"/>
    <w:rsid w:val="00346CDD"/>
    <w:rsid w:val="00353C04"/>
    <w:rsid w:val="003625B9"/>
    <w:rsid w:val="0036306A"/>
    <w:rsid w:val="00366AB2"/>
    <w:rsid w:val="00374048"/>
    <w:rsid w:val="0038194E"/>
    <w:rsid w:val="003B00D7"/>
    <w:rsid w:val="003C696B"/>
    <w:rsid w:val="003D0C18"/>
    <w:rsid w:val="003D36F0"/>
    <w:rsid w:val="003E7294"/>
    <w:rsid w:val="004020E7"/>
    <w:rsid w:val="00411212"/>
    <w:rsid w:val="004137C0"/>
    <w:rsid w:val="00440E88"/>
    <w:rsid w:val="004479AA"/>
    <w:rsid w:val="00454270"/>
    <w:rsid w:val="004924E3"/>
    <w:rsid w:val="00494965"/>
    <w:rsid w:val="004A597F"/>
    <w:rsid w:val="004B05C9"/>
    <w:rsid w:val="004B1026"/>
    <w:rsid w:val="004B1CD8"/>
    <w:rsid w:val="004C436A"/>
    <w:rsid w:val="004C5D10"/>
    <w:rsid w:val="004C6AE6"/>
    <w:rsid w:val="004D01B9"/>
    <w:rsid w:val="004D28D5"/>
    <w:rsid w:val="004D7648"/>
    <w:rsid w:val="004E2EA7"/>
    <w:rsid w:val="00513B77"/>
    <w:rsid w:val="00531650"/>
    <w:rsid w:val="00585765"/>
    <w:rsid w:val="00586F61"/>
    <w:rsid w:val="00592355"/>
    <w:rsid w:val="00596C2A"/>
    <w:rsid w:val="005A155C"/>
    <w:rsid w:val="005B5B97"/>
    <w:rsid w:val="005B6D11"/>
    <w:rsid w:val="005C1807"/>
    <w:rsid w:val="005F664D"/>
    <w:rsid w:val="006466DD"/>
    <w:rsid w:val="00656B61"/>
    <w:rsid w:val="00665D70"/>
    <w:rsid w:val="00671E0F"/>
    <w:rsid w:val="006740C0"/>
    <w:rsid w:val="00675E99"/>
    <w:rsid w:val="00682EB7"/>
    <w:rsid w:val="006B3E4F"/>
    <w:rsid w:val="006B53BD"/>
    <w:rsid w:val="006C502D"/>
    <w:rsid w:val="006D09F3"/>
    <w:rsid w:val="006E2C59"/>
    <w:rsid w:val="00717862"/>
    <w:rsid w:val="0072215F"/>
    <w:rsid w:val="00723035"/>
    <w:rsid w:val="007440AC"/>
    <w:rsid w:val="00773822"/>
    <w:rsid w:val="00776371"/>
    <w:rsid w:val="00781CB2"/>
    <w:rsid w:val="00785C38"/>
    <w:rsid w:val="0079545B"/>
    <w:rsid w:val="007A3DEC"/>
    <w:rsid w:val="007B1D8E"/>
    <w:rsid w:val="007B696B"/>
    <w:rsid w:val="007D1C38"/>
    <w:rsid w:val="00806F1A"/>
    <w:rsid w:val="00820A9B"/>
    <w:rsid w:val="0082345C"/>
    <w:rsid w:val="00835FA4"/>
    <w:rsid w:val="0084749F"/>
    <w:rsid w:val="00853073"/>
    <w:rsid w:val="008649C2"/>
    <w:rsid w:val="008752D0"/>
    <w:rsid w:val="008B1441"/>
    <w:rsid w:val="008F17E2"/>
    <w:rsid w:val="008F3F5E"/>
    <w:rsid w:val="00912992"/>
    <w:rsid w:val="00927CF6"/>
    <w:rsid w:val="00952078"/>
    <w:rsid w:val="009852CB"/>
    <w:rsid w:val="00991EB7"/>
    <w:rsid w:val="009A0070"/>
    <w:rsid w:val="009A16D4"/>
    <w:rsid w:val="009B34D2"/>
    <w:rsid w:val="009C4E46"/>
    <w:rsid w:val="009E50AA"/>
    <w:rsid w:val="009F5CE8"/>
    <w:rsid w:val="00A14ED4"/>
    <w:rsid w:val="00A45C7C"/>
    <w:rsid w:val="00A5556F"/>
    <w:rsid w:val="00A92F06"/>
    <w:rsid w:val="00AC4FD0"/>
    <w:rsid w:val="00B112C6"/>
    <w:rsid w:val="00B2311D"/>
    <w:rsid w:val="00B2782E"/>
    <w:rsid w:val="00B37C85"/>
    <w:rsid w:val="00B4780B"/>
    <w:rsid w:val="00B56E04"/>
    <w:rsid w:val="00B62BBF"/>
    <w:rsid w:val="00B67C22"/>
    <w:rsid w:val="00B8024B"/>
    <w:rsid w:val="00B8213A"/>
    <w:rsid w:val="00B97E41"/>
    <w:rsid w:val="00BA305D"/>
    <w:rsid w:val="00BE11A9"/>
    <w:rsid w:val="00BF1A10"/>
    <w:rsid w:val="00BF3E0D"/>
    <w:rsid w:val="00C15172"/>
    <w:rsid w:val="00C15626"/>
    <w:rsid w:val="00C163F2"/>
    <w:rsid w:val="00C339C0"/>
    <w:rsid w:val="00C358AC"/>
    <w:rsid w:val="00C75D89"/>
    <w:rsid w:val="00CC24C4"/>
    <w:rsid w:val="00CC679B"/>
    <w:rsid w:val="00CD5D24"/>
    <w:rsid w:val="00CF013F"/>
    <w:rsid w:val="00D14435"/>
    <w:rsid w:val="00D17433"/>
    <w:rsid w:val="00D339AD"/>
    <w:rsid w:val="00D35441"/>
    <w:rsid w:val="00D5168F"/>
    <w:rsid w:val="00D71B2C"/>
    <w:rsid w:val="00D8267E"/>
    <w:rsid w:val="00D91A77"/>
    <w:rsid w:val="00DB2633"/>
    <w:rsid w:val="00DC45A8"/>
    <w:rsid w:val="00DD0E13"/>
    <w:rsid w:val="00DD2616"/>
    <w:rsid w:val="00DE31D4"/>
    <w:rsid w:val="00E03D13"/>
    <w:rsid w:val="00E20241"/>
    <w:rsid w:val="00E20472"/>
    <w:rsid w:val="00E20608"/>
    <w:rsid w:val="00E22B85"/>
    <w:rsid w:val="00E55E5A"/>
    <w:rsid w:val="00E75421"/>
    <w:rsid w:val="00E81C26"/>
    <w:rsid w:val="00E85E88"/>
    <w:rsid w:val="00E91555"/>
    <w:rsid w:val="00EC4F0E"/>
    <w:rsid w:val="00ED5E7E"/>
    <w:rsid w:val="00EF04EF"/>
    <w:rsid w:val="00EF3B8C"/>
    <w:rsid w:val="00F05FCF"/>
    <w:rsid w:val="00F112C5"/>
    <w:rsid w:val="00F15664"/>
    <w:rsid w:val="00F7056C"/>
    <w:rsid w:val="00F722AC"/>
    <w:rsid w:val="00F81E31"/>
    <w:rsid w:val="00F83D26"/>
    <w:rsid w:val="00F91100"/>
    <w:rsid w:val="00F954D6"/>
    <w:rsid w:val="00FA413F"/>
    <w:rsid w:val="00FB080E"/>
    <w:rsid w:val="00FC6DFF"/>
    <w:rsid w:val="00FD6028"/>
    <w:rsid w:val="00FF02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D15448"/>
  <w15:docId w15:val="{3D318324-2A12-1C40-9CA2-8DCC15604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en-US" w:bidi="ar-SA"/>
      </w:rPr>
    </w:rPrDefault>
    <w:pPrDefault>
      <w:pPr>
        <w:spacing w:after="200"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rFonts w:ascii="Georgia" w:eastAsia="Georgia" w:hAnsi="Georgia" w:cs="Georgia"/>
      <w:b/>
    </w:rPr>
  </w:style>
  <w:style w:type="paragraph" w:styleId="Heading3">
    <w:name w:val="heading 3"/>
    <w:basedOn w:val="Normal1"/>
    <w:next w:val="Normal1"/>
    <w:pPr>
      <w:keepNext/>
      <w:keepLines/>
      <w:outlineLvl w:val="2"/>
    </w:pPr>
    <w:rPr>
      <w:i/>
    </w:rPr>
  </w:style>
  <w:style w:type="paragraph" w:styleId="Heading4">
    <w:name w:val="heading 4"/>
    <w:basedOn w:val="Normal1"/>
    <w:next w:val="Normal1"/>
    <w:pPr>
      <w:keepNext/>
      <w:keepLines/>
      <w:spacing w:before="280" w:after="80"/>
      <w:outlineLvl w:val="3"/>
    </w:pPr>
    <w:rPr>
      <w:color w:val="666666"/>
    </w:rPr>
  </w:style>
  <w:style w:type="paragraph" w:styleId="Heading5">
    <w:name w:val="heading 5"/>
    <w:basedOn w:val="Normal1"/>
    <w:next w:val="Normal1"/>
    <w:pPr>
      <w:keepNext/>
      <w:keepLines/>
      <w:spacing w:before="240" w:after="80"/>
      <w:outlineLvl w:val="4"/>
    </w:pPr>
    <w:rPr>
      <w:color w:val="666666"/>
      <w:sz w:val="22"/>
      <w:szCs w:val="22"/>
    </w:rPr>
  </w:style>
  <w:style w:type="paragraph" w:styleId="Heading6">
    <w:name w:val="heading 6"/>
    <w:basedOn w:val="Normal1"/>
    <w:next w:val="Normal1"/>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rFonts w:ascii="Arial" w:eastAsia="Arial" w:hAnsi="Arial" w:cs="Arial"/>
      <w:color w:val="666666"/>
      <w:sz w:val="30"/>
      <w:szCs w:val="30"/>
    </w:rPr>
  </w:style>
  <w:style w:type="character" w:styleId="CommentReference">
    <w:name w:val="annotation reference"/>
    <w:basedOn w:val="DefaultParagraphFont"/>
    <w:uiPriority w:val="99"/>
    <w:semiHidden/>
    <w:unhideWhenUsed/>
    <w:rsid w:val="00E22B85"/>
    <w:rPr>
      <w:sz w:val="18"/>
      <w:szCs w:val="18"/>
    </w:rPr>
  </w:style>
  <w:style w:type="paragraph" w:styleId="CommentText">
    <w:name w:val="annotation text"/>
    <w:basedOn w:val="Normal"/>
    <w:link w:val="CommentTextChar"/>
    <w:uiPriority w:val="99"/>
    <w:semiHidden/>
    <w:unhideWhenUsed/>
    <w:rsid w:val="00E22B85"/>
    <w:pPr>
      <w:spacing w:line="240" w:lineRule="auto"/>
    </w:pPr>
  </w:style>
  <w:style w:type="character" w:customStyle="1" w:styleId="CommentTextChar">
    <w:name w:val="Comment Text Char"/>
    <w:basedOn w:val="DefaultParagraphFont"/>
    <w:link w:val="CommentText"/>
    <w:uiPriority w:val="99"/>
    <w:semiHidden/>
    <w:rsid w:val="00E22B85"/>
  </w:style>
  <w:style w:type="paragraph" w:styleId="CommentSubject">
    <w:name w:val="annotation subject"/>
    <w:basedOn w:val="CommentText"/>
    <w:next w:val="CommentText"/>
    <w:link w:val="CommentSubjectChar"/>
    <w:uiPriority w:val="99"/>
    <w:semiHidden/>
    <w:unhideWhenUsed/>
    <w:rsid w:val="00E22B85"/>
    <w:rPr>
      <w:b/>
      <w:bCs/>
      <w:sz w:val="20"/>
      <w:szCs w:val="20"/>
    </w:rPr>
  </w:style>
  <w:style w:type="character" w:customStyle="1" w:styleId="CommentSubjectChar">
    <w:name w:val="Comment Subject Char"/>
    <w:basedOn w:val="CommentTextChar"/>
    <w:link w:val="CommentSubject"/>
    <w:uiPriority w:val="99"/>
    <w:semiHidden/>
    <w:rsid w:val="00E22B85"/>
    <w:rPr>
      <w:b/>
      <w:bCs/>
      <w:sz w:val="20"/>
      <w:szCs w:val="20"/>
    </w:rPr>
  </w:style>
  <w:style w:type="paragraph" w:styleId="BalloonText">
    <w:name w:val="Balloon Text"/>
    <w:basedOn w:val="Normal"/>
    <w:link w:val="BalloonTextChar"/>
    <w:uiPriority w:val="99"/>
    <w:semiHidden/>
    <w:unhideWhenUsed/>
    <w:rsid w:val="00E22B8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22B85"/>
    <w:rPr>
      <w:rFonts w:ascii="Lucida Grande" w:hAnsi="Lucida Grande"/>
      <w:sz w:val="18"/>
      <w:szCs w:val="18"/>
    </w:rPr>
  </w:style>
  <w:style w:type="character" w:styleId="Hyperlink">
    <w:name w:val="Hyperlink"/>
    <w:basedOn w:val="DefaultParagraphFont"/>
    <w:uiPriority w:val="99"/>
    <w:unhideWhenUsed/>
    <w:rsid w:val="00B37C85"/>
    <w:rPr>
      <w:color w:val="0000FF" w:themeColor="hyperlink"/>
      <w:u w:val="single"/>
    </w:rPr>
  </w:style>
  <w:style w:type="paragraph" w:styleId="ListParagraph">
    <w:name w:val="List Paragraph"/>
    <w:basedOn w:val="Normal"/>
    <w:uiPriority w:val="34"/>
    <w:qFormat/>
    <w:rsid w:val="0020291E"/>
    <w:pPr>
      <w:ind w:left="720"/>
      <w:contextualSpacing/>
    </w:pPr>
  </w:style>
  <w:style w:type="character" w:styleId="LineNumber">
    <w:name w:val="line number"/>
    <w:basedOn w:val="DefaultParagraphFont"/>
    <w:uiPriority w:val="99"/>
    <w:semiHidden/>
    <w:unhideWhenUsed/>
    <w:rsid w:val="003625B9"/>
  </w:style>
  <w:style w:type="paragraph" w:customStyle="1" w:styleId="p1">
    <w:name w:val="p1"/>
    <w:basedOn w:val="Normal"/>
    <w:rsid w:val="00596C2A"/>
    <w:pPr>
      <w:spacing w:after="0" w:line="240" w:lineRule="auto"/>
      <w:ind w:left="540" w:hanging="540"/>
      <w:jc w:val="left"/>
    </w:pPr>
    <w:rPr>
      <w:rFonts w:ascii="Helvetica" w:hAnsi="Helvetica"/>
      <w:sz w:val="18"/>
      <w:szCs w:val="18"/>
      <w:lang w:val="en-US" w:eastAsia="zh-CN"/>
    </w:rPr>
  </w:style>
  <w:style w:type="character" w:styleId="UnresolvedMention">
    <w:name w:val="Unresolved Mention"/>
    <w:basedOn w:val="DefaultParagraphFont"/>
    <w:uiPriority w:val="99"/>
    <w:rsid w:val="00E55E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40708">
      <w:bodyDiv w:val="1"/>
      <w:marLeft w:val="0"/>
      <w:marRight w:val="0"/>
      <w:marTop w:val="0"/>
      <w:marBottom w:val="0"/>
      <w:divBdr>
        <w:top w:val="none" w:sz="0" w:space="0" w:color="auto"/>
        <w:left w:val="none" w:sz="0" w:space="0" w:color="auto"/>
        <w:bottom w:val="none" w:sz="0" w:space="0" w:color="auto"/>
        <w:right w:val="none" w:sz="0" w:space="0" w:color="auto"/>
      </w:divBdr>
    </w:div>
    <w:div w:id="1109659302">
      <w:bodyDiv w:val="1"/>
      <w:marLeft w:val="0"/>
      <w:marRight w:val="0"/>
      <w:marTop w:val="0"/>
      <w:marBottom w:val="0"/>
      <w:divBdr>
        <w:top w:val="none" w:sz="0" w:space="0" w:color="auto"/>
        <w:left w:val="none" w:sz="0" w:space="0" w:color="auto"/>
        <w:bottom w:val="none" w:sz="0" w:space="0" w:color="auto"/>
        <w:right w:val="none" w:sz="0" w:space="0" w:color="auto"/>
      </w:divBdr>
    </w:div>
    <w:div w:id="1114519236">
      <w:bodyDiv w:val="1"/>
      <w:marLeft w:val="0"/>
      <w:marRight w:val="0"/>
      <w:marTop w:val="0"/>
      <w:marBottom w:val="0"/>
      <w:divBdr>
        <w:top w:val="none" w:sz="0" w:space="0" w:color="auto"/>
        <w:left w:val="none" w:sz="0" w:space="0" w:color="auto"/>
        <w:bottom w:val="none" w:sz="0" w:space="0" w:color="auto"/>
        <w:right w:val="none" w:sz="0" w:space="0" w:color="auto"/>
      </w:divBdr>
    </w:div>
    <w:div w:id="2140948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ter.limnology.wisc.edu/protocol/total-phosphorus-and-total-nitro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AC49E-568A-EA44-ABDE-4C6FB9177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23</Pages>
  <Words>28020</Words>
  <Characters>159717</Characters>
  <Application>Microsoft Office Word</Application>
  <DocSecurity>0</DocSecurity>
  <Lines>1330</Lines>
  <Paragraphs>374</Paragraphs>
  <ScaleCrop>false</ScaleCrop>
  <HeadingPairs>
    <vt:vector size="2" baseType="variant">
      <vt:variant>
        <vt:lpstr>Title</vt:lpstr>
      </vt:variant>
      <vt:variant>
        <vt:i4>1</vt:i4>
      </vt:variant>
    </vt:vector>
  </HeadingPairs>
  <TitlesOfParts>
    <vt:vector size="1" baseType="lpstr">
      <vt:lpstr/>
    </vt:vector>
  </TitlesOfParts>
  <Company>Uppsala university</Company>
  <LinksUpToDate>false</LinksUpToDate>
  <CharactersWithSpaces>187363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Linz</dc:creator>
  <cp:keywords/>
  <dc:description/>
  <cp:lastModifiedBy>Alexandra Linz</cp:lastModifiedBy>
  <cp:revision>56</cp:revision>
  <dcterms:created xsi:type="dcterms:W3CDTF">2019-02-04T04:46:00Z</dcterms:created>
  <dcterms:modified xsi:type="dcterms:W3CDTF">2019-02-05T22:37:00Z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http://www.zotero.org/styles/american-society-for-microbiology</vt:lpwstr>
  </property>
  <property fmtid="{D5CDD505-2E9C-101B-9397-08002B2CF9AE}" pid="5" name="Mendeley Recent Style Name 1_1">
    <vt:lpwstr>American Society for Microbiology</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http://www.zotero.org/styles/peerj</vt:lpwstr>
  </property>
  <property fmtid="{D5CDD505-2E9C-101B-9397-08002B2CF9AE}" pid="21" name="Mendeley Recent Style Name 9_1">
    <vt:lpwstr>PeerJ</vt:lpwstr>
  </property>
  <property fmtid="{D5CDD505-2E9C-101B-9397-08002B2CF9AE}" pid="22" name="Mendeley Document_1">
    <vt:lpwstr>True</vt:lpwstr>
  </property>
  <property fmtid="{D5CDD505-2E9C-101B-9397-08002B2CF9AE}" pid="23" name="Mendeley Unique User Id_1">
    <vt:lpwstr>609ef1ec-aa96-336d-92b4-e712b2bc47b8</vt:lpwstr>
  </property>
  <property fmtid="{D5CDD505-2E9C-101B-9397-08002B2CF9AE}" pid="24" name="Mendeley Citation Style_1">
    <vt:lpwstr>http://www.zotero.org/styles/chicago-author-date</vt:lpwstr>
  </property>
</Properties>
</file>