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20</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9"/>
      <w:r>
        <w:rPr>
          <w:rStyle w:val="redoc-citation-9"/>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has to be in the Open Tree of Life store</w:t>
      </w:r>
      <w:r>
        <w:t xml:space="preserve"> </w:t>
      </w:r>
      <w:bookmarkStart w:id="28" w:name="redoc-citation-2"/>
      <w:r>
        <w:rPr>
          <w:rStyle w:val="redoc-citation-2"/>
        </w:rPr>
        <w:t xml:space="preserve">(McTavish et al., 2015)</w:t>
      </w:r>
      <w:bookmarkEnd w:id="28"/>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 ejournal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r>
        <w:t xml:space="preserve"> </w:t>
      </w:r>
      <w:r>
        <w:t xml:space="preserve">When only one taxon is matched in both the tree and alignment, an MRCAT can be</w:t>
      </w:r>
      <w:r>
        <w:t xml:space="preserve"> </w:t>
      </w:r>
      <w:r>
        <w:t xml:space="preserve">found for that single taxon, and thus a DNA sequence search can be performed even</w:t>
      </w:r>
      <w:r>
        <w:t xml:space="preserve"> </w:t>
      </w:r>
      <w:r>
        <w:t xml:space="preserve">with only one sequence in the alignment.</w:t>
      </w:r>
    </w:p>
    <w:p>
      <w:pPr>
        <w:pStyle w:val="Compact"/>
        <w:numPr>
          <w:numId w:val="1004"/>
          <w:ilvl w:val="0"/>
        </w:numPr>
      </w:pPr>
      <w:r>
        <w:t xml:space="preserve">The BLAST algorithm is used to identify similarity among DNA sequences in the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The DNA sequence similarity search can be done on a local database that is easily</w:t>
      </w:r>
      <w:r>
        <w:t xml:space="preserve"> </w:t>
      </w:r>
      <w:r>
        <w:t xml:space="preserve">setup by the user. In this case it uses the BLASTn algorithm.</w:t>
      </w:r>
    </w:p>
    <w:p>
      <w:pPr>
        <w:pStyle w:val="Compact"/>
        <w:numPr>
          <w:numId w:val="1004"/>
          <w:ilvl w:val="0"/>
        </w:numPr>
      </w:pPr>
      <w:r>
        <w:t xml:space="preserve">The search can also be performed remotely, using the bioPython BLAST algorithm.</w:t>
      </w:r>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the database within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download the whole sequences into a local library.</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Mention statistics provided by PhyloExplorer</w:t>
      </w:r>
      <w:r>
        <w:t xml:space="preserve"> </w:t>
      </w:r>
      <w:bookmarkStart w:id="55" w:name="redoc-citation-7"/>
      <w:bookmarkStart w:id="54" w:name="redoc-citation-13"/>
      <w:r>
        <w:rPr>
          <w:rStyle w:val="redoc-citation-13"/>
          <w:rStyle w:val="redoc-citation-7"/>
        </w:rPr>
        <w:t xml:space="preserve">(Ranwez et al., 2009)</w:t>
      </w:r>
      <w:bookmarkEnd w:id="54"/>
      <w:bookmarkEnd w:id="55"/>
    </w:p>
    <w:p>
      <w:pPr>
        <w:pStyle w:val="Heading2"/>
      </w:pPr>
      <w:bookmarkStart w:id="56" w:name="Xb95978e112c81ce68f89a3b41bc606f42eb062e"/>
      <w:r>
        <w:t xml:space="preserve">Tools that do similar things at different levels</w:t>
      </w:r>
      <w:bookmarkEnd w:id="56"/>
    </w:p>
    <w:p>
      <w:pPr>
        <w:pStyle w:val="FirstParagraph"/>
      </w:pPr>
      <w:r>
        <w:t xml:space="preserve">PhyloFinder</w:t>
      </w:r>
      <w:r>
        <w:t xml:space="preserve"> </w:t>
      </w:r>
      <w:bookmarkStart w:id="57" w:name="redoc-citation-8"/>
      <w:r>
        <w:rPr>
          <w:rStyle w:val="redoc-citation-8"/>
        </w:rPr>
        <w:t xml:space="preserve">(Chen, Burleigh, Bansal, &amp; Fernández-Baca, 2008)</w:t>
      </w:r>
      <w:bookmarkEnd w:id="57"/>
      <w:r>
        <w:t xml:space="preserve"> </w:t>
      </w:r>
      <w:r>
        <w:t xml:space="preserve">- a search engine for phylogenetic databases using</w:t>
      </w:r>
      <w:r>
        <w:t xml:space="preserve"> </w:t>
      </w:r>
      <w:r>
        <w:t xml:space="preserve">trees from TreeBASE - MEH</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8" w:name="redoc-citation-10"/>
      <w:r>
        <w:rPr>
          <w:rStyle w:val="redoc-citation-10"/>
        </w:rPr>
        <w:t xml:space="preserve">(Smith, Beaulieu, &amp; Donoghue, 2009)</w:t>
      </w:r>
      <w:bookmarkEnd w:id="58"/>
      <w:r>
        <w:t xml:space="preserve"> </w:t>
      </w:r>
      <w:r>
        <w:t xml:space="preserve">and pyPhlawd</w:t>
      </w:r>
      <w:r>
        <w:t xml:space="preserve"> </w:t>
      </w:r>
      <w:bookmarkStart w:id="59" w:name="redoc-citation-11"/>
      <w:r>
        <w:rPr>
          <w:rStyle w:val="redoc-citation-11"/>
        </w:rPr>
        <w:t xml:space="preserve">(Smith &amp; Walker, 2019)</w:t>
      </w:r>
      <w:bookmarkEnd w:id="59"/>
      <w:r>
        <w:t xml:space="preserve"> </w:t>
      </w:r>
      <w:r>
        <w:t xml:space="preserve">- baited analyses</w:t>
      </w:r>
    </w:p>
    <w:p>
      <w:pPr>
        <w:pStyle w:val="BodyText"/>
      </w:pPr>
      <w:r>
        <w:t xml:space="preserve">in</w:t>
      </w:r>
      <w:r>
        <w:t xml:space="preserve"> </w:t>
      </w:r>
      <w:bookmarkStart w:id="60" w:name="redoc-citation-12"/>
      <w:r>
        <w:rPr>
          <w:rStyle w:val="redoc-citation-12"/>
        </w:rPr>
        <w:t xml:space="preserve">Cerón-Romero et al. (2019)</w:t>
      </w:r>
      <w:bookmarkEnd w:id="60"/>
      <w:r>
        <w:t xml:space="preserve">:</w:t>
      </w:r>
      <w:r>
        <w:t xml:space="preserve"> </w:t>
      </w:r>
      <w:r>
        <w:t xml:space="preserve">“</w:t>
      </w:r>
      <w:r>
        <w:t xml:space="preserve">pipelines such as AMPHORA (Wu and Eisen 2008) and Mega-phylogeny (Smith et al. 2009) focus on the construction and refinement of robust alignments rather than the collection of homologs</w:t>
      </w:r>
      <w:r>
        <w:t xml:space="preserve">”</w:t>
      </w:r>
    </w:p>
    <w:p>
      <w:pPr>
        <w:pStyle w:val="BodyText"/>
      </w:pPr>
      <w:r>
        <w:t xml:space="preserve">PhyloExplorer</w:t>
      </w:r>
      <w:r>
        <w:t xml:space="preserve"> </w:t>
      </w:r>
      <w:r>
        <w:t xml:space="preserve">(Ranwez et al., 2009)</w:t>
      </w:r>
      <w:r>
        <w:t xml:space="preserve"> </w:t>
      </w:r>
      <w:r>
        <w:t xml:space="preserve">-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BodyText"/>
      </w:pPr>
      <w:r>
        <w:t xml:space="preserve">A</w:t>
      </w:r>
      <w:r>
        <w:t xml:space="preserve"> </w:t>
      </w:r>
      <w:hyperlink r:id="rId61">
        <w:r>
          <w:rPr>
            <w:rStyle w:val="Hyperlink"/>
          </w:rPr>
          <w:t xml:space="preserve">ruby pipeline</w:t>
        </w:r>
      </w:hyperlink>
      <w:r>
        <w:t xml:space="preserve">,</w:t>
      </w:r>
      <w:r>
        <w:t xml:space="preserve"> </w:t>
      </w:r>
      <w:r>
        <w:t xml:space="preserve">only available from the</w:t>
      </w:r>
      <w:r>
        <w:t xml:space="preserve"> </w:t>
      </w:r>
      <w:hyperlink r:id="rId62">
        <w:r>
          <w:rPr>
            <w:rStyle w:val="Hyperlink"/>
          </w:rPr>
          <w:t xml:space="preserve">supplementary data</w:t>
        </w:r>
      </w:hyperlink>
      <w:r>
        <w:t xml:space="preserve"> </w:t>
      </w:r>
      <w:r>
        <w:t xml:space="preserve">of the journal</w:t>
      </w:r>
      <w:r>
        <w:t xml:space="preserve"> </w:t>
      </w:r>
      <w:hyperlink r:id="rId63">
        <w:r>
          <w:rPr>
            <w:rStyle w:val="Hyperlink"/>
          </w:rPr>
          <w:t xml:space="preserve">(Peters et al., 2011)</w:t>
        </w:r>
      </w:hyperlink>
    </w:p>
    <w:p>
      <w:pPr>
        <w:pStyle w:val="BodyText"/>
      </w:pPr>
      <w:bookmarkStart w:id="64" w:name="redoc-citation-15"/>
      <w:r>
        <w:rPr>
          <w:rStyle w:val="redoc-citation-15"/>
        </w:rPr>
        <w:t xml:space="preserve">Chesters &amp; Zhu (2014)</w:t>
      </w:r>
      <w:bookmarkEnd w:id="64"/>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5" w:name="redoc-citation-16"/>
      <w:r>
        <w:rPr>
          <w:rStyle w:val="redoc-citation-16"/>
        </w:rPr>
        <w:t xml:space="preserve">(Izquierdo-Carrasco, Cazes, Smith, &amp; Stamatakis, 2014)</w:t>
      </w:r>
      <w:bookmarkEnd w:id="65"/>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6" w:name="redoc-citation-17"/>
      <w:r>
        <w:rPr>
          <w:rStyle w:val="redoc-citation-17"/>
        </w:rPr>
        <w:t xml:space="preserve">(Meng et al., 2015)</w:t>
      </w:r>
      <w:bookmarkEnd w:id="66"/>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7" w:name="redoc-citation-18"/>
      <w:r>
        <w:rPr>
          <w:rStyle w:val="redoc-citation-18"/>
        </w:rPr>
        <w:t xml:space="preserve">(Xu, Dimitrov, Rahbek, &amp; Wang, 2015)</w:t>
      </w:r>
      <w:bookmarkEnd w:id="67"/>
    </w:p>
    <w:p>
      <w:pPr>
        <w:pStyle w:val="BodyText"/>
      </w:pPr>
      <w:r>
        <w:t xml:space="preserve">SUMAC</w:t>
      </w:r>
      <w:r>
        <w:t xml:space="preserve"> </w:t>
      </w:r>
      <w:bookmarkStart w:id="68" w:name="redoc-citation-19"/>
      <w:r>
        <w:rPr>
          <w:rStyle w:val="redoc-citation-19"/>
        </w:rPr>
        <w:t xml:space="preserve">(Freyman, 2015)</w:t>
      </w:r>
      <w:bookmarkEnd w:id="68"/>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9" w:name="redoc-citation-20"/>
      <w:r>
        <w:rPr>
          <w:rStyle w:val="redoc-citation-20"/>
        </w:rPr>
        <w:t xml:space="preserve">McMahon, Deepak, Fernández-Baca, Boss, &amp; Sanderson (2015)</w:t>
      </w:r>
      <w:bookmarkEnd w:id="69"/>
      <w:r>
        <w:t xml:space="preserve"> </w:t>
      </w:r>
      <w:r>
        <w:t xml:space="preserve">present a pipeline for species tree construction and</w:t>
      </w:r>
      <w:r>
        <w:t xml:space="preserve"> </w:t>
      </w:r>
      <w:r>
        <w:t xml:space="preserve">the public database of one million precomputed species trees</w:t>
      </w:r>
    </w:p>
    <w:p>
      <w:pPr>
        <w:pStyle w:val="BodyText"/>
      </w:pPr>
      <w:bookmarkStart w:id="70" w:name="redoc-citation-21"/>
      <w:r>
        <w:rPr>
          <w:rStyle w:val="redoc-citation-21"/>
        </w:rPr>
        <w:t xml:space="preserve">Papadopoulou et al. (2015)</w:t>
      </w:r>
      <w:bookmarkEnd w:id="70"/>
      <w:r>
        <w:t xml:space="preserve"> </w:t>
      </w:r>
      <w:r>
        <w:t xml:space="preserve">- Automated DNA-based plant identification for large-scale biodiversity assessment</w:t>
      </w:r>
    </w:p>
    <w:p>
      <w:pPr>
        <w:pStyle w:val="BodyText"/>
      </w:pPr>
      <w:r>
        <w:t xml:space="preserve">SUPERSMART</w:t>
      </w:r>
      <w:r>
        <w:t xml:space="preserve"> </w:t>
      </w:r>
      <w:bookmarkStart w:id="71" w:name="redoc-citation-22"/>
      <w:r>
        <w:rPr>
          <w:rStyle w:val="redoc-citation-22"/>
        </w:rPr>
        <w:t xml:space="preserve">(Antonelli et al., 2017)</w:t>
      </w:r>
      <w:bookmarkEnd w:id="71"/>
      <w:r>
        <w:t xml:space="preserve"> </w:t>
      </w:r>
      <w:r>
        <w:t xml:space="preserve">- baited analyses up to bayesian divergence time</w:t>
      </w:r>
      <w:r>
        <w:t xml:space="preserve"> </w:t>
      </w:r>
      <w:r>
        <w:t xml:space="preserve">estimation</w:t>
      </w:r>
    </w:p>
    <w:p>
      <w:pPr>
        <w:pStyle w:val="BodyText"/>
      </w:pPr>
      <w:r>
        <w:t xml:space="preserve">SOPHI -</w:t>
      </w:r>
      <w:r>
        <w:t xml:space="preserve"> </w:t>
      </w:r>
      <w:bookmarkStart w:id="72" w:name="redoc-citation-23"/>
      <w:r>
        <w:rPr>
          <w:rStyle w:val="redoc-citation-23"/>
        </w:rPr>
        <w:t xml:space="preserve">(Chesters, 2017)</w:t>
      </w:r>
      <w:bookmarkEnd w:id="72"/>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73" w:name="redoc-citation-24"/>
      <w:r>
        <w:rPr>
          <w:rStyle w:val="redoc-citation-24"/>
        </w:rPr>
        <w:t xml:space="preserve">(Drori et al., 2018)</w:t>
      </w:r>
      <w:bookmarkEnd w:id="73"/>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74" w:name="redoc-citation-25"/>
      <w:r>
        <w:rPr>
          <w:rStyle w:val="redoc-citation-25"/>
        </w:rPr>
        <w:t xml:space="preserve">(Fang et al., 2019)</w:t>
      </w:r>
      <w:bookmarkEnd w:id="74"/>
      <w:r>
        <w:t xml:space="preserve"> </w:t>
      </w:r>
      <w:r>
        <w:t xml:space="preserve">- no sequence retrieval, just phylogenetic reconstruction</w:t>
      </w:r>
      <w:r>
        <w:t xml:space="preserve"> </w:t>
      </w:r>
      <w:r>
        <w:t xml:space="preserve">pipeline.</w:t>
      </w:r>
    </w:p>
    <w:p>
      <w:pPr>
        <w:pStyle w:val="BodyText"/>
      </w:pPr>
      <w:r>
        <w:t xml:space="preserve">Phylotol</w:t>
      </w:r>
      <w:r>
        <w:t xml:space="preserve"> </w:t>
      </w:r>
      <w:bookmarkStart w:id="75" w:name="redoc-citation-26"/>
      <w:r>
        <w:rPr>
          <w:rStyle w:val="redoc-citation-26"/>
        </w:rPr>
        <w:t xml:space="preserve">(Cerón-Romero et al., 2019)</w:t>
      </w:r>
      <w:bookmarkEnd w:id="75"/>
      <w:r>
        <w:t xml:space="preserve"> </w:t>
      </w:r>
      <w:r>
        <w:t xml:space="preserve">-</w:t>
      </w:r>
      <w:r>
        <w:t xml:space="preserve"> </w:t>
      </w:r>
      <w:r>
        <w:t xml:space="preserve">“</w:t>
      </w:r>
      <w:r>
        <w:t xml:space="preserve">phylogenomic pipeline to allow easy incorporation</w:t>
      </w:r>
      <w:r>
        <w:t xml:space="preserve"> </w:t>
      </w:r>
      <w:r>
        <w:t xml:space="preserve">of data from high-throughput sequencing studies, to automate production of both</w:t>
      </w:r>
      <w:r>
        <w:t xml:space="preserve"> </w:t>
      </w:r>
      <w:r>
        <w:t xml:space="preserve">multiple sequence alignments and gene trees, and to identify and remove contaminants.</w:t>
      </w:r>
      <w:r>
        <w:t xml:space="preserve"> </w:t>
      </w:r>
      <w:r>
        <w:t xml:space="preserve">PhyloToL is designed for phylogenomic analyses of diverse lineages across the tree</w:t>
      </w:r>
      <w:r>
        <w:t xml:space="preserve"> </w:t>
      </w:r>
      <w:r>
        <w:t xml:space="preserve">of life</w:t>
      </w:r>
      <w:r>
        <w:t xml:space="preserve">”</w:t>
      </w:r>
      <w:r>
        <w:t xml:space="preserve">, i.e., bacteria and unicellular eukaryotes.</w:t>
      </w:r>
    </w:p>
    <w:bookmarkStart w:id="79" w:name="redoc-codechunk-5"/>
    <w:p>
      <w:pPr>
        <w:pStyle w:val="Heading1"/>
        <w:pStyle w:val="redoc-codechunk-5"/>
      </w:pPr>
      <w:bookmarkStart w:id="76" w:name="phylota-overview"/>
      <w:r>
        <w:t xml:space="preserve">Phylota overview</w:t>
      </w:r>
      <w:bookmarkEnd w:id="76"/>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improvememnts.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et al., 2015)</w:t>
      </w:r>
      <w:r>
        <w:t xml:space="preserve">,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(Meng et al., 2014)</w:t>
      </w:r>
      <w:r>
        <w:t xml:space="preserve"> </w:t>
      </w:r>
      <w:r>
        <w:t xml:space="preserve">all</w:t>
      </w:r>
      <w:r>
        <w:t xml:space="preserve"> </w:t>
      </w:r>
      <w:r>
        <w:t xml:space="preserve">cite phylota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Vidal-Garcı́a,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orders and 32 families</w:t>
      </w:r>
      <w:r>
        <w:t xml:space="preserve"> </w:t>
      </w:r>
      <w:r>
        <w:t xml:space="preserve">(Sorenson, Santini, &amp; Alfaro,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77">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78">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Fernández-Baca, &amp; McMahon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79"/>
    <w:p>
      <w:pPr>
        <w:pStyle w:val="Heading1"/>
      </w:pPr>
      <w:bookmarkStart w:id="80" w:name="acknowledgements"/>
      <w:r>
        <w:t xml:space="preserve">Acknowledgements</w:t>
      </w:r>
      <w:bookmarkEnd w:id="80"/>
    </w:p>
    <w:p>
      <w:pPr>
        <w:pStyle w:val="FirstParagraph"/>
      </w:pPr>
      <w:r>
        <w:t xml:space="preserve">We acknowledge contributions from</w:t>
      </w:r>
    </w:p>
    <w:p>
      <w:pPr>
        <w:pStyle w:val="Heading1"/>
      </w:pPr>
      <w:bookmarkStart w:id="81" w:name="references"/>
      <w:r>
        <w:t xml:space="preserve">References</w:t>
      </w:r>
      <w:bookmarkEnd w:id="81"/>
    </w:p>
    <w:bookmarkStart w:id="270" w:name="refs"/>
    <w:bookmarkStart w:id="83"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82">
        <w:r>
          <w:rPr>
            <w:rStyle w:val="Hyperlink"/>
          </w:rPr>
          <w:t xml:space="preserve">10.1111/j.1558-5646.2010.01114.x</w:t>
        </w:r>
      </w:hyperlink>
    </w:p>
    <w:bookmarkEnd w:id="83"/>
    <w:bookmarkStart w:id="85"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84">
        <w:r>
          <w:rPr>
            <w:rStyle w:val="Hyperlink"/>
          </w:rPr>
          <w:t xml:space="preserve">10.1093/sysbio/syw066</w:t>
        </w:r>
      </w:hyperlink>
    </w:p>
    <w:bookmarkEnd w:id="85"/>
    <w:bookmarkStart w:id="87"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86">
        <w:r>
          <w:rPr>
            <w:rStyle w:val="Hyperlink"/>
          </w:rPr>
          <w:t xml:space="preserve">10.1111/evo.12180</w:t>
        </w:r>
      </w:hyperlink>
    </w:p>
    <w:bookmarkEnd w:id="87"/>
    <w:bookmarkStart w:id="88"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88"/>
    <w:bookmarkStart w:id="90"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89">
        <w:r>
          <w:rPr>
            <w:rStyle w:val="Hyperlink"/>
          </w:rPr>
          <w:t xml:space="preserve">10.1890/11-0638.1</w:t>
        </w:r>
      </w:hyperlink>
    </w:p>
    <w:bookmarkEnd w:id="90"/>
    <w:bookmarkStart w:id="92"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91">
        <w:r>
          <w:rPr>
            <w:rStyle w:val="Hyperlink"/>
          </w:rPr>
          <w:t xml:space="preserve">10.3390/life8020020</w:t>
        </w:r>
      </w:hyperlink>
    </w:p>
    <w:bookmarkEnd w:id="92"/>
    <w:bookmarkStart w:id="93"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93"/>
    <w:bookmarkStart w:id="95"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94">
        <w:r>
          <w:rPr>
            <w:rStyle w:val="Hyperlink"/>
          </w:rPr>
          <w:t xml:space="preserve">10.1093/molbev/msz103</w:t>
        </w:r>
      </w:hyperlink>
    </w:p>
    <w:bookmarkEnd w:id="95"/>
    <w:bookmarkStart w:id="97"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96">
        <w:r>
          <w:rPr>
            <w:rStyle w:val="Hyperlink"/>
          </w:rPr>
          <w:t xml:space="preserve">10.1186/1471-2148-8-90.</w:t>
        </w:r>
      </w:hyperlink>
    </w:p>
    <w:bookmarkEnd w:id="97"/>
    <w:bookmarkStart w:id="99"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98">
        <w:r>
          <w:rPr>
            <w:rStyle w:val="Hyperlink"/>
          </w:rPr>
          <w:t xml:space="preserve">10.1111/jse.12219</w:t>
        </w:r>
      </w:hyperlink>
    </w:p>
    <w:bookmarkEnd w:id="99"/>
    <w:bookmarkStart w:id="101"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00">
        <w:r>
          <w:rPr>
            <w:rStyle w:val="Hyperlink"/>
          </w:rPr>
          <w:t xml:space="preserve">10.1093/sysbio/syw099</w:t>
        </w:r>
      </w:hyperlink>
    </w:p>
    <w:bookmarkEnd w:id="101"/>
    <w:bookmarkStart w:id="103"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02">
        <w:r>
          <w:rPr>
            <w:rStyle w:val="Hyperlink"/>
          </w:rPr>
          <w:t xml:space="preserve">10.1111/syen.12414</w:t>
        </w:r>
      </w:hyperlink>
    </w:p>
    <w:bookmarkEnd w:id="103"/>
    <w:bookmarkStart w:id="105"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04">
        <w:r>
          <w:rPr>
            <w:rStyle w:val="Hyperlink"/>
          </w:rPr>
          <w:t xml:space="preserve">10.1093/sysbio/syt011</w:t>
        </w:r>
      </w:hyperlink>
    </w:p>
    <w:bookmarkEnd w:id="105"/>
    <w:bookmarkStart w:id="107"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06">
        <w:r>
          <w:rPr>
            <w:rStyle w:val="Hyperlink"/>
          </w:rPr>
          <w:t xml:space="preserve">10.1093/sysbio/syu038</w:t>
        </w:r>
      </w:hyperlink>
    </w:p>
    <w:bookmarkEnd w:id="107"/>
    <w:bookmarkStart w:id="109"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08">
        <w:r>
          <w:rPr>
            <w:rStyle w:val="Hyperlink"/>
          </w:rPr>
          <w:t xml:space="preserve">10.1098/rsbl.2012.0331</w:t>
        </w:r>
      </w:hyperlink>
    </w:p>
    <w:bookmarkEnd w:id="109"/>
    <w:bookmarkStart w:id="110"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10"/>
    <w:bookmarkStart w:id="112"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11">
        <w:r>
          <w:rPr>
            <w:rStyle w:val="Hyperlink"/>
          </w:rPr>
          <w:t xml:space="preserve">10.1007/bf01890115</w:t>
        </w:r>
      </w:hyperlink>
    </w:p>
    <w:bookmarkEnd w:id="112"/>
    <w:bookmarkStart w:id="114" w:name="ref-deepak2010searchtree"/>
    <w:p>
      <w:pPr>
        <w:pStyle w:val="Bibliography"/>
      </w:pPr>
      <w:r>
        <w:t xml:space="preserve">Deepak, A. (2010). SearchTree: Mining robust phylogenetic trees. doi:</w:t>
      </w:r>
      <w:hyperlink r:id="rId113">
        <w:r>
          <w:rPr>
            <w:rStyle w:val="Hyperlink"/>
          </w:rPr>
          <w:t xml:space="preserve">10.31274/etd-180810-1458</w:t>
        </w:r>
      </w:hyperlink>
    </w:p>
    <w:bookmarkEnd w:id="114"/>
    <w:bookmarkStart w:id="116"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15">
        <w:r>
          <w:rPr>
            <w:rStyle w:val="Hyperlink"/>
          </w:rPr>
          <w:t xml:space="preserve">10.1186/1748-7188-8-18</w:t>
        </w:r>
      </w:hyperlink>
    </w:p>
    <w:bookmarkEnd w:id="116"/>
    <w:bookmarkStart w:id="118"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17">
        <w:r>
          <w:rPr>
            <w:rStyle w:val="Hyperlink"/>
          </w:rPr>
          <w:t xml:space="preserve">10.1007/s10115-013-0676-0</w:t>
        </w:r>
      </w:hyperlink>
    </w:p>
    <w:bookmarkEnd w:id="118"/>
    <w:bookmarkStart w:id="120"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19">
        <w:r>
          <w:rPr>
            <w:rStyle w:val="Hyperlink"/>
          </w:rPr>
          <w:t xml:space="preserve">10.1111/1755-0998.12927</w:t>
        </w:r>
      </w:hyperlink>
    </w:p>
    <w:bookmarkEnd w:id="120"/>
    <w:bookmarkStart w:id="122"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21">
        <w:r>
          <w:rPr>
            <w:rStyle w:val="Hyperlink"/>
          </w:rPr>
          <w:t xml:space="preserve">10.1016/j.ympev.2015.08.025</w:t>
        </w:r>
      </w:hyperlink>
    </w:p>
    <w:bookmarkEnd w:id="122"/>
    <w:bookmarkStart w:id="124"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23">
        <w:r>
          <w:rPr>
            <w:rStyle w:val="Hyperlink"/>
          </w:rPr>
          <w:t xml:space="preserve">10.1093/nar/gkh340</w:t>
        </w:r>
      </w:hyperlink>
    </w:p>
    <w:bookmarkEnd w:id="124"/>
    <w:bookmarkStart w:id="126" w:name="ref-evans2019bony"/>
    <w:p>
      <w:pPr>
        <w:pStyle w:val="Bibliography"/>
      </w:pPr>
      <w:r>
        <w:t xml:space="preserve">Evans, K. M., Vidal-Garcı́a,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25">
        <w:r>
          <w:rPr>
            <w:rStyle w:val="Hyperlink"/>
          </w:rPr>
          <w:t xml:space="preserve">10.1093/icb/icz026</w:t>
        </w:r>
      </w:hyperlink>
    </w:p>
    <w:bookmarkEnd w:id="126"/>
    <w:bookmarkStart w:id="128"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27">
        <w:r>
          <w:rPr>
            <w:rStyle w:val="Hyperlink"/>
          </w:rPr>
          <w:t xml:space="preserve">10.1186/s12864-015-1647-5</w:t>
        </w:r>
      </w:hyperlink>
    </w:p>
    <w:bookmarkEnd w:id="128"/>
    <w:bookmarkStart w:id="130"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29">
        <w:r>
          <w:rPr>
            <w:rStyle w:val="Hyperlink"/>
          </w:rPr>
          <w:t xml:space="preserve">10.1186/s12862-019-1541-x</w:t>
        </w:r>
      </w:hyperlink>
    </w:p>
    <w:bookmarkEnd w:id="130"/>
    <w:bookmarkStart w:id="132"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31">
        <w:r>
          <w:rPr>
            <w:rStyle w:val="Hyperlink"/>
          </w:rPr>
          <w:t xml:space="preserve">10.1016/j.ympev.2016.03.002</w:t>
        </w:r>
      </w:hyperlink>
    </w:p>
    <w:bookmarkEnd w:id="132"/>
    <w:bookmarkStart w:id="134"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33">
        <w:r>
          <w:rPr>
            <w:rStyle w:val="Hyperlink"/>
          </w:rPr>
          <w:t xml:space="preserve">10.1016/j.ympev.2014.11.001</w:t>
        </w:r>
      </w:hyperlink>
    </w:p>
    <w:bookmarkEnd w:id="134"/>
    <w:bookmarkStart w:id="136"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35">
        <w:r>
          <w:rPr>
            <w:rStyle w:val="Hyperlink"/>
          </w:rPr>
          <w:t xml:space="preserve">10.1111/j.2041-210X.2010.00068.x</w:t>
        </w:r>
      </w:hyperlink>
    </w:p>
    <w:bookmarkEnd w:id="136"/>
    <w:bookmarkStart w:id="138"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37">
        <w:r>
          <w:rPr>
            <w:rStyle w:val="Hyperlink"/>
          </w:rPr>
          <w:t xml:space="preserve">10.1371/journal.pone.0143926</w:t>
        </w:r>
      </w:hyperlink>
    </w:p>
    <w:bookmarkEnd w:id="138"/>
    <w:bookmarkStart w:id="140"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39">
        <w:r>
          <w:rPr>
            <w:rStyle w:val="Hyperlink"/>
          </w:rPr>
          <w:t xml:space="preserve">10.4137/EBO.S35384</w:t>
        </w:r>
      </w:hyperlink>
    </w:p>
    <w:bookmarkEnd w:id="140"/>
    <w:bookmarkStart w:id="142"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41">
        <w:r>
          <w:rPr>
            <w:rStyle w:val="Hyperlink"/>
          </w:rPr>
          <w:t xml:space="preserve">10.1111/oik.03026</w:t>
        </w:r>
      </w:hyperlink>
    </w:p>
    <w:bookmarkEnd w:id="142"/>
    <w:bookmarkStart w:id="143"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43"/>
    <w:bookmarkStart w:id="145"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44">
        <w:r>
          <w:rPr>
            <w:rStyle w:val="Hyperlink"/>
          </w:rPr>
          <w:t xml:space="preserve">https://repositorio.uniandes.edu.co/bitstream/handle/1992/12859/u703694.pdf?sequence=1</w:t>
        </w:r>
      </w:hyperlink>
    </w:p>
    <w:bookmarkEnd w:id="145"/>
    <w:bookmarkStart w:id="147"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46">
        <w:r>
          <w:rPr>
            <w:rStyle w:val="Hyperlink"/>
          </w:rPr>
          <w:t xml:space="preserve">10.1002/tax.606009</w:t>
        </w:r>
      </w:hyperlink>
    </w:p>
    <w:bookmarkEnd w:id="147"/>
    <w:bookmarkStart w:id="149"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48">
        <w:r>
          <w:rPr>
            <w:rStyle w:val="Hyperlink"/>
          </w:rPr>
          <w:t xml:space="preserve">10.12705/622.8</w:t>
        </w:r>
      </w:hyperlink>
    </w:p>
    <w:bookmarkEnd w:id="149"/>
    <w:bookmarkStart w:id="151"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50">
        <w:r>
          <w:rPr>
            <w:rStyle w:val="Hyperlink"/>
          </w:rPr>
          <w:t xml:space="preserve">10.1186/1471-2148-10-257</w:t>
        </w:r>
      </w:hyperlink>
    </w:p>
    <w:bookmarkEnd w:id="151"/>
    <w:bookmarkStart w:id="153"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52">
        <w:r>
          <w:rPr>
            <w:rStyle w:val="Hyperlink"/>
          </w:rPr>
          <w:t xml:space="preserve">10.1086/667588</w:t>
        </w:r>
      </w:hyperlink>
    </w:p>
    <w:bookmarkEnd w:id="153"/>
    <w:bookmarkStart w:id="155"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54">
        <w:r>
          <w:rPr>
            <w:rStyle w:val="Hyperlink"/>
          </w:rPr>
          <w:t xml:space="preserve">10.1098/rspb.2013.2960</w:t>
        </w:r>
      </w:hyperlink>
    </w:p>
    <w:bookmarkEnd w:id="155"/>
    <w:bookmarkStart w:id="157"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56">
        <w:r>
          <w:rPr>
            <w:rStyle w:val="Hyperlink"/>
          </w:rPr>
          <w:t xml:space="preserve">10.1111/evo.12643</w:t>
        </w:r>
      </w:hyperlink>
    </w:p>
    <w:bookmarkEnd w:id="157"/>
    <w:bookmarkStart w:id="159"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58">
        <w:r>
          <w:rPr>
            <w:rStyle w:val="Hyperlink"/>
          </w:rPr>
          <w:t xml:space="preserve">10.1890/11-0435.1</w:t>
        </w:r>
      </w:hyperlink>
    </w:p>
    <w:bookmarkEnd w:id="159"/>
    <w:bookmarkStart w:id="161"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60">
        <w:r>
          <w:rPr>
            <w:rStyle w:val="Hyperlink"/>
          </w:rPr>
          <w:t xml:space="preserve">10.1111/j.1461-0248.2009.01411.x</w:t>
        </w:r>
      </w:hyperlink>
    </w:p>
    <w:bookmarkEnd w:id="161"/>
    <w:bookmarkStart w:id="163"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62">
        <w:r>
          <w:rPr>
            <w:rStyle w:val="Hyperlink"/>
          </w:rPr>
          <w:t xml:space="preserve">10.1111/j.1759-6831.2009.00053.x</w:t>
        </w:r>
      </w:hyperlink>
    </w:p>
    <w:bookmarkEnd w:id="163"/>
    <w:bookmarkStart w:id="165"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64">
        <w:r>
          <w:rPr>
            <w:rStyle w:val="Hyperlink"/>
          </w:rPr>
          <w:t xml:space="preserve">10.1093/bioinformatics/btu053</w:t>
        </w:r>
      </w:hyperlink>
    </w:p>
    <w:bookmarkEnd w:id="165"/>
    <w:bookmarkStart w:id="167"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66">
        <w:r>
          <w:rPr>
            <w:rStyle w:val="Hyperlink"/>
          </w:rPr>
          <w:t xml:space="preserve">10.1109/TCBB.2016.2520943</w:t>
        </w:r>
      </w:hyperlink>
    </w:p>
    <w:bookmarkEnd w:id="167"/>
    <w:bookmarkStart w:id="169"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68">
        <w:r>
          <w:rPr>
            <w:rStyle w:val="Hyperlink"/>
          </w:rPr>
          <w:t xml:space="preserve">10.3897/BDJ.2.e1558</w:t>
        </w:r>
      </w:hyperlink>
    </w:p>
    <w:bookmarkEnd w:id="169"/>
    <w:bookmarkStart w:id="171"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70">
        <w:r>
          <w:rPr>
            <w:rStyle w:val="Hyperlink"/>
          </w:rPr>
          <w:t xml:space="preserve">NA</w:t>
        </w:r>
      </w:hyperlink>
    </w:p>
    <w:bookmarkEnd w:id="171"/>
    <w:bookmarkStart w:id="173"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72">
        <w:r>
          <w:rPr>
            <w:rStyle w:val="Hyperlink"/>
          </w:rPr>
          <w:t xml:space="preserve">10.1590/1982-0224-20170097</w:t>
        </w:r>
      </w:hyperlink>
    </w:p>
    <w:bookmarkEnd w:id="173"/>
    <w:bookmarkStart w:id="175"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74">
        <w:r>
          <w:rPr>
            <w:rStyle w:val="Hyperlink"/>
          </w:rPr>
          <w:t xml:space="preserve">10.1371/journal.pone.0024851</w:t>
        </w:r>
      </w:hyperlink>
    </w:p>
    <w:bookmarkEnd w:id="175"/>
    <w:bookmarkStart w:id="177"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76">
        <w:r>
          <w:rPr>
            <w:rStyle w:val="Hyperlink"/>
          </w:rPr>
          <w:t xml:space="preserve">10.1111/boj.12477</w:t>
        </w:r>
      </w:hyperlink>
    </w:p>
    <w:bookmarkEnd w:id="177"/>
    <w:bookmarkStart w:id="179"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78">
        <w:r>
          <w:rPr>
            <w:rStyle w:val="Hyperlink"/>
          </w:rPr>
          <w:t xml:space="preserve">10.1038/s41598-017-05263-7</w:t>
        </w:r>
      </w:hyperlink>
    </w:p>
    <w:bookmarkEnd w:id="179"/>
    <w:bookmarkStart w:id="181"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80">
        <w:r>
          <w:rPr>
            <w:rStyle w:val="Hyperlink"/>
          </w:rPr>
          <w:t xml:space="preserve">10.1111/j.1558-5646.2011.01294.x</w:t>
        </w:r>
      </w:hyperlink>
    </w:p>
    <w:bookmarkEnd w:id="181"/>
    <w:bookmarkStart w:id="183"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182">
        <w:r>
          <w:rPr>
            <w:rStyle w:val="Hyperlink"/>
          </w:rPr>
          <w:t xml:space="preserve">10.1371/journal.pone.0117987</w:t>
        </w:r>
      </w:hyperlink>
    </w:p>
    <w:bookmarkEnd w:id="183"/>
    <w:bookmarkStart w:id="185"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84">
        <w:r>
          <w:rPr>
            <w:rStyle w:val="Hyperlink"/>
          </w:rPr>
          <w:t xml:space="preserve">10.1093/bioinformatics/btv276</w:t>
        </w:r>
      </w:hyperlink>
    </w:p>
    <w:bookmarkEnd w:id="185"/>
    <w:bookmarkStart w:id="187"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86">
        <w:r>
          <w:rPr>
            <w:rStyle w:val="Hyperlink"/>
          </w:rPr>
          <w:t xml:space="preserve">10.5334/dsj-2015-010</w:t>
        </w:r>
      </w:hyperlink>
    </w:p>
    <w:bookmarkEnd w:id="187"/>
    <w:bookmarkStart w:id="189"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188">
        <w:r>
          <w:rPr>
            <w:rStyle w:val="Hyperlink"/>
          </w:rPr>
          <w:t xml:space="preserve">10.1109/FSKD.2012.6234066</w:t>
        </w:r>
      </w:hyperlink>
    </w:p>
    <w:bookmarkEnd w:id="189"/>
    <w:bookmarkStart w:id="191"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190">
        <w:r>
          <w:rPr>
            <w:rStyle w:val="Hyperlink"/>
          </w:rPr>
          <w:t xml:space="preserve">10.1109/FSKD.2014.6980887</w:t>
        </w:r>
      </w:hyperlink>
    </w:p>
    <w:bookmarkEnd w:id="191"/>
    <w:bookmarkStart w:id="192"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192"/>
    <w:bookmarkStart w:id="194"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193">
        <w:r>
          <w:rPr>
            <w:rStyle w:val="Hyperlink"/>
          </w:rPr>
          <w:t xml:space="preserve">10.1016/j.pt.2009.05.010</w:t>
        </w:r>
      </w:hyperlink>
    </w:p>
    <w:bookmarkEnd w:id="194"/>
    <w:bookmarkStart w:id="196"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195">
        <w:r>
          <w:rPr>
            <w:rStyle w:val="Hyperlink"/>
          </w:rPr>
          <w:t xml:space="preserve">10.1600/036364412X648715</w:t>
        </w:r>
      </w:hyperlink>
    </w:p>
    <w:bookmarkEnd w:id="196"/>
    <w:bookmarkStart w:id="198"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197">
        <w:r>
          <w:rPr>
            <w:rStyle w:val="Hyperlink"/>
          </w:rPr>
          <w:t xml:space="preserve">10.1371/currents.RRN1228</w:t>
        </w:r>
      </w:hyperlink>
    </w:p>
    <w:bookmarkEnd w:id="198"/>
    <w:bookmarkStart w:id="200"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199">
        <w:r>
          <w:rPr>
            <w:rStyle w:val="Hyperlink"/>
          </w:rPr>
          <w:t xml:space="preserve">10.7717/peerj.190</w:t>
        </w:r>
      </w:hyperlink>
    </w:p>
    <w:bookmarkEnd w:id="200"/>
    <w:bookmarkStart w:id="202"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01">
        <w:r>
          <w:rPr>
            <w:rStyle w:val="Hyperlink"/>
          </w:rPr>
          <w:t xml:space="preserve">10.1111/1755-0998.12256</w:t>
        </w:r>
      </w:hyperlink>
    </w:p>
    <w:bookmarkEnd w:id="202"/>
    <w:bookmarkStart w:id="204"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03">
        <w:r>
          <w:rPr>
            <w:rStyle w:val="Hyperlink"/>
          </w:rPr>
          <w:t xml:space="preserve">https://www.acervodigital.ufpr.br/handle/1884/33775</w:t>
        </w:r>
      </w:hyperlink>
    </w:p>
    <w:bookmarkEnd w:id="204"/>
    <w:bookmarkStart w:id="206"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05">
        <w:r>
          <w:rPr>
            <w:rStyle w:val="Hyperlink"/>
          </w:rPr>
          <w:t xml:space="preserve">10.1186/1741-7007-9-55</w:t>
        </w:r>
      </w:hyperlink>
    </w:p>
    <w:bookmarkEnd w:id="206"/>
    <w:bookmarkStart w:id="207" w:name="ref-piel2009treebase"/>
    <w:p>
      <w:pPr>
        <w:pStyle w:val="Bibliography"/>
      </w:pPr>
      <w:r>
        <w:t xml:space="preserve">Piel, W., Chan, L., Dominus, M., Ruan, J., Vos, R., &amp; Tannen, V. (2009). Treebase v. 2: A database of phylogenetic knowledge. E-biosphere. London.</w:t>
      </w:r>
    </w:p>
    <w:bookmarkEnd w:id="207"/>
    <w:bookmarkStart w:id="209"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08">
        <w:r>
          <w:rPr>
            <w:rStyle w:val="Hyperlink"/>
          </w:rPr>
          <w:t xml:space="preserve">10.1086/662162</w:t>
        </w:r>
      </w:hyperlink>
    </w:p>
    <w:bookmarkEnd w:id="209"/>
    <w:bookmarkStart w:id="211"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10">
        <w:r>
          <w:rPr>
            <w:rStyle w:val="Hyperlink"/>
          </w:rPr>
          <w:t xml:space="preserve">10.1186/1471-2148-9-108</w:t>
        </w:r>
      </w:hyperlink>
    </w:p>
    <w:bookmarkEnd w:id="211"/>
    <w:bookmarkStart w:id="213"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12">
        <w:r>
          <w:rPr>
            <w:rStyle w:val="Hyperlink"/>
          </w:rPr>
          <w:t xml:space="preserve">10.1093/sysbio/syw012</w:t>
        </w:r>
      </w:hyperlink>
    </w:p>
    <w:bookmarkEnd w:id="213"/>
    <w:bookmarkStart w:id="215"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14">
        <w:r>
          <w:rPr>
            <w:rStyle w:val="Hyperlink"/>
          </w:rPr>
          <w:t xml:space="preserve">10.1111/j.1600-0587.2012.07773.x</w:t>
        </w:r>
      </w:hyperlink>
    </w:p>
    <w:bookmarkEnd w:id="215"/>
    <w:bookmarkStart w:id="217"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16">
        <w:r>
          <w:rPr>
            <w:rStyle w:val="Hyperlink"/>
          </w:rPr>
          <w:t xml:space="preserve">10.1111/j.1558-5646.2012.01784.x</w:t>
        </w:r>
      </w:hyperlink>
    </w:p>
    <w:bookmarkEnd w:id="217"/>
    <w:bookmarkStart w:id="219"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18">
        <w:r>
          <w:rPr>
            <w:rStyle w:val="Hyperlink"/>
          </w:rPr>
          <w:t xml:space="preserve">http://hdl.handle.net/20.500.12110/tesis_n4771_Salariato</w:t>
        </w:r>
      </w:hyperlink>
    </w:p>
    <w:bookmarkEnd w:id="219"/>
    <w:bookmarkStart w:id="221"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20">
        <w:r>
          <w:rPr>
            <w:rStyle w:val="Hyperlink"/>
          </w:rPr>
          <w:t xml:space="preserve">10.1016/j.ympev.2010.02.009</w:t>
        </w:r>
      </w:hyperlink>
    </w:p>
    <w:bookmarkEnd w:id="221"/>
    <w:bookmarkStart w:id="223"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22">
        <w:r>
          <w:rPr>
            <w:rStyle w:val="Hyperlink"/>
          </w:rPr>
          <w:t xml:space="preserve">10.1080/10635150802158688</w:t>
        </w:r>
      </w:hyperlink>
    </w:p>
    <w:bookmarkEnd w:id="223"/>
    <w:bookmarkStart w:id="225"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24">
        <w:r>
          <w:rPr>
            <w:rStyle w:val="Hyperlink"/>
          </w:rPr>
          <w:t xml:space="preserve">10.1186/1471-2148-10-155</w:t>
        </w:r>
      </w:hyperlink>
    </w:p>
    <w:bookmarkEnd w:id="225"/>
    <w:bookmarkStart w:id="226"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70">
        <w:r>
          <w:rPr>
            <w:rStyle w:val="Hyperlink"/>
          </w:rPr>
          <w:t xml:space="preserve">NA</w:t>
        </w:r>
      </w:hyperlink>
    </w:p>
    <w:bookmarkEnd w:id="226"/>
    <w:bookmarkStart w:id="228"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27">
        <w:r>
          <w:rPr>
            <w:rStyle w:val="Hyperlink"/>
          </w:rPr>
          <w:t xml:space="preserve">10.2478/s11658-010-0010-8</w:t>
        </w:r>
      </w:hyperlink>
    </w:p>
    <w:bookmarkEnd w:id="228"/>
    <w:bookmarkStart w:id="230"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29">
        <w:r>
          <w:rPr>
            <w:rStyle w:val="Hyperlink"/>
          </w:rPr>
          <w:t xml:space="preserve">10.1080/11250003.2013.878960</w:t>
        </w:r>
      </w:hyperlink>
    </w:p>
    <w:bookmarkEnd w:id="230"/>
    <w:bookmarkStart w:id="232"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31">
        <w:r>
          <w:rPr>
            <w:rStyle w:val="Hyperlink"/>
          </w:rPr>
          <w:t xml:space="preserve">10.1080/11250003.2014.962630</w:t>
        </w:r>
      </w:hyperlink>
    </w:p>
    <w:bookmarkEnd w:id="232"/>
    <w:bookmarkStart w:id="234"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33">
        <w:r>
          <w:rPr>
            <w:rStyle w:val="Hyperlink"/>
          </w:rPr>
          <w:t xml:space="preserve">10.1080/11250003.2013.848945</w:t>
        </w:r>
      </w:hyperlink>
    </w:p>
    <w:bookmarkEnd w:id="234"/>
    <w:bookmarkStart w:id="235"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35"/>
    <w:bookmarkStart w:id="236"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36"/>
    <w:bookmarkStart w:id="238"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37">
        <w:r>
          <w:rPr>
            <w:rStyle w:val="Hyperlink"/>
          </w:rPr>
          <w:t xml:space="preserve">10.1016/j.ympev.2015.03.018</w:t>
        </w:r>
      </w:hyperlink>
    </w:p>
    <w:bookmarkEnd w:id="238"/>
    <w:bookmarkStart w:id="240"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39">
        <w:r>
          <w:rPr>
            <w:rStyle w:val="Hyperlink"/>
          </w:rPr>
          <w:t xml:space="preserve">10.1111/evo.12681</w:t>
        </w:r>
      </w:hyperlink>
    </w:p>
    <w:bookmarkEnd w:id="240"/>
    <w:bookmarkStart w:id="242"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41">
        <w:r>
          <w:rPr>
            <w:rStyle w:val="Hyperlink"/>
          </w:rPr>
          <w:t xml:space="preserve">10.1086/665973</w:t>
        </w:r>
      </w:hyperlink>
    </w:p>
    <w:bookmarkEnd w:id="242"/>
    <w:bookmarkStart w:id="243"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43"/>
    <w:bookmarkStart w:id="245"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44">
        <w:r>
          <w:rPr>
            <w:rStyle w:val="Hyperlink"/>
          </w:rPr>
          <w:t xml:space="preserve">10.1002/ajb2.1019</w:t>
        </w:r>
      </w:hyperlink>
    </w:p>
    <w:bookmarkEnd w:id="245"/>
    <w:bookmarkStart w:id="246"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46"/>
    <w:bookmarkStart w:id="248"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47">
        <w:r>
          <w:rPr>
            <w:rStyle w:val="Hyperlink"/>
          </w:rPr>
          <w:t xml:space="preserve">10.1111/jeb.12405</w:t>
        </w:r>
      </w:hyperlink>
    </w:p>
    <w:bookmarkEnd w:id="248"/>
    <w:bookmarkStart w:id="250"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49">
        <w:r>
          <w:rPr>
            <w:rStyle w:val="Hyperlink"/>
          </w:rPr>
          <w:t xml:space="preserve">10.1371/journal.pone.0183070</w:t>
        </w:r>
      </w:hyperlink>
    </w:p>
    <w:bookmarkEnd w:id="250"/>
    <w:bookmarkStart w:id="252"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51">
        <w:r>
          <w:rPr>
            <w:rStyle w:val="Hyperlink"/>
          </w:rPr>
          <w:t xml:space="preserve">10.1186/1471-2105-14-158</w:t>
        </w:r>
      </w:hyperlink>
    </w:p>
    <w:bookmarkEnd w:id="252"/>
    <w:bookmarkStart w:id="254"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53">
        <w:r>
          <w:rPr>
            <w:rStyle w:val="Hyperlink"/>
          </w:rPr>
          <w:t xml:space="preserve">10.1098/rspb.2013.3003</w:t>
        </w:r>
      </w:hyperlink>
    </w:p>
    <w:bookmarkEnd w:id="254"/>
    <w:bookmarkStart w:id="255"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55"/>
    <w:bookmarkStart w:id="257"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56">
        <w:r>
          <w:rPr>
            <w:rStyle w:val="Hyperlink"/>
          </w:rPr>
          <w:t xml:space="preserve">10.1111/j.1523-1739.2012.01845.x</w:t>
        </w:r>
      </w:hyperlink>
    </w:p>
    <w:bookmarkEnd w:id="257"/>
    <w:bookmarkStart w:id="259"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58">
        <w:r>
          <w:rPr>
            <w:rStyle w:val="Hyperlink"/>
          </w:rPr>
          <w:t xml:space="preserve">10.1186/1471-2148-10-16</w:t>
        </w:r>
      </w:hyperlink>
    </w:p>
    <w:bookmarkEnd w:id="259"/>
    <w:bookmarkStart w:id="261"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60">
        <w:r>
          <w:rPr>
            <w:rStyle w:val="Hyperlink"/>
          </w:rPr>
          <w:t xml:space="preserve">10.1093/sysbio/sys025</w:t>
        </w:r>
      </w:hyperlink>
    </w:p>
    <w:bookmarkEnd w:id="261"/>
    <w:bookmarkStart w:id="263"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62">
        <w:r>
          <w:rPr>
            <w:rStyle w:val="Hyperlink"/>
          </w:rPr>
          <w:t xml:space="preserve">10.1007/s10531-010-9817-x</w:t>
        </w:r>
      </w:hyperlink>
    </w:p>
    <w:bookmarkEnd w:id="263"/>
    <w:bookmarkStart w:id="265"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64">
        <w:r>
          <w:rPr>
            <w:rStyle w:val="Hyperlink"/>
          </w:rPr>
          <w:t xml:space="preserve">10.1073/pnas.1413253111</w:t>
        </w:r>
      </w:hyperlink>
    </w:p>
    <w:bookmarkEnd w:id="265"/>
    <w:bookmarkStart w:id="267"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66">
        <w:r>
          <w:rPr>
            <w:rStyle w:val="Hyperlink"/>
          </w:rPr>
          <w:t xml:space="preserve">10.1111/ecog.01055</w:t>
        </w:r>
      </w:hyperlink>
    </w:p>
    <w:bookmarkEnd w:id="267"/>
    <w:bookmarkStart w:id="269"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68">
        <w:r>
          <w:rPr>
            <w:rStyle w:val="Hyperlink"/>
          </w:rPr>
          <w:t xml:space="preserve">doi:10.1109/icndc.2010.66</w:t>
        </w:r>
      </w:hyperlink>
    </w:p>
    <w:bookmarkEnd w:id="269"/>
    <w:bookmarkEnd w:id="2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78" Type="http://schemas.openxmlformats.org/officeDocument/2006/relationships/hyperlink" Target="http://bionames.org" TargetMode="External"/><Relationship Id="rId30" Type="http://schemas.openxmlformats.org/officeDocument/2006/relationships/hyperlink" Target="http://datadryad.org/" TargetMode="External"/><Relationship Id="rId218" Type="http://schemas.openxmlformats.org/officeDocument/2006/relationships/hyperlink" Target="http://hdl.handle.net/20.500.12110/tesis_n4771_Salariato" TargetMode="External"/><Relationship Id="rId63" Type="http://schemas.openxmlformats.org/officeDocument/2006/relationships/hyperlink" Target="https://bmcbiol.biomedcentral.com/articles/10.1186/1741-7007-9-55#Sec21" TargetMode="External"/><Relationship Id="rId244" Type="http://schemas.openxmlformats.org/officeDocument/2006/relationships/hyperlink" Target="https://doi.org/10.1002/ajb2.1019" TargetMode="External"/><Relationship Id="rId146" Type="http://schemas.openxmlformats.org/officeDocument/2006/relationships/hyperlink" Target="https://doi.org/10.1002/tax.606009" TargetMode="External"/><Relationship Id="rId111" Type="http://schemas.openxmlformats.org/officeDocument/2006/relationships/hyperlink" Target="https://doi.org/10.1007/bf01890115" TargetMode="External"/><Relationship Id="rId117" Type="http://schemas.openxmlformats.org/officeDocument/2006/relationships/hyperlink" Target="https://doi.org/10.1007/s10115-013-0676-0" TargetMode="External"/><Relationship Id="rId262" Type="http://schemas.openxmlformats.org/officeDocument/2006/relationships/hyperlink" Target="https://doi.org/10.1007/s10531-010-9817-x" TargetMode="External"/><Relationship Id="rId193" Type="http://schemas.openxmlformats.org/officeDocument/2006/relationships/hyperlink" Target="https://doi.org/10.1016/j.pt.2009.05.010" TargetMode="External"/><Relationship Id="rId220" Type="http://schemas.openxmlformats.org/officeDocument/2006/relationships/hyperlink" Target="https://doi.org/10.1016/j.ympev.2010.02.009" TargetMode="External"/><Relationship Id="rId133" Type="http://schemas.openxmlformats.org/officeDocument/2006/relationships/hyperlink" Target="https://doi.org/10.1016/j.ympev.2014.11.001" TargetMode="External"/><Relationship Id="rId237" Type="http://schemas.openxmlformats.org/officeDocument/2006/relationships/hyperlink" Target="https://doi.org/10.1016/j.ympev.2015.03.018" TargetMode="External"/><Relationship Id="rId121" Type="http://schemas.openxmlformats.org/officeDocument/2006/relationships/hyperlink" Target="https://doi.org/10.1016/j.ympev.2015.08.025" TargetMode="External"/><Relationship Id="rId131" Type="http://schemas.openxmlformats.org/officeDocument/2006/relationships/hyperlink" Target="https://doi.org/10.1016/j.ympev.2016.03.002" TargetMode="External"/><Relationship Id="rId178" Type="http://schemas.openxmlformats.org/officeDocument/2006/relationships/hyperlink" Target="https://doi.org/10.1038/s41598-017-05263-7" TargetMode="External"/><Relationship Id="rId264" Type="http://schemas.openxmlformats.org/officeDocument/2006/relationships/hyperlink" Target="https://doi.org/10.1073/pnas.1413253111" TargetMode="External"/><Relationship Id="rId222" Type="http://schemas.openxmlformats.org/officeDocument/2006/relationships/hyperlink" Target="https://doi.org/10.1080/10635150802158688" TargetMode="External"/><Relationship Id="rId233" Type="http://schemas.openxmlformats.org/officeDocument/2006/relationships/hyperlink" Target="https://doi.org/10.1080/11250003.2013.848945" TargetMode="External"/><Relationship Id="rId229" Type="http://schemas.openxmlformats.org/officeDocument/2006/relationships/hyperlink" Target="https://doi.org/10.1080/11250003.2013.878960" TargetMode="External"/><Relationship Id="rId231" Type="http://schemas.openxmlformats.org/officeDocument/2006/relationships/hyperlink" Target="https://doi.org/10.1080/11250003.2014.962630" TargetMode="External"/><Relationship Id="rId208" Type="http://schemas.openxmlformats.org/officeDocument/2006/relationships/hyperlink" Target="https://doi.org/10.1086/662162" TargetMode="External"/><Relationship Id="rId241" Type="http://schemas.openxmlformats.org/officeDocument/2006/relationships/hyperlink" Target="https://doi.org/10.1086/665973" TargetMode="External"/><Relationship Id="rId152" Type="http://schemas.openxmlformats.org/officeDocument/2006/relationships/hyperlink" Target="https://doi.org/10.1086/667588" TargetMode="External"/><Relationship Id="rId164" Type="http://schemas.openxmlformats.org/officeDocument/2006/relationships/hyperlink" Target="https://doi.org/10.1093/bioinformatics/btu053" TargetMode="External"/><Relationship Id="rId184" Type="http://schemas.openxmlformats.org/officeDocument/2006/relationships/hyperlink" Target="https://doi.org/10.1093/bioinformatics/btv276" TargetMode="External"/><Relationship Id="rId125" Type="http://schemas.openxmlformats.org/officeDocument/2006/relationships/hyperlink" Target="https://doi.org/10.1093/icb/icz026" TargetMode="External"/><Relationship Id="rId94" Type="http://schemas.openxmlformats.org/officeDocument/2006/relationships/hyperlink" Target="https://doi.org/10.1093/molbev/msz103" TargetMode="External"/><Relationship Id="rId123" Type="http://schemas.openxmlformats.org/officeDocument/2006/relationships/hyperlink" Target="https://doi.org/10.1093/nar/gkh340" TargetMode="External"/><Relationship Id="rId260" Type="http://schemas.openxmlformats.org/officeDocument/2006/relationships/hyperlink" Target="https://doi.org/10.1093/sysbio/sys025" TargetMode="External"/><Relationship Id="rId104" Type="http://schemas.openxmlformats.org/officeDocument/2006/relationships/hyperlink" Target="https://doi.org/10.1093/sysbio/syt011" TargetMode="External"/><Relationship Id="rId106" Type="http://schemas.openxmlformats.org/officeDocument/2006/relationships/hyperlink" Target="https://doi.org/10.1093/sysbio/syu038" TargetMode="External"/><Relationship Id="rId212" Type="http://schemas.openxmlformats.org/officeDocument/2006/relationships/hyperlink" Target="https://doi.org/10.1093/sysbio/syw012" TargetMode="External"/><Relationship Id="rId84" Type="http://schemas.openxmlformats.org/officeDocument/2006/relationships/hyperlink" Target="https://doi.org/10.1093/sysbio/syw066" TargetMode="External"/><Relationship Id="rId100" Type="http://schemas.openxmlformats.org/officeDocument/2006/relationships/hyperlink" Target="https://doi.org/10.1093/sysbio/syw099" TargetMode="External"/><Relationship Id="rId108" Type="http://schemas.openxmlformats.org/officeDocument/2006/relationships/hyperlink" Target="https://doi.org/10.1098/rsbl.2012.0331" TargetMode="External"/><Relationship Id="rId154" Type="http://schemas.openxmlformats.org/officeDocument/2006/relationships/hyperlink" Target="https://doi.org/10.1098/rspb.2013.2960" TargetMode="External"/><Relationship Id="rId253" Type="http://schemas.openxmlformats.org/officeDocument/2006/relationships/hyperlink" Target="https://doi.org/10.1098/rspb.2013.3003" TargetMode="External"/><Relationship Id="rId188" Type="http://schemas.openxmlformats.org/officeDocument/2006/relationships/hyperlink" Target="https://doi.org/10.1109/FSKD.2012.6234066" TargetMode="External"/><Relationship Id="rId190" Type="http://schemas.openxmlformats.org/officeDocument/2006/relationships/hyperlink" Target="https://doi.org/10.1109/FSKD.2014.6980887" TargetMode="External"/><Relationship Id="rId166" Type="http://schemas.openxmlformats.org/officeDocument/2006/relationships/hyperlink" Target="https://doi.org/10.1109/TCBB.2016.2520943" TargetMode="External"/><Relationship Id="rId201" Type="http://schemas.openxmlformats.org/officeDocument/2006/relationships/hyperlink" Target="https://doi.org/10.1111/1755-0998.12256" TargetMode="External"/><Relationship Id="rId119" Type="http://schemas.openxmlformats.org/officeDocument/2006/relationships/hyperlink" Target="https://doi.org/10.1111/1755-0998.12927" TargetMode="External"/><Relationship Id="rId176" Type="http://schemas.openxmlformats.org/officeDocument/2006/relationships/hyperlink" Target="https://doi.org/10.1111/boj.12477" TargetMode="External"/><Relationship Id="rId266" Type="http://schemas.openxmlformats.org/officeDocument/2006/relationships/hyperlink" Target="https://doi.org/10.1111/ecog.01055" TargetMode="External"/><Relationship Id="rId86" Type="http://schemas.openxmlformats.org/officeDocument/2006/relationships/hyperlink" Target="https://doi.org/10.1111/evo.12180" TargetMode="External"/><Relationship Id="rId156" Type="http://schemas.openxmlformats.org/officeDocument/2006/relationships/hyperlink" Target="https://doi.org/10.1111/evo.12643" TargetMode="External"/><Relationship Id="rId239" Type="http://schemas.openxmlformats.org/officeDocument/2006/relationships/hyperlink" Target="https://doi.org/10.1111/evo.12681" TargetMode="External"/><Relationship Id="rId160" Type="http://schemas.openxmlformats.org/officeDocument/2006/relationships/hyperlink" Target="https://doi.org/10.1111/j.1461-0248.2009.01411.x" TargetMode="External"/><Relationship Id="rId256" Type="http://schemas.openxmlformats.org/officeDocument/2006/relationships/hyperlink" Target="https://doi.org/10.1111/j.1523-1739.2012.01845.x" TargetMode="External"/><Relationship Id="rId82" Type="http://schemas.openxmlformats.org/officeDocument/2006/relationships/hyperlink" Target="https://doi.org/10.1111/j.1558-5646.2010.01114.x" TargetMode="External"/><Relationship Id="rId180" Type="http://schemas.openxmlformats.org/officeDocument/2006/relationships/hyperlink" Target="https://doi.org/10.1111/j.1558-5646.2011.01294.x" TargetMode="External"/><Relationship Id="rId216" Type="http://schemas.openxmlformats.org/officeDocument/2006/relationships/hyperlink" Target="https://doi.org/10.1111/j.1558-5646.2012.01784.x" TargetMode="External"/><Relationship Id="rId214" Type="http://schemas.openxmlformats.org/officeDocument/2006/relationships/hyperlink" Target="https://doi.org/10.1111/j.1600-0587.2012.07773.x" TargetMode="External"/><Relationship Id="rId162" Type="http://schemas.openxmlformats.org/officeDocument/2006/relationships/hyperlink" Target="https://doi.org/10.1111/j.1759-6831.2009.00053.x" TargetMode="External"/><Relationship Id="rId135" Type="http://schemas.openxmlformats.org/officeDocument/2006/relationships/hyperlink" Target="https://doi.org/10.1111/j.2041-210X.2010.00068.x" TargetMode="External"/><Relationship Id="rId247" Type="http://schemas.openxmlformats.org/officeDocument/2006/relationships/hyperlink" Target="https://doi.org/10.1111/jeb.12405" TargetMode="External"/><Relationship Id="rId98" Type="http://schemas.openxmlformats.org/officeDocument/2006/relationships/hyperlink" Target="https://doi.org/10.1111/jse.12219" TargetMode="External"/><Relationship Id="rId141" Type="http://schemas.openxmlformats.org/officeDocument/2006/relationships/hyperlink" Target="https://doi.org/10.1111/oik.03026" TargetMode="External"/><Relationship Id="rId102" Type="http://schemas.openxmlformats.org/officeDocument/2006/relationships/hyperlink" Target="https://doi.org/10.1111/syen.12414" TargetMode="External"/><Relationship Id="rId251" Type="http://schemas.openxmlformats.org/officeDocument/2006/relationships/hyperlink" Target="https://doi.org/10.1186/1471-2105-14-158" TargetMode="External"/><Relationship Id="rId224" Type="http://schemas.openxmlformats.org/officeDocument/2006/relationships/hyperlink" Target="https://doi.org/10.1186/1471-2148-10-155" TargetMode="External"/><Relationship Id="rId258" Type="http://schemas.openxmlformats.org/officeDocument/2006/relationships/hyperlink" Target="https://doi.org/10.1186/1471-2148-10-16" TargetMode="External"/><Relationship Id="rId150" Type="http://schemas.openxmlformats.org/officeDocument/2006/relationships/hyperlink" Target="https://doi.org/10.1186/1471-2148-10-257" TargetMode="External"/><Relationship Id="rId96" Type="http://schemas.openxmlformats.org/officeDocument/2006/relationships/hyperlink" Target="https://doi.org/10.1186/1471-2148-8-90." TargetMode="External"/><Relationship Id="rId210" Type="http://schemas.openxmlformats.org/officeDocument/2006/relationships/hyperlink" Target="https://doi.org/10.1186/1471-2148-9-108" TargetMode="External"/><Relationship Id="rId205" Type="http://schemas.openxmlformats.org/officeDocument/2006/relationships/hyperlink" Target="https://doi.org/10.1186/1741-7007-9-55" TargetMode="External"/><Relationship Id="rId115" Type="http://schemas.openxmlformats.org/officeDocument/2006/relationships/hyperlink" Target="https://doi.org/10.1186/1748-7188-8-18" TargetMode="External"/><Relationship Id="rId129" Type="http://schemas.openxmlformats.org/officeDocument/2006/relationships/hyperlink" Target="https://doi.org/10.1186/s12862-019-1541-x" TargetMode="External"/><Relationship Id="rId127" Type="http://schemas.openxmlformats.org/officeDocument/2006/relationships/hyperlink" Target="https://doi.org/10.1186/s12864-015-1647-5" TargetMode="External"/><Relationship Id="rId148" Type="http://schemas.openxmlformats.org/officeDocument/2006/relationships/hyperlink" Target="https://doi.org/10.12705/622.8" TargetMode="External"/><Relationship Id="rId197" Type="http://schemas.openxmlformats.org/officeDocument/2006/relationships/hyperlink" Target="https://doi.org/10.1371/currents.RRN1228" TargetMode="External"/><Relationship Id="rId174" Type="http://schemas.openxmlformats.org/officeDocument/2006/relationships/hyperlink" Target="https://doi.org/10.1371/journal.pone.0024851" TargetMode="External"/><Relationship Id="rId182" Type="http://schemas.openxmlformats.org/officeDocument/2006/relationships/hyperlink" Target="https://doi.org/10.1371/journal.pone.0117987" TargetMode="External"/><Relationship Id="rId137" Type="http://schemas.openxmlformats.org/officeDocument/2006/relationships/hyperlink" Target="https://doi.org/10.1371/journal.pone.0143926" TargetMode="External"/><Relationship Id="rId249" Type="http://schemas.openxmlformats.org/officeDocument/2006/relationships/hyperlink" Target="https://doi.org/10.1371/journal.pone.0183070" TargetMode="External"/><Relationship Id="rId172" Type="http://schemas.openxmlformats.org/officeDocument/2006/relationships/hyperlink" Target="https://doi.org/10.1590/1982-0224-20170097" TargetMode="External"/><Relationship Id="rId195" Type="http://schemas.openxmlformats.org/officeDocument/2006/relationships/hyperlink" Target="https://doi.org/10.1600/036364412X648715" TargetMode="External"/><Relationship Id="rId158" Type="http://schemas.openxmlformats.org/officeDocument/2006/relationships/hyperlink" Target="https://doi.org/10.1890/11-0435.1" TargetMode="External"/><Relationship Id="rId89" Type="http://schemas.openxmlformats.org/officeDocument/2006/relationships/hyperlink" Target="https://doi.org/10.1890/11-0638.1" TargetMode="External"/><Relationship Id="rId227" Type="http://schemas.openxmlformats.org/officeDocument/2006/relationships/hyperlink" Target="https://doi.org/10.2478/s11658-010-0010-8" TargetMode="External"/><Relationship Id="rId113" Type="http://schemas.openxmlformats.org/officeDocument/2006/relationships/hyperlink" Target="https://doi.org/10.31274/etd-180810-1458" TargetMode="External"/><Relationship Id="rId91" Type="http://schemas.openxmlformats.org/officeDocument/2006/relationships/hyperlink" Target="https://doi.org/10.3390/life8020020" TargetMode="External"/><Relationship Id="rId168" Type="http://schemas.openxmlformats.org/officeDocument/2006/relationships/hyperlink" Target="https://doi.org/10.3897/BDJ.2.e1558" TargetMode="External"/><Relationship Id="rId139" Type="http://schemas.openxmlformats.org/officeDocument/2006/relationships/hyperlink" Target="https://doi.org/10.4137/EBO.S35384" TargetMode="External"/><Relationship Id="rId186" Type="http://schemas.openxmlformats.org/officeDocument/2006/relationships/hyperlink" Target="https://doi.org/10.5334/dsj-2015-010" TargetMode="External"/><Relationship Id="rId199" Type="http://schemas.openxmlformats.org/officeDocument/2006/relationships/hyperlink" Target="https://doi.org/10.7717/peerj.190" TargetMode="External"/><Relationship Id="rId170" Type="http://schemas.openxmlformats.org/officeDocument/2006/relationships/hyperlink" Target="https://doi.org/NA" TargetMode="External"/><Relationship Id="rId268"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44"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03" Type="http://schemas.openxmlformats.org/officeDocument/2006/relationships/hyperlink" Target="https://www.acervodigital.ufpr.br/handle/1884/33775" TargetMode="External"/><Relationship Id="rId61" Type="http://schemas.openxmlformats.org/officeDocument/2006/relationships/hyperlink" Target="https://www.zfmk.de/en/research/research-centres-and-groups/taming-of-an-impossible-child-pipeline-tools-and-manuals" TargetMode="External"/><Relationship Id="rId77" Type="http://schemas.openxmlformats.org/officeDocument/2006/relationships/hyperlink" Target="https://zenodo.org/record/345670#.Xr9QFRPYqqg" TargetMode="External"/><Relationship Id="rId269" Type="http://schemas.openxmlformats.org/officeDocument/2006/relationships/Rmd" Target="../redoc/physcraper_ms.Rmd"/><Relationship Id="rId270" Type="http://schemas.openxmlformats.org/officeDocument/2006/relationships/md" Target="../redoc/physcraper_ms.knit.md"/><Relationship Id="rId271" Type="http://schemas.openxmlformats.org/officeDocument/2006/relationships/md" Target="../redoc/physcraper_ms.utf8.md"/><Relationship Id="rId272" Type="http://schemas.openxmlformats.org/officeDocument/2006/relationships/yml" Target="../redoc/physcraper_ms.codelist.yml"/><Relationship Id="rId273" Type="http://schemas.openxmlformats.org/officeDocument/2006/relationships/Rmd" Target="../redoc/physcraper_ms.preprocessed.Rmd"/><Relationship Id="rId274" Type="http://schemas.openxmlformats.org/officeDocument/2006/relationships/Rmd" Target="../redoc/physcraper_ms.roundtrip.Rmd"/><Relationship Id="rId275"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78" Type="http://schemas.openxmlformats.org/officeDocument/2006/relationships/hyperlink" Target="http://bionames.org" TargetMode="External"/><Relationship Id="rId30" Type="http://schemas.openxmlformats.org/officeDocument/2006/relationships/hyperlink" Target="http://datadryad.org/" TargetMode="External"/><Relationship Id="rId218" Type="http://schemas.openxmlformats.org/officeDocument/2006/relationships/hyperlink" Target="http://hdl.handle.net/20.500.12110/tesis_n4771_Salariato" TargetMode="External"/><Relationship Id="rId63" Type="http://schemas.openxmlformats.org/officeDocument/2006/relationships/hyperlink" Target="https://bmcbiol.biomedcentral.com/articles/10.1186/1741-7007-9-55#Sec21" TargetMode="External"/><Relationship Id="rId244" Type="http://schemas.openxmlformats.org/officeDocument/2006/relationships/hyperlink" Target="https://doi.org/10.1002/ajb2.1019" TargetMode="External"/><Relationship Id="rId146" Type="http://schemas.openxmlformats.org/officeDocument/2006/relationships/hyperlink" Target="https://doi.org/10.1002/tax.606009" TargetMode="External"/><Relationship Id="rId111" Type="http://schemas.openxmlformats.org/officeDocument/2006/relationships/hyperlink" Target="https://doi.org/10.1007/bf01890115" TargetMode="External"/><Relationship Id="rId117" Type="http://schemas.openxmlformats.org/officeDocument/2006/relationships/hyperlink" Target="https://doi.org/10.1007/s10115-013-0676-0" TargetMode="External"/><Relationship Id="rId262" Type="http://schemas.openxmlformats.org/officeDocument/2006/relationships/hyperlink" Target="https://doi.org/10.1007/s10531-010-9817-x" TargetMode="External"/><Relationship Id="rId193" Type="http://schemas.openxmlformats.org/officeDocument/2006/relationships/hyperlink" Target="https://doi.org/10.1016/j.pt.2009.05.010" TargetMode="External"/><Relationship Id="rId220" Type="http://schemas.openxmlformats.org/officeDocument/2006/relationships/hyperlink" Target="https://doi.org/10.1016/j.ympev.2010.02.009" TargetMode="External"/><Relationship Id="rId133" Type="http://schemas.openxmlformats.org/officeDocument/2006/relationships/hyperlink" Target="https://doi.org/10.1016/j.ympev.2014.11.001" TargetMode="External"/><Relationship Id="rId237" Type="http://schemas.openxmlformats.org/officeDocument/2006/relationships/hyperlink" Target="https://doi.org/10.1016/j.ympev.2015.03.018" TargetMode="External"/><Relationship Id="rId121" Type="http://schemas.openxmlformats.org/officeDocument/2006/relationships/hyperlink" Target="https://doi.org/10.1016/j.ympev.2015.08.025" TargetMode="External"/><Relationship Id="rId131" Type="http://schemas.openxmlformats.org/officeDocument/2006/relationships/hyperlink" Target="https://doi.org/10.1016/j.ympev.2016.03.002" TargetMode="External"/><Relationship Id="rId178" Type="http://schemas.openxmlformats.org/officeDocument/2006/relationships/hyperlink" Target="https://doi.org/10.1038/s41598-017-05263-7" TargetMode="External"/><Relationship Id="rId264" Type="http://schemas.openxmlformats.org/officeDocument/2006/relationships/hyperlink" Target="https://doi.org/10.1073/pnas.1413253111" TargetMode="External"/><Relationship Id="rId222" Type="http://schemas.openxmlformats.org/officeDocument/2006/relationships/hyperlink" Target="https://doi.org/10.1080/10635150802158688" TargetMode="External"/><Relationship Id="rId233" Type="http://schemas.openxmlformats.org/officeDocument/2006/relationships/hyperlink" Target="https://doi.org/10.1080/11250003.2013.848945" TargetMode="External"/><Relationship Id="rId229" Type="http://schemas.openxmlformats.org/officeDocument/2006/relationships/hyperlink" Target="https://doi.org/10.1080/11250003.2013.878960" TargetMode="External"/><Relationship Id="rId231" Type="http://schemas.openxmlformats.org/officeDocument/2006/relationships/hyperlink" Target="https://doi.org/10.1080/11250003.2014.962630" TargetMode="External"/><Relationship Id="rId208" Type="http://schemas.openxmlformats.org/officeDocument/2006/relationships/hyperlink" Target="https://doi.org/10.1086/662162" TargetMode="External"/><Relationship Id="rId241" Type="http://schemas.openxmlformats.org/officeDocument/2006/relationships/hyperlink" Target="https://doi.org/10.1086/665973" TargetMode="External"/><Relationship Id="rId152" Type="http://schemas.openxmlformats.org/officeDocument/2006/relationships/hyperlink" Target="https://doi.org/10.1086/667588" TargetMode="External"/><Relationship Id="rId164" Type="http://schemas.openxmlformats.org/officeDocument/2006/relationships/hyperlink" Target="https://doi.org/10.1093/bioinformatics/btu053" TargetMode="External"/><Relationship Id="rId184" Type="http://schemas.openxmlformats.org/officeDocument/2006/relationships/hyperlink" Target="https://doi.org/10.1093/bioinformatics/btv276" TargetMode="External"/><Relationship Id="rId125" Type="http://schemas.openxmlformats.org/officeDocument/2006/relationships/hyperlink" Target="https://doi.org/10.1093/icb/icz026" TargetMode="External"/><Relationship Id="rId94" Type="http://schemas.openxmlformats.org/officeDocument/2006/relationships/hyperlink" Target="https://doi.org/10.1093/molbev/msz103" TargetMode="External"/><Relationship Id="rId123" Type="http://schemas.openxmlformats.org/officeDocument/2006/relationships/hyperlink" Target="https://doi.org/10.1093/nar/gkh340" TargetMode="External"/><Relationship Id="rId260" Type="http://schemas.openxmlformats.org/officeDocument/2006/relationships/hyperlink" Target="https://doi.org/10.1093/sysbio/sys025" TargetMode="External"/><Relationship Id="rId104" Type="http://schemas.openxmlformats.org/officeDocument/2006/relationships/hyperlink" Target="https://doi.org/10.1093/sysbio/syt011" TargetMode="External"/><Relationship Id="rId106" Type="http://schemas.openxmlformats.org/officeDocument/2006/relationships/hyperlink" Target="https://doi.org/10.1093/sysbio/syu038" TargetMode="External"/><Relationship Id="rId212" Type="http://schemas.openxmlformats.org/officeDocument/2006/relationships/hyperlink" Target="https://doi.org/10.1093/sysbio/syw012" TargetMode="External"/><Relationship Id="rId84" Type="http://schemas.openxmlformats.org/officeDocument/2006/relationships/hyperlink" Target="https://doi.org/10.1093/sysbio/syw066" TargetMode="External"/><Relationship Id="rId100" Type="http://schemas.openxmlformats.org/officeDocument/2006/relationships/hyperlink" Target="https://doi.org/10.1093/sysbio/syw099" TargetMode="External"/><Relationship Id="rId108" Type="http://schemas.openxmlformats.org/officeDocument/2006/relationships/hyperlink" Target="https://doi.org/10.1098/rsbl.2012.0331" TargetMode="External"/><Relationship Id="rId154" Type="http://schemas.openxmlformats.org/officeDocument/2006/relationships/hyperlink" Target="https://doi.org/10.1098/rspb.2013.2960" TargetMode="External"/><Relationship Id="rId253" Type="http://schemas.openxmlformats.org/officeDocument/2006/relationships/hyperlink" Target="https://doi.org/10.1098/rspb.2013.3003" TargetMode="External"/><Relationship Id="rId188" Type="http://schemas.openxmlformats.org/officeDocument/2006/relationships/hyperlink" Target="https://doi.org/10.1109/FSKD.2012.6234066" TargetMode="External"/><Relationship Id="rId190" Type="http://schemas.openxmlformats.org/officeDocument/2006/relationships/hyperlink" Target="https://doi.org/10.1109/FSKD.2014.6980887" TargetMode="External"/><Relationship Id="rId166" Type="http://schemas.openxmlformats.org/officeDocument/2006/relationships/hyperlink" Target="https://doi.org/10.1109/TCBB.2016.2520943" TargetMode="External"/><Relationship Id="rId201" Type="http://schemas.openxmlformats.org/officeDocument/2006/relationships/hyperlink" Target="https://doi.org/10.1111/1755-0998.12256" TargetMode="External"/><Relationship Id="rId119" Type="http://schemas.openxmlformats.org/officeDocument/2006/relationships/hyperlink" Target="https://doi.org/10.1111/1755-0998.12927" TargetMode="External"/><Relationship Id="rId176" Type="http://schemas.openxmlformats.org/officeDocument/2006/relationships/hyperlink" Target="https://doi.org/10.1111/boj.12477" TargetMode="External"/><Relationship Id="rId266" Type="http://schemas.openxmlformats.org/officeDocument/2006/relationships/hyperlink" Target="https://doi.org/10.1111/ecog.01055" TargetMode="External"/><Relationship Id="rId86" Type="http://schemas.openxmlformats.org/officeDocument/2006/relationships/hyperlink" Target="https://doi.org/10.1111/evo.12180" TargetMode="External"/><Relationship Id="rId156" Type="http://schemas.openxmlformats.org/officeDocument/2006/relationships/hyperlink" Target="https://doi.org/10.1111/evo.12643" TargetMode="External"/><Relationship Id="rId239" Type="http://schemas.openxmlformats.org/officeDocument/2006/relationships/hyperlink" Target="https://doi.org/10.1111/evo.12681" TargetMode="External"/><Relationship Id="rId160" Type="http://schemas.openxmlformats.org/officeDocument/2006/relationships/hyperlink" Target="https://doi.org/10.1111/j.1461-0248.2009.01411.x" TargetMode="External"/><Relationship Id="rId256" Type="http://schemas.openxmlformats.org/officeDocument/2006/relationships/hyperlink" Target="https://doi.org/10.1111/j.1523-1739.2012.01845.x" TargetMode="External"/><Relationship Id="rId82" Type="http://schemas.openxmlformats.org/officeDocument/2006/relationships/hyperlink" Target="https://doi.org/10.1111/j.1558-5646.2010.01114.x" TargetMode="External"/><Relationship Id="rId180" Type="http://schemas.openxmlformats.org/officeDocument/2006/relationships/hyperlink" Target="https://doi.org/10.1111/j.1558-5646.2011.01294.x" TargetMode="External"/><Relationship Id="rId216" Type="http://schemas.openxmlformats.org/officeDocument/2006/relationships/hyperlink" Target="https://doi.org/10.1111/j.1558-5646.2012.01784.x" TargetMode="External"/><Relationship Id="rId214" Type="http://schemas.openxmlformats.org/officeDocument/2006/relationships/hyperlink" Target="https://doi.org/10.1111/j.1600-0587.2012.07773.x" TargetMode="External"/><Relationship Id="rId162" Type="http://schemas.openxmlformats.org/officeDocument/2006/relationships/hyperlink" Target="https://doi.org/10.1111/j.1759-6831.2009.00053.x" TargetMode="External"/><Relationship Id="rId135" Type="http://schemas.openxmlformats.org/officeDocument/2006/relationships/hyperlink" Target="https://doi.org/10.1111/j.2041-210X.2010.00068.x" TargetMode="External"/><Relationship Id="rId247" Type="http://schemas.openxmlformats.org/officeDocument/2006/relationships/hyperlink" Target="https://doi.org/10.1111/jeb.12405" TargetMode="External"/><Relationship Id="rId98" Type="http://schemas.openxmlformats.org/officeDocument/2006/relationships/hyperlink" Target="https://doi.org/10.1111/jse.12219" TargetMode="External"/><Relationship Id="rId141" Type="http://schemas.openxmlformats.org/officeDocument/2006/relationships/hyperlink" Target="https://doi.org/10.1111/oik.03026" TargetMode="External"/><Relationship Id="rId102" Type="http://schemas.openxmlformats.org/officeDocument/2006/relationships/hyperlink" Target="https://doi.org/10.1111/syen.12414" TargetMode="External"/><Relationship Id="rId251" Type="http://schemas.openxmlformats.org/officeDocument/2006/relationships/hyperlink" Target="https://doi.org/10.1186/1471-2105-14-158" TargetMode="External"/><Relationship Id="rId224" Type="http://schemas.openxmlformats.org/officeDocument/2006/relationships/hyperlink" Target="https://doi.org/10.1186/1471-2148-10-155" TargetMode="External"/><Relationship Id="rId258" Type="http://schemas.openxmlformats.org/officeDocument/2006/relationships/hyperlink" Target="https://doi.org/10.1186/1471-2148-10-16" TargetMode="External"/><Relationship Id="rId150" Type="http://schemas.openxmlformats.org/officeDocument/2006/relationships/hyperlink" Target="https://doi.org/10.1186/1471-2148-10-257" TargetMode="External"/><Relationship Id="rId96" Type="http://schemas.openxmlformats.org/officeDocument/2006/relationships/hyperlink" Target="https://doi.org/10.1186/1471-2148-8-90." TargetMode="External"/><Relationship Id="rId210" Type="http://schemas.openxmlformats.org/officeDocument/2006/relationships/hyperlink" Target="https://doi.org/10.1186/1471-2148-9-108" TargetMode="External"/><Relationship Id="rId205" Type="http://schemas.openxmlformats.org/officeDocument/2006/relationships/hyperlink" Target="https://doi.org/10.1186/1741-7007-9-55" TargetMode="External"/><Relationship Id="rId115" Type="http://schemas.openxmlformats.org/officeDocument/2006/relationships/hyperlink" Target="https://doi.org/10.1186/1748-7188-8-18" TargetMode="External"/><Relationship Id="rId129" Type="http://schemas.openxmlformats.org/officeDocument/2006/relationships/hyperlink" Target="https://doi.org/10.1186/s12862-019-1541-x" TargetMode="External"/><Relationship Id="rId127" Type="http://schemas.openxmlformats.org/officeDocument/2006/relationships/hyperlink" Target="https://doi.org/10.1186/s12864-015-1647-5" TargetMode="External"/><Relationship Id="rId148" Type="http://schemas.openxmlformats.org/officeDocument/2006/relationships/hyperlink" Target="https://doi.org/10.12705/622.8" TargetMode="External"/><Relationship Id="rId197" Type="http://schemas.openxmlformats.org/officeDocument/2006/relationships/hyperlink" Target="https://doi.org/10.1371/currents.RRN1228" TargetMode="External"/><Relationship Id="rId174" Type="http://schemas.openxmlformats.org/officeDocument/2006/relationships/hyperlink" Target="https://doi.org/10.1371/journal.pone.0024851" TargetMode="External"/><Relationship Id="rId182" Type="http://schemas.openxmlformats.org/officeDocument/2006/relationships/hyperlink" Target="https://doi.org/10.1371/journal.pone.0117987" TargetMode="External"/><Relationship Id="rId137" Type="http://schemas.openxmlformats.org/officeDocument/2006/relationships/hyperlink" Target="https://doi.org/10.1371/journal.pone.0143926" TargetMode="External"/><Relationship Id="rId249" Type="http://schemas.openxmlformats.org/officeDocument/2006/relationships/hyperlink" Target="https://doi.org/10.1371/journal.pone.0183070" TargetMode="External"/><Relationship Id="rId172" Type="http://schemas.openxmlformats.org/officeDocument/2006/relationships/hyperlink" Target="https://doi.org/10.1590/1982-0224-20170097" TargetMode="External"/><Relationship Id="rId195" Type="http://schemas.openxmlformats.org/officeDocument/2006/relationships/hyperlink" Target="https://doi.org/10.1600/036364412X648715" TargetMode="External"/><Relationship Id="rId158" Type="http://schemas.openxmlformats.org/officeDocument/2006/relationships/hyperlink" Target="https://doi.org/10.1890/11-0435.1" TargetMode="External"/><Relationship Id="rId89" Type="http://schemas.openxmlformats.org/officeDocument/2006/relationships/hyperlink" Target="https://doi.org/10.1890/11-0638.1" TargetMode="External"/><Relationship Id="rId227" Type="http://schemas.openxmlformats.org/officeDocument/2006/relationships/hyperlink" Target="https://doi.org/10.2478/s11658-010-0010-8" TargetMode="External"/><Relationship Id="rId113" Type="http://schemas.openxmlformats.org/officeDocument/2006/relationships/hyperlink" Target="https://doi.org/10.31274/etd-180810-1458" TargetMode="External"/><Relationship Id="rId91" Type="http://schemas.openxmlformats.org/officeDocument/2006/relationships/hyperlink" Target="https://doi.org/10.3390/life8020020" TargetMode="External"/><Relationship Id="rId168" Type="http://schemas.openxmlformats.org/officeDocument/2006/relationships/hyperlink" Target="https://doi.org/10.3897/BDJ.2.e1558" TargetMode="External"/><Relationship Id="rId139" Type="http://schemas.openxmlformats.org/officeDocument/2006/relationships/hyperlink" Target="https://doi.org/10.4137/EBO.S35384" TargetMode="External"/><Relationship Id="rId186" Type="http://schemas.openxmlformats.org/officeDocument/2006/relationships/hyperlink" Target="https://doi.org/10.5334/dsj-2015-010" TargetMode="External"/><Relationship Id="rId199" Type="http://schemas.openxmlformats.org/officeDocument/2006/relationships/hyperlink" Target="https://doi.org/10.7717/peerj.190" TargetMode="External"/><Relationship Id="rId170" Type="http://schemas.openxmlformats.org/officeDocument/2006/relationships/hyperlink" Target="https://doi.org/NA" TargetMode="External"/><Relationship Id="rId268"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44"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03" Type="http://schemas.openxmlformats.org/officeDocument/2006/relationships/hyperlink" Target="https://www.acervodigital.ufpr.br/handle/1884/33775" TargetMode="External"/><Relationship Id="rId61" Type="http://schemas.openxmlformats.org/officeDocument/2006/relationships/hyperlink" Target="https://www.zfmk.de/en/research/research-centres-and-groups/taming-of-an-impossible-child-pipeline-tools-and-manuals" TargetMode="External"/><Relationship Id="rId77"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2020-05-20T18:40:05Z</dcterms:created>
  <dcterms:modified xsi:type="dcterms:W3CDTF">2020-05-20T11:40:07Z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