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drawing>
          <wp:inline distT="0" distB="0" distL="0" distR="0">
            <wp:extent cx="514350" cy="514350"/>
            <wp:effectExtent t="0" r="0" b="0" l="0"/>
            <wp:docPr id="1" name="logo" descr="Logo TILCOR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CONTRATO DE ALCANCE Y PRESUPUESTO</w:t>
      </w:r>
    </w:p>
    <w:p>
      <w:pPr>
        <w:spacing w:after="160"/>
      </w:pPr>
      <w:r>
        <w:rPr>
          <w:rFonts w:ascii="Arial" w:cs="Arial" w:eastAsia="Arial" w:hAnsi="Arial"/>
          <w:color w:val="1E8449"/>
          <w:sz w:val="26"/>
          <w:szCs w:val="26"/>
        </w:rPr>
        <w:t xml:space="preserve">Sistema de Gestión Avícola TILCOR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D6EA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Proveedor</w:t>
            </w:r>
          </w:p>
        </w:tc>
        <w:tc>
          <w:tcPr>
            <w:tcW w:type="dxa" w:w="793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Carnielli, Matías · Bacari, Fernando — Analistas en Sistemas de Información, IES Córdoba</w:t>
            </w:r>
          </w:p>
        </w:tc>
      </w:tr>
      <w:tr>
        <w:tc>
          <w:tcPr>
            <w:tcW w:type="dxa" w:w="17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D6EA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Cliente</w:t>
            </w:r>
          </w:p>
        </w:tc>
        <w:tc>
          <w:tcPr>
            <w:tcW w:type="dxa" w:w="793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Avícola TILCOR S.A.S. — Propietario / Gerente. Avillia 1388, Colonia Tirolesa, Córdoba</w:t>
            </w:r>
          </w:p>
        </w:tc>
      </w:tr>
      <w:tr>
        <w:tc>
          <w:tcPr>
            <w:tcW w:type="dxa" w:w="17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D6EA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Fecha</w:t>
            </w:r>
          </w:p>
        </w:tc>
        <w:tc>
          <w:tcPr>
            <w:tcW w:type="dxa" w:w="793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Córdoba, 22 de octubre de 2026 · Versión 1.0</w:t>
            </w:r>
          </w:p>
        </w:tc>
      </w:tr>
    </w:tbl>
    <w:p>
      <w:pPr>
        <w:keepNext/>
        <w:shd w:fill="D6EAF8" w:color="auto" w:val="clear"/>
        <w:spacing w:after="140" w:before="2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 DESCRIPCIÓN DEL PROYECTO</w:t>
      </w:r>
    </w:p>
    <w:p>
      <w:pPr>
        <w:spacing w:after="120" w:line="295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El presente documento formaliza el alcance y el presupuesto del desarrollo de un sistema web-móvil de gestión avícola para Avícola TILCOR S.A.S. Hoy la empresa gestiona su producción con cuatro herramientas desconectadas: planillas de papel por galpón, el sistema de facturación Don Gestión, la aplicación Gallinero (sensores IoT) y cuadernos de mortalidad. Esto provoca falta de alertas automáticas y entre 6 y 8 horas semanales de consolidación manual de datos.</w:t>
      </w:r>
    </w:p>
    <w:p>
      <w:pPr>
        <w:spacing w:after="120" w:line="295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El proyecto reemplaza ese proceso por un sistema integrado: centraliza la información productiva, avisa de inmediato ante desvíos y genera reportes por lote sin carga manual. Es una solución personalizada, responsive y con funcionamiento sin conexión dentro del galpón.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Beneficios y cómo se medirán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Alertas automáticas: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 aviso en menos de 2 segundos ante un desvío de viabilidad o mortalidad.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Carga manual del supervisor: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 de 6–8 horas semanales a menos de 1 hora.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Integración con Don Gestión: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 sin doble carga de clientes y ventas.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Acceso móvil offline: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 los formularios del operario funcionan sin Wi-Fi interna.</w:t>
      </w:r>
    </w:p>
    <w:p>
      <w:pPr>
        <w:keepNext/>
        <w:shd w:fill="D6EAF8" w:color="auto" w:val="clear"/>
        <w:spacing w:after="140" w:before="2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 METODOLOGÍA DE TRABAJO</w:t>
      </w:r>
    </w:p>
    <w:p>
      <w:pPr>
        <w:spacing w:after="120" w:line="295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El desarrollo se realiza con metodologías ágiles, en fases cerradas con un hito de cierre cada una.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Reunión de revisión con el cliente al cierre de cada fase (cada 4 a 6 semanas) para validar el incremento.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Herramientas: GitHub (código fuente y tablero de gestión con issues e hitos), Vercel (entorno de pruebas con demo navegable) y Docker (entorno de despliegue).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Tecnología definida: React.js (PWA), Python con Django REST, PostgreSQL con TimescaleDB, MQTT (Mosquitto), Docker y Nginx.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Comunicación directa por correo, mensajería y reuniones virtuales.</w:t>
      </w:r>
    </w:p>
    <w:p>
      <w:pPr>
        <w:keepNext/>
        <w:shd w:fill="D6EAF8" w:color="auto" w:val="clear"/>
        <w:spacing w:after="140" w:before="2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 DEFINICIÓN DE LOS MÓDULOS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M1 — GESTIÓN DE LOTES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Alta, seguimiento y cierre de lotes por galpón.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Registro de línea genética (Lohmann Brown-Classic o LSL-Classic), cantidad inicial y fechas.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M2 — REGISTRO DE PRODUCCIÓN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Carga diaria de huevos, mortalidad y consumo de alimento por operario.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Formulario móvil que funciona sin conexión.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M3 — ALERTAS AUTOMÁTICAS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Detección de desvíos de viabilidad y mortalidad contra la tabla del fabricante.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Notificación al supervisor en menos de 2 segundos.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M4 — PANEL IoT Y M6 — HISTORIAL IoT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Temperatura, humedad y caudal de agua en tiempo real desde la app Gallinero (MQTT).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Consulta histórica por rango de fechas y galpón.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M5 — DASHBOARD DE KPIs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Postura, viabilidad, mortalidad y consumo por galpón y por lote.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Comparativa entre las dos líneas genéticas.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M7 — REPORTES SEMANALES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Informe automático por lote en PDF y CSV.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M8 — INTEGRACIÓN CON DON GESTIÓN Y M10 — FACTURACIÓN AFIP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Lectura de clientes y facturas de Don Gestión, que sigue siendo el sistema de facturación.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Comprobantes electrónicos AFIP-WSFE para ventas que no pasen por Don Gestión.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M9 — PWA MÓVIL OFFLINE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Aplicación instalable en Android e iOS, sin pasar por una tienda.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Sincronización automática al recuperar señal.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M11 — ROLES Y ACCESO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Cuatro perfiles: Propietario, Supervisor, Operario y Veterinario.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Autenticación segura con JWT.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M12 — PERFIL VETERINARIO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Perfil de solo lectura con historial sanitario y alertas de mortalidad.</w:t>
      </w:r>
    </w:p>
    <w:p>
      <w:pPr>
        <w:keepNext/>
        <w:shd w:fill="D6EAF8" w:color="auto" w:val="clear"/>
        <w:spacing w:after="140" w:before="2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 ALCANCE EXCLUIDO</w:t>
      </w:r>
    </w:p>
    <w:p>
      <w:pPr>
        <w:keepNext/>
        <w:spacing w:after="120" w:line="295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Lo siguiente queda fuera de esta etapa y solo se desarrolla si se acuerda por escrito: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Reemplazo o migración de Don Gestión: TILCOR se integra con él, no lo sustituye.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Aplicaciones nativas para tiendas Android o iOS: la solución es una PWA instalable.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Módulos de compras, proveedores y recursos humanos.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Cría y recría: el sistema cubre gallinas en postura.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Más de 4 galpones adicionales en la primera versión.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Inteligencia artificial o predicción sobre los datos de sensores.</w:t>
      </w:r>
    </w:p>
    <w:p>
      <w:pPr>
        <w:keepNext/>
        <w:shd w:fill="D6EAF8" w:color="auto" w:val="clear"/>
        <w:spacing w:after="140" w:before="2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 TIEMPO DEL PROYECTO</w:t>
      </w:r>
    </w:p>
    <w:p>
      <w:pPr>
        <w:spacing w:after="120" w:line="295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La duración estimada es de 26 semanas calendario (6 meses) desde la firma de este contrato, distribuidas así: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Fase 1 —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Semanas 1 a 4: relevamiento, prototipo de baja fidelidad, arquitectura y entorno.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Fase 2 —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Semanas 5 a 8: diseño UX/UI, prototipo navegable, gestión de lotes y registro de producción.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Fase 3 —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Semanas 9 a 13: alertas, dashboard, roles y backend completo.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Fase 4 —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Semanas 14 a 20: IoT, reportes, Don Gestión y AFIP.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Fase 5 —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Semanas 21 a 26: acceso veterinario, PWA offline, despliegue, pruebas y documentación.</w:t>
      </w:r>
    </w:p>
    <w:p>
      <w:pPr>
        <w:keepNext/>
        <w:shd w:fill="D6EAF8" w:color="auto" w:val="clear"/>
        <w:spacing w:after="140" w:before="2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 COSTO TOTAL Y FORMA DE PAGO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Valor total del proyecto: </w:t>
      </w: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ARS 16.016.000 (precio cerrado, aprox. USD 10.270).</w:t>
      </w:r>
    </w:p>
    <w:p>
      <w:pPr>
        <w:keepNext/>
        <w:spacing w:after="120" w:line="295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Modalidad de pago: por fases. Se abona el 30 % al inicio de cada fase y el 70 % restante al validar el hito de cierre. No se inicia una fase sin la aprobación por escrito del entregable anterior. Se mantiene la lógica de proyecto cerrado: si hay una demora que no se deba a cambios o pedidos nuevos del cliente, la responsabilidad es del equipo desarrollador.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800"/>
        <w:gridCol w:w="4788"/>
        <w:gridCol w:w="1900"/>
      </w:tblGrid>
      <w:tr>
        <w:trPr>
          <w:tblHeader/>
        </w:trPr>
        <w:tc>
          <w:tcPr>
            <w:tcW w:type="dxa" w:w="115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18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Semanas</w:t>
            </w:r>
          </w:p>
        </w:tc>
        <w:tc>
          <w:tcPr>
            <w:tcW w:type="dxa" w:w="478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Entregables principales</w:t>
            </w:r>
          </w:p>
        </w:tc>
        <w:tc>
          <w:tcPr>
            <w:tcW w:type="dxa" w:w="1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Monto (ARS)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Fase 1</w:t>
            </w:r>
          </w:p>
        </w:tc>
        <w:tc>
          <w:tcPr>
            <w:tcW w:type="dxa" w:w="18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Semanas 1 a 4</w:t>
            </w:r>
          </w:p>
        </w:tc>
        <w:tc>
          <w:tcPr>
            <w:tcW w:type="dxa" w:w="478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Relevamiento y análisis de requerimientos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Prototipo de baja fidelidad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Arquitectura base y configuración del entorno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Hito: Contrato firmado y entorno de desarrollo listo.</w:t>
            </w:r>
          </w:p>
        </w:tc>
        <w:tc>
          <w:tcPr>
            <w:tcW w:type="dxa" w:w="1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ARS 2.464.000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Fase 2</w:t>
            </w:r>
          </w:p>
        </w:tc>
        <w:tc>
          <w:tcPr>
            <w:tcW w:type="dxa" w:w="18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Semanas 5 a 8</w:t>
            </w:r>
          </w:p>
        </w:tc>
        <w:tc>
          <w:tcPr>
            <w:tcW w:type="dxa" w:w="478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Diseño UX/UI y prototipo navegable (PWA)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M1 Gestión de lotes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M2 Registro de producción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Hito: Demo navegable al cliente.</w:t>
            </w:r>
          </w:p>
        </w:tc>
        <w:tc>
          <w:tcPr>
            <w:tcW w:type="dxa" w:w="1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ARS 2.464.000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Fase 3</w:t>
            </w:r>
          </w:p>
        </w:tc>
        <w:tc>
          <w:tcPr>
            <w:tcW w:type="dxa" w:w="18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Semanas 9 a 13</w:t>
            </w:r>
          </w:p>
        </w:tc>
        <w:tc>
          <w:tcPr>
            <w:tcW w:type="dxa" w:w="478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M3 Alertas automáticas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M5 Dashboard de KPIs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M11 Roles y autenticación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Backend completo con API REST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Hito: Flujo completo de extremo a extremo.</w:t>
            </w:r>
          </w:p>
        </w:tc>
        <w:tc>
          <w:tcPr>
            <w:tcW w:type="dxa" w:w="1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ARS 3.080.000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Fase 4</w:t>
            </w:r>
          </w:p>
        </w:tc>
        <w:tc>
          <w:tcPr>
            <w:tcW w:type="dxa" w:w="18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Semanas 14 a 20</w:t>
            </w:r>
          </w:p>
        </w:tc>
        <w:tc>
          <w:tcPr>
            <w:tcW w:type="dxa" w:w="478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M4 Panel IoT y M6 Historial IoT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M7 Reportes semanales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M8 Integración con Don Gestión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M10 Facturación AFIP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Hito: Integraciones externas validadas.</w:t>
            </w:r>
          </w:p>
        </w:tc>
        <w:tc>
          <w:tcPr>
            <w:tcW w:type="dxa" w:w="1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ARS 4.312.000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Fase 5</w:t>
            </w:r>
          </w:p>
        </w:tc>
        <w:tc>
          <w:tcPr>
            <w:tcW w:type="dxa" w:w="18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Semanas 21 a 26</w:t>
            </w:r>
          </w:p>
        </w:tc>
        <w:tc>
          <w:tcPr>
            <w:tcW w:type="dxa" w:w="478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M9 PWA offline y M12 Perfil veterinario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Despliegue en VPS y pruebas de aceptación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Manual de usuario y documentación final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Hito: Sistema en producción.</w:t>
            </w:r>
          </w:p>
        </w:tc>
        <w:tc>
          <w:tcPr>
            <w:tcW w:type="dxa" w:w="1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ARS 3.696.000</w:t>
            </w:r>
          </w:p>
        </w:tc>
      </w:tr>
      <w:tr>
        <w:tc>
          <w:tcPr>
            <w:tcW w:type="dxa" w:w="115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D6EA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D6EA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26 semanas</w:t>
            </w:r>
          </w:p>
        </w:tc>
        <w:tc>
          <w:tcPr>
            <w:tcW w:type="dxa" w:w="478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D6EA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Sistema completo en producción</w:t>
            </w:r>
          </w:p>
        </w:tc>
        <w:tc>
          <w:tcPr>
            <w:tcW w:type="dxa" w:w="1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D6EA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ARS 16.016.000</w:t>
            </w:r>
          </w:p>
        </w:tc>
      </w:tr>
    </w:tbl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Cálculo del precio y pagos por fase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1800"/>
        <w:gridCol w:w="1900"/>
        <w:gridCol w:w="2238"/>
      </w:tblGrid>
      <w:tr>
        <w:trPr>
          <w:tblHeader/>
        </w:trPr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10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Horas</w:t>
            </w:r>
          </w:p>
        </w:tc>
        <w:tc>
          <w:tcPr>
            <w:tcW w:type="dxa" w:w="18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Horas × ARS 14.000</w:t>
            </w:r>
          </w:p>
        </w:tc>
        <w:tc>
          <w:tcPr>
            <w:tcW w:type="dxa" w:w="18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Reserva 10 %</w:t>
            </w:r>
          </w:p>
        </w:tc>
        <w:tc>
          <w:tcPr>
            <w:tcW w:type="dxa" w:w="1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30 % al inicio</w:t>
            </w:r>
          </w:p>
        </w:tc>
        <w:tc>
          <w:tcPr>
            <w:tcW w:type="dxa" w:w="223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1A527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70 % al hito de cierre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Fase 1</w:t>
            </w:r>
          </w:p>
        </w:tc>
        <w:tc>
          <w:tcPr>
            <w:tcW w:type="dxa" w:w="10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160 h</w:t>
            </w:r>
          </w:p>
        </w:tc>
        <w:tc>
          <w:tcPr>
            <w:tcW w:type="dxa" w:w="18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ARS 2.240.000</w:t>
            </w:r>
          </w:p>
        </w:tc>
        <w:tc>
          <w:tcPr>
            <w:tcW w:type="dxa" w:w="18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ARS 224.000</w:t>
            </w:r>
          </w:p>
        </w:tc>
        <w:tc>
          <w:tcPr>
            <w:tcW w:type="dxa" w:w="1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ARS 739.200</w:t>
            </w:r>
          </w:p>
        </w:tc>
        <w:tc>
          <w:tcPr>
            <w:tcW w:type="dxa" w:w="223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ARS 1.724.800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Fase 2</w:t>
            </w:r>
          </w:p>
        </w:tc>
        <w:tc>
          <w:tcPr>
            <w:tcW w:type="dxa" w:w="10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160 h</w:t>
            </w:r>
          </w:p>
        </w:tc>
        <w:tc>
          <w:tcPr>
            <w:tcW w:type="dxa" w:w="18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ARS 2.240.000</w:t>
            </w:r>
          </w:p>
        </w:tc>
        <w:tc>
          <w:tcPr>
            <w:tcW w:type="dxa" w:w="18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ARS 224.000</w:t>
            </w:r>
          </w:p>
        </w:tc>
        <w:tc>
          <w:tcPr>
            <w:tcW w:type="dxa" w:w="1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ARS 739.200</w:t>
            </w:r>
          </w:p>
        </w:tc>
        <w:tc>
          <w:tcPr>
            <w:tcW w:type="dxa" w:w="223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ARS 1.724.800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Fase 3</w:t>
            </w:r>
          </w:p>
        </w:tc>
        <w:tc>
          <w:tcPr>
            <w:tcW w:type="dxa" w:w="10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200 h</w:t>
            </w:r>
          </w:p>
        </w:tc>
        <w:tc>
          <w:tcPr>
            <w:tcW w:type="dxa" w:w="18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ARS 2.800.000</w:t>
            </w:r>
          </w:p>
        </w:tc>
        <w:tc>
          <w:tcPr>
            <w:tcW w:type="dxa" w:w="18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ARS 280.000</w:t>
            </w:r>
          </w:p>
        </w:tc>
        <w:tc>
          <w:tcPr>
            <w:tcW w:type="dxa" w:w="1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ARS 924.000</w:t>
            </w:r>
          </w:p>
        </w:tc>
        <w:tc>
          <w:tcPr>
            <w:tcW w:type="dxa" w:w="223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ARS 2.156.000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Fase 4</w:t>
            </w:r>
          </w:p>
        </w:tc>
        <w:tc>
          <w:tcPr>
            <w:tcW w:type="dxa" w:w="10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280 h</w:t>
            </w:r>
          </w:p>
        </w:tc>
        <w:tc>
          <w:tcPr>
            <w:tcW w:type="dxa" w:w="18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ARS 3.920.000</w:t>
            </w:r>
          </w:p>
        </w:tc>
        <w:tc>
          <w:tcPr>
            <w:tcW w:type="dxa" w:w="18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ARS 392.000</w:t>
            </w:r>
          </w:p>
        </w:tc>
        <w:tc>
          <w:tcPr>
            <w:tcW w:type="dxa" w:w="1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ARS 1.293.600</w:t>
            </w:r>
          </w:p>
        </w:tc>
        <w:tc>
          <w:tcPr>
            <w:tcW w:type="dxa" w:w="223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ARS 3.018.400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Fase 5</w:t>
            </w:r>
          </w:p>
        </w:tc>
        <w:tc>
          <w:tcPr>
            <w:tcW w:type="dxa" w:w="10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240 h</w:t>
            </w:r>
          </w:p>
        </w:tc>
        <w:tc>
          <w:tcPr>
            <w:tcW w:type="dxa" w:w="18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ARS 3.360.000</w:t>
            </w:r>
          </w:p>
        </w:tc>
        <w:tc>
          <w:tcPr>
            <w:tcW w:type="dxa" w:w="18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ARS 336.000</w:t>
            </w:r>
          </w:p>
        </w:tc>
        <w:tc>
          <w:tcPr>
            <w:tcW w:type="dxa" w:w="1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ARS 1.108.800</w:t>
            </w:r>
          </w:p>
        </w:tc>
        <w:tc>
          <w:tcPr>
            <w:tcW w:type="dxa" w:w="223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ARS 2.587.200</w:t>
            </w:r>
          </w:p>
        </w:tc>
      </w:tr>
      <w:tr>
        <w:tc>
          <w:tcPr>
            <w:tcW w:type="dxa" w:w="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D6EA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D6EA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1.040 h</w:t>
            </w:r>
          </w:p>
        </w:tc>
        <w:tc>
          <w:tcPr>
            <w:tcW w:type="dxa" w:w="18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D6EA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ARS 14.560.000</w:t>
            </w:r>
          </w:p>
        </w:tc>
        <w:tc>
          <w:tcPr>
            <w:tcW w:type="dxa" w:w="18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D6EA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ARS 1.456.000</w:t>
            </w:r>
          </w:p>
        </w:tc>
        <w:tc>
          <w:tcPr>
            <w:tcW w:type="dxa" w:w="1900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D6EA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ARS 4.804.800</w:t>
            </w:r>
          </w:p>
        </w:tc>
        <w:tc>
          <w:tcPr>
            <w:tcW w:type="dxa" w:w="2238"/>
            <w:tcBorders>
              <w:top w:val="single" w:color="AEB6BF" w:sz="4"/>
              <w:left w:val="single" w:color="AEB6BF" w:sz="4"/>
              <w:bottom w:val="single" w:color="AEB6BF" w:sz="4"/>
              <w:right w:val="single" w:color="AEB6BF" w:sz="4"/>
            </w:tcBorders>
            <w:shd w:fill="D6EA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ARS 11.211.200</w:t>
            </w:r>
          </w:p>
        </w:tc>
      </w:tr>
    </w:tbl>
    <w:p>
      <w:pPr>
        <w:spacing w:after="100" w:before="140" w:line="290"/>
      </w:pPr>
      <w:r>
        <w:rPr>
          <w:rFonts w:ascii="Arial" w:cs="Arial" w:eastAsia="Arial" w:hAnsi="Arial"/>
          <w:b/>
          <w:bCs/>
          <w:color w:val="1A202C"/>
          <w:sz w:val="19"/>
          <w:szCs w:val="19"/>
        </w:rPr>
        <w:t xml:space="preserve">Cómo se calculó: </w:t>
      </w:r>
      <w:r>
        <w:rPr>
          <w:rFonts w:ascii="Arial" w:cs="Arial" w:eastAsia="Arial" w:hAnsi="Arial"/>
          <w:color w:val="1A202C"/>
          <w:sz w:val="19"/>
          <w:szCs w:val="19"/>
        </w:rPr>
        <w:t xml:space="preserve">1.040 horas de trabajo (2 integrantes × 20 h semanales × 26 semanas) a ARS 14.000 por hora, más una reserva del 10 % para imprevistos. El valor hora parte del tope del sueldo junior en tecnología en Argentina (ARS 1.400.000 mensuales ÷ 160 h = ARS 8.750 por hora) más un 60 % por trabajo independiente (monotributo, ingresos brutos, tiempo no facturable y equipamiento). Dólar oficial de referencia: ARS 1.560 (27/10/2026). Los valores no incluyen IVA y se actualizan por el IPC (INDEC) acumulado entre la firma y el inicio de cada fase.</w:t>
      </w:r>
    </w:p>
    <w:p>
      <w:pPr>
        <w:keepNext/>
        <w:shd w:fill="D6EAF8" w:color="auto" w:val="clear"/>
        <w:spacing w:after="140" w:before="2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 ACLARACIONES IMPORTANTES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Infraestructura: el cliente asume el costo del servidor VPS (estimado entre ARS 15.000 y 25.000 por mes según proveedor). No se incluyen licencias de software privativo.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Mantenimiento: se incluyen 3 meses de soporte posteriores a la entrega sin costo adicional. Desde el mes 4, el mantenimiento se cobra a ARS 14.000 por hora, con pedido previo.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Condiciones del cliente: provee el acceso a los datos de Gallinero (MQTT) y Don Gestión, un VPS Linux con Docker, el CUIT y certificado digital vigentes para AFIP, y smartphones con Chrome o Safari actualizado para los operarios.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Cambios de alcance: todo pedido de cambio se notifica por escrito. El equipo responde en un máximo de 3 días hábiles con el impacto en plazo y costo, y el cambio solo se implementa con aprobación escrita del cliente. Un cambio significativo puede requerir reestimar costos y tiempos.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Aceptación: se firma la aceptación de cada fase antes de iniciar la siguiente.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Normativa: la facturación electrónica cumple con las normas vigentes de AFIP-WSFE.</w:t>
      </w:r>
    </w:p>
    <w:p>
      <w:pPr>
        <w:keepNext/>
        <w:shd w:fill="D6EAF8" w:color="auto" w:val="clear"/>
        <w:spacing w:after="140" w:before="2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 CONTACTO Y FIRMAS</w:t>
      </w:r>
    </w:p>
    <w:p>
      <w:pPr>
        <w:keepNext/>
        <w:spacing w:after="120" w:line="295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Carnielli, Matías · Bacari, Fernando — Analistas en Sistemas de Información, IES Córdoba.</w:t>
      </w:r>
    </w:p>
    <w:p>
      <w:pPr>
        <w:keepNext/>
        <w:spacing w:after="120" w:line="295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Las partes declaran haber leído, comprendido y aceptado los términos de este contrato.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0"/>
              <w:left w:type="dxa" w:w="100"/>
              <w:right w:type="dxa" w:w="300"/>
            </w:tcMar>
          </w:tcPr>
          <w:p>
            <w:pPr>
              <w:pBdr>
                <w:top w:val="single" w:color="1A202C" w:sz="6" w:space="4"/>
              </w:pBdr>
            </w:pPr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Proveedor</w:t>
            </w:r>
          </w:p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Carnielli, Matías</w:t>
            </w:r>
          </w:p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Bacari, Fernando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0"/>
              <w:left w:type="dxa" w:w="300"/>
              <w:right w:type="dxa" w:w="100"/>
            </w:tcMar>
          </w:tcPr>
          <w:p>
            <w:pPr>
              <w:pBdr>
                <w:top w:val="single" w:color="1A202C" w:sz="6" w:space="4"/>
              </w:pBdr>
            </w:pPr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Cliente</w:t>
            </w:r>
          </w:p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Propietario / Gerente</w:t>
            </w:r>
          </w:p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Avícola TILCOR S.A.S.</w:t>
            </w:r>
          </w:p>
        </w:tc>
      </w:tr>
    </w:tbl>
    <w:p>
      <w:pPr>
        <w:spacing w:before="240"/>
      </w:pPr>
      <w:r>
        <w:rPr>
          <w:rFonts w:ascii="Arial" w:cs="Arial" w:eastAsia="Arial" w:hAnsi="Arial"/>
          <w:color w:val="5D6D7E"/>
          <w:sz w:val="19"/>
          <w:szCs w:val="19"/>
        </w:rPr>
        <w:t xml:space="preserve">Fecha: ____ / ____ / ________        Lugar: Córdoba, Argentina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000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D6D7E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D6D7E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b/>
        <w:bCs/>
        <w:color w:val="1A5276"/>
        <w:sz w:val="16"/>
        <w:szCs w:val="16"/>
      </w:rPr>
      <w:t xml:space="preserve">CONTRATO DE ALCANCE Y PRESUPUESTO — SISTEMA TILCOR · Córdoba, 22 de octubre de 2026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0c9f06a5277d6b44bda94bd9749168aea444a56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Alcance y Presupuesto — TILCOR</dc:title>
  <dc:creator>Carnielli, Matías · Bacari, Fernando</dc:creator>
  <cp:lastModifiedBy>Un-named</cp:lastModifiedBy>
  <cp:revision>1</cp:revision>
  <dcterms:created xsi:type="dcterms:W3CDTF">2026-10-29T16:12:08.478Z</dcterms:created>
  <dcterms:modified xsi:type="dcterms:W3CDTF">2026-10-29T16:12:08.478Z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