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fe8b2b19794d6eee2e48889724cd8a20b34a00"/>
    <w:p>
      <w:pPr>
        <w:pStyle w:val="Heading1"/>
      </w:pPr>
      <w:r>
        <w:t xml:space="preserve">Índice del Bundle — Entregables para el Informe Final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</w:t>
      </w:r>
      <w:r>
        <w:t xml:space="preserve"> </w:t>
      </w:r>
      <w:r>
        <w:t xml:space="preserve">“República Federal de Alemania”</w:t>
      </w:r>
      <w:r>
        <w:t xml:space="preserve"> </w:t>
      </w:r>
      <w:r>
        <w:t xml:space="preserve">(Chiclayo)</w:t>
      </w:r>
      <w:r>
        <w:t xml:space="preserve"> </w:t>
      </w:r>
      <w:r>
        <w:rPr>
          <w:b/>
          <w:bCs/>
        </w:rPr>
        <w:t xml:space="preserve">Autor (tesista):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Generado:</w:t>
      </w:r>
      <w:r>
        <w:t xml:space="preserve"> </w:t>
      </w:r>
      <w:r>
        <w:t xml:space="preserve">2026-06-04</w:t>
      </w:r>
    </w:p>
    <w:p>
      <w:pPr>
        <w:pStyle w:val="BlockText"/>
      </w:pPr>
      <w:r>
        <w:t xml:space="preserve">Carpeta de</w:t>
      </w:r>
      <w:r>
        <w:t xml:space="preserve"> </w:t>
      </w:r>
      <w:r>
        <w:rPr>
          <w:b/>
          <w:bCs/>
        </w:rPr>
        <w:t xml:space="preserve">verificación + carga</w:t>
      </w:r>
      <w:r>
        <w:t xml:space="preserve">. Contiene copias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de los entregables mapeados a los 5 objetivos específicos, ordenadas para alimentar al proyecto en Claude que redactará el informe final. Revisa cada archivo; al subirlos,</w:t>
      </w:r>
      <w:r>
        <w:t xml:space="preserve"> </w:t>
      </w:r>
      <w:r>
        <w:rPr>
          <w:b/>
          <w:bCs/>
        </w:rPr>
        <w:t xml:space="preserve">indica explícitamente a Claude qué resultados están pendientes</w:t>
      </w:r>
      <w:r>
        <w:t xml:space="preserve"> </w:t>
      </w:r>
      <w:r>
        <w:t xml:space="preserve">(ver §Estado honesto).</w:t>
      </w:r>
    </w:p>
    <w:p>
      <w:r>
        <w:pict>
          <v:rect style="width:0;height:1.5pt" o:hralign="center" o:hrstd="t" o:hr="t"/>
        </w:pict>
      </w:r>
    </w:p>
    <w:bookmarkStart w:id="9" w:name="contenido-de-la-carpeta"/>
    <w:p>
      <w:pPr>
        <w:pStyle w:val="Heading2"/>
      </w:pPr>
      <w:r>
        <w:t xml:space="preserve">Contenido de la carpeta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970"/>
        <w:gridCol w:w="13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00-INDICE.docx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este índice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01-ERS.docx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✅ Especificación de requisitos (52 RF / 33 priorizados)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02-OE1-reporte-LLM.docx</w:t>
            </w:r>
          </w:p>
        </w:tc>
        <w:tc>
          <w:tcPr/>
          <w:p>
            <w:pPr>
              <w:pStyle w:val="Compact"/>
            </w:pPr>
            <w: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✅ Comparativa LLM + embeddings → qwen2.5 + mxbai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03-OE1-metricas-oficiales.docx</w:t>
            </w:r>
          </w:p>
        </w:tc>
        <w:tc>
          <w:tcPr/>
          <w:p>
            <w:pPr>
              <w:pStyle w:val="Compact"/>
            </w:pPr>
            <w: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✅ Indicadores oficiales (Accuracy 0.72, Likert 4.325, Recall@5 0.72…)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04-OE2-reporte-RAGAS.docx</w:t>
            </w:r>
          </w:p>
        </w:tc>
        <w:tc>
          <w:tcPr/>
          <w:p>
            <w:pPr>
              <w:pStyle w:val="Compact"/>
            </w:pPr>
            <w:r>
              <w:t xml:space="preserve">OE2</w:t>
            </w:r>
          </w:p>
        </w:tc>
        <w:tc>
          <w:tcPr/>
          <w:p>
            <w:pPr>
              <w:pStyle w:val="Compact"/>
            </w:pPr>
            <w:r>
              <w:t xml:space="preserve">✅ RAGAS 5/5 (precision 0.876, recall 0.812, faithfulness 0.706…)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05-OE3-arquitectura.docx</w:t>
            </w:r>
          </w:p>
        </w:tc>
        <w:tc>
          <w:tcPr/>
          <w:p>
            <w:pPr>
              <w:pStyle w:val="Compact"/>
            </w:pPr>
            <w: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🔄 Arquitectura + stack + despliegue 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06-OE3-medicion.docx</w:t>
            </w:r>
          </w:p>
        </w:tc>
        <w:tc>
          <w:tcPr/>
          <w:p>
            <w:pPr>
              <w:pStyle w:val="Compact"/>
            </w:pPr>
            <w: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🔄 Medición rendimiento (limitación CPU sin GPU, documentada)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07-OE4-instrumento-pretest-postest.docx</w:t>
            </w:r>
          </w:p>
        </w:tc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⏳ Instrumento 20 ítems (listo)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08-OE4-clave-correccion.docx</w:t>
            </w:r>
          </w:p>
        </w:tc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⏳ Clave de corrección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09-OE4-reporte-rendimiento-academico.docx</w:t>
            </w:r>
          </w:p>
        </w:tc>
        <w:tc>
          <w:tcPr/>
          <w:p>
            <w:pPr>
              <w:pStyle w:val="Compact"/>
            </w:pPr>
            <w:r>
              <w:t xml:space="preserve">OE4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Resultados reales</w:t>
            </w:r>
            <w:r>
              <w:t xml:space="preserve"> </w:t>
            </w:r>
            <w:r>
              <w:t xml:space="preserve">(n=49): t(48)=14.85, p&lt;0.001, d=2.12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10-OE5-matriz-trazabilidad-ISO25010.docx</w:t>
            </w:r>
          </w:p>
        </w:tc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✅ Matriz 33 RF → endpoint → test (396 tests, 88%)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11-OE5-reporte-ISO25010.docx</w:t>
            </w:r>
          </w:p>
        </w:tc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✅ Completitud 1.00 + corrección 1.00 formalizadas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12-OE5-instrumento-jueces.docx</w:t>
            </w:r>
          </w:p>
        </w:tc>
        <w:tc>
          <w:tcPr/>
          <w:p>
            <w:pPr>
              <w:pStyle w:val="Compact"/>
            </w:pPr>
            <w:r>
              <w:t xml:space="preserve">OE5</w:t>
            </w:r>
          </w:p>
        </w:tc>
        <w:tc>
          <w:tcPr/>
          <w:p>
            <w:pPr>
              <w:pStyle w:val="Compact"/>
            </w:pPr>
            <w:r>
              <w:t xml:space="preserve">⏳ Instrumento de jueces (listo);</w:t>
            </w:r>
            <w:r>
              <w:t xml:space="preserve"> </w:t>
            </w:r>
            <w:r>
              <w:rPr>
                <w:b/>
                <w:bCs/>
              </w:rPr>
              <w:t xml:space="preserve">dictamen ≥2 jueces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13-consolidacion-validacion-final.docx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Consolidación honesta de los 5 OE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7bb62827419e8a1e5b9550f0af50ad6cd84ef58"/>
    <w:p>
      <w:pPr>
        <w:pStyle w:val="Heading2"/>
      </w:pPr>
      <w:r>
        <w:t xml:space="preserve">Estado honesto por OE (léelo antes de redactar)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233"/>
        <w:gridCol w:w="4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OE</w:t>
            </w:r>
          </w:p>
        </w:tc>
        <w:tc>
          <w:tcPr/>
          <w:p>
            <w:pPr>
              <w:pStyle w:val="Compact"/>
            </w:pPr>
            <w:r>
              <w:t xml:space="preserve">Qué afirma</w:t>
            </w:r>
          </w:p>
        </w:tc>
        <w:tc>
          <w:tcPr/>
          <w:p>
            <w:pPr>
              <w:pStyle w:val="Compact"/>
            </w:pPr>
            <w:r>
              <w:t xml:space="preserve">Qué NO afirmar todavía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OE1</w:t>
            </w:r>
          </w:p>
        </w:tc>
        <w:tc>
          <w:tcPr/>
          <w:p>
            <w:pPr>
              <w:pStyle w:val="Compact"/>
            </w:pPr>
            <w:r>
              <w:t xml:space="preserve">LLM + embeddings seleccionados y validados (5/5 indicadores).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OE2</w:t>
            </w:r>
          </w:p>
        </w:tc>
        <w:tc>
          <w:tcPr/>
          <w:p>
            <w:pPr>
              <w:pStyle w:val="Compact"/>
            </w:pPr>
            <w:r>
              <w:t xml:space="preserve">Pipeline RAG validado con RAGAS (5/5).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OE3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b/>
                <w:bCs/>
              </w:rPr>
              <w:t xml:space="preserve">desplegado y operativo</w:t>
            </w:r>
            <w:r>
              <w:t xml:space="preserve"> </w:t>
            </w:r>
            <w:r>
              <w:t xml:space="preserve">en GCE (Docker + Caddy + Firebase); disponibilidad y trazabilidad cumplen.</w:t>
            </w:r>
          </w:p>
        </w:tc>
        <w:tc>
          <w:tcPr/>
          <w:p>
            <w:pPr>
              <w:pStyle w:val="Compact"/>
            </w:pPr>
            <w:r>
              <w:t xml:space="preserve">Que el</w:t>
            </w:r>
            <w:r>
              <w:t xml:space="preserve"> </w:t>
            </w:r>
            <w:r>
              <w:rPr>
                <w:b/>
                <w:bCs/>
              </w:rPr>
              <w:t xml:space="preserve">rendimiento</w:t>
            </w:r>
            <w:r>
              <w:t xml:space="preserve"> </w:t>
            </w:r>
            <w:r>
              <w:t xml:space="preserve">cumple umbrales: la VM es</w:t>
            </w:r>
            <w:r>
              <w:t xml:space="preserve"> </w:t>
            </w:r>
            <w:r>
              <w:rPr>
                <w:b/>
                <w:bCs/>
              </w:rPr>
              <w:t xml:space="preserve">CPU sin GPU</w:t>
            </w:r>
            <w:r>
              <w:t xml:space="preserve"> </w:t>
            </w:r>
            <w:r>
              <w:t xml:space="preserve">(TTFT/throughput no cumplen) → declarar como</w:t>
            </w:r>
            <w:r>
              <w:t xml:space="preserve"> </w:t>
            </w:r>
            <w:r>
              <w:rPr>
                <w:b/>
                <w:bCs/>
              </w:rPr>
              <w:t xml:space="preserve">limitación documentada + trabajo futuro (GPU)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Validado con datos reales (n=49):</w:t>
            </w:r>
            <w:r>
              <w:t xml:space="preserve"> </w:t>
            </w:r>
            <w:r>
              <w:t xml:space="preserve">pretest 10.45 → postest 14.43; t pareada t(48)=14.85,</w:t>
            </w:r>
            <w:r>
              <w:t xml:space="preserve"> </w:t>
            </w:r>
            <w:r>
              <w:rPr>
                <w:b/>
                <w:bCs/>
              </w:rPr>
              <w:t xml:space="preserve">p&lt;0.001</w:t>
            </w:r>
            <w:r>
              <w:t xml:space="preserve">, Cohen’s</w:t>
            </w:r>
            <w:r>
              <w:t xml:space="preserve"> </w:t>
            </w:r>
            <w:r>
              <w:rPr>
                <w:b/>
                <w:bCs/>
              </w:rPr>
              <w:t xml:space="preserve">d=2.12 (grande)</w:t>
            </w:r>
            <w:r>
              <w:t xml:space="preserve">; Wilcoxon de respaldo p&lt;0.001.</w:t>
            </w:r>
          </w:p>
        </w:tc>
        <w:tc>
          <w:tcPr/>
          <w:p>
            <w:pPr>
              <w:pStyle w:val="Compact"/>
            </w:pPr>
            <w:r>
              <w:t xml:space="preserve">Que la mejora prueba</w:t>
            </w:r>
            <w:r>
              <w:t xml:space="preserve"> </w:t>
            </w:r>
            <w:r>
              <w:rPr>
                <w:b/>
                <w:bCs/>
              </w:rPr>
              <w:t xml:space="preserve">causalidad exclusiva</w:t>
            </w:r>
            <w:r>
              <w:t xml:space="preserve"> </w:t>
            </w:r>
            <w:r>
              <w:t xml:space="preserve">del tutor: diseño</w:t>
            </w:r>
            <w:r>
              <w:t xml:space="preserve"> </w:t>
            </w:r>
            <w:r>
              <w:rPr>
                <w:b/>
                <w:bCs/>
              </w:rPr>
              <w:t xml:space="preserve">sin grupo control</w:t>
            </w:r>
            <w:r>
              <w:t xml:space="preserve"> </w:t>
            </w:r>
            <w:r>
              <w:t xml:space="preserve">→ reportar como</w:t>
            </w:r>
            <w:r>
              <w:t xml:space="preserve"> </w:t>
            </w:r>
            <w:r>
              <w:rPr>
                <w:b/>
                <w:bCs/>
              </w:rPr>
              <w:t xml:space="preserve">limitación</w:t>
            </w:r>
            <w:r>
              <w:t xml:space="preserve"> </w:t>
            </w:r>
            <w:r>
              <w:t xml:space="preserve">(maduración/historia/testing); cuasi-experimental con control = trabajo futuro.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Completitud (X=1.00 ≥0.95)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corrección (X=1.00 ≥0.90)</w:t>
            </w:r>
            <w:r>
              <w:t xml:space="preserve"> </w:t>
            </w:r>
            <w:r>
              <w:t xml:space="preserve">formalizadas con 396 tests (0 fallos), 88% cobertura.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Pertinencia funcional (≥0.90)</w:t>
            </w:r>
            <w:r>
              <w:t xml:space="preserve">: requiere</w:t>
            </w:r>
            <w:r>
              <w:t xml:space="preserve"> </w:t>
            </w:r>
            <w:r>
              <w:rPr>
                <w:b/>
                <w:bCs/>
              </w:rPr>
              <w:t xml:space="preserve">dictamen de ≥2 jueces expertos</w:t>
            </w:r>
            <w:r>
              <w:t xml:space="preserve"> </w:t>
            </w:r>
            <w:r>
              <w:t xml:space="preserve">(instrumento #12 listo, en blanco). No simular valores.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integridad:</w:t>
      </w:r>
      <w:r>
        <w:t xml:space="preserve"> </w:t>
      </w:r>
      <w:r>
        <w:t xml:space="preserve">los datos de actividad</w:t>
      </w:r>
      <w:r>
        <w:t xml:space="preserve"> </w:t>
      </w:r>
      <w:r>
        <w:rPr>
          <w:i/>
          <w:iCs/>
        </w:rPr>
        <w:t xml:space="preserve">de demo</w:t>
      </w:r>
      <w:r>
        <w:t xml:space="preserve"> </w:t>
      </w:r>
      <w:r>
        <w:t xml:space="preserve">en los dashboards de producción son</w:t>
      </w:r>
      <w:r>
        <w:t xml:space="preserve"> </w:t>
      </w:r>
      <w:r>
        <w:rPr>
          <w:b/>
          <w:bCs/>
        </w:rPr>
        <w:t xml:space="preserve">DEMO</w:t>
      </w:r>
      <w:r>
        <w:t xml:space="preserve">, nunca evidencia. El OE4 se computó con datos reales de pretest/postest (</w:t>
      </w:r>
      <w:r>
        <w:rPr>
          <w:rStyle w:val="VerbatimChar"/>
        </w:rPr>
        <w:t xml:space="preserve">datos-pretest-postest.csv</w:t>
      </w:r>
      <w:r>
        <w:t xml:space="preserve">, n=49),</w:t>
      </w:r>
      <w:r>
        <w:t xml:space="preserve"> </w:t>
      </w:r>
      <w:r>
        <w:rPr>
          <w:b/>
          <w:bCs/>
        </w:rPr>
        <w:t xml:space="preserve">independientes</w:t>
      </w:r>
      <w:r>
        <w:t xml:space="preserve"> </w:t>
      </w:r>
      <w:r>
        <w:t xml:space="preserve">de la demo. No inventar el dictamen de jueces (OE5).</w:t>
      </w:r>
    </w:p>
    <w:p>
      <w:r>
        <w:pict>
          <v:rect style="width:0;height:1.5pt" o:hralign="center" o:hrstd="t" o:hr="t"/>
        </w:pict>
      </w:r>
    </w:p>
    <w:bookmarkEnd w:id="10"/>
    <w:bookmarkStart w:id="11" w:name="Xca995ef8912a58c216aa8fd48fa2e7961aaac15"/>
    <w:p>
      <w:pPr>
        <w:pStyle w:val="Heading2"/>
      </w:pPr>
      <w:r>
        <w:t xml:space="preserve">Lo que falta para cerrar (1 pendiente real)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OE5 — dictamen de jueces.</w:t>
      </w:r>
      <w:r>
        <w:t xml:space="preserve"> </w:t>
      </w:r>
      <w:r>
        <w:t xml:space="preserve">2 expertos (p. ej. asesora + 1 ingeniero/docente del área) llenan y firman el instrumento #12 → pertinencia funcional ≥0.90.</w:t>
      </w:r>
      <w:r>
        <w:t xml:space="preserve"> </w:t>
      </w:r>
      <w:r>
        <w:rPr>
          <w:b/>
          <w:bCs/>
        </w:rPr>
        <w:t xml:space="preserve">No bloqueado por calendario</w:t>
      </w:r>
      <w:r>
        <w:t xml:space="preserve"> </w:t>
      </w:r>
      <w:r>
        <w:t xml:space="preserve">— el sistema ya está terminado.</w:t>
      </w:r>
    </w:p>
    <w:p>
      <w:pPr>
        <w:pStyle w:val="BlockText"/>
      </w:pPr>
      <w:r>
        <w:t xml:space="preserve">OE1, OE2 y</w:t>
      </w:r>
      <w:r>
        <w:t xml:space="preserve"> </w:t>
      </w:r>
      <w:r>
        <w:rPr>
          <w:b/>
          <w:bCs/>
        </w:rPr>
        <w:t xml:space="preserve">OE4</w:t>
      </w:r>
      <w:r>
        <w:t xml:space="preserve"> </w:t>
      </w:r>
      <w:r>
        <w:t xml:space="preserve">validados cuantitativamente; OE3 desplegado (límite CPU documentado). Solo resta el panel de jueces (OE5).</w:t>
      </w:r>
    </w:p>
    <w:p>
      <w:r>
        <w:pict>
          <v:rect style="width:0;height:1.5pt" o:hralign="center" o:hrstd="t" o:hr="t"/>
        </w:pict>
      </w:r>
    </w:p>
    <w:bookmarkEnd w:id="11"/>
    <w:bookmarkStart w:id="12" w:name="excluido-a-propósito-de-esta-carpeta"/>
    <w:p>
      <w:pPr>
        <w:pStyle w:val="Heading2"/>
      </w:pPr>
      <w:r>
        <w:t xml:space="preserve">Excluido a propósito de esta carpeta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Hojas de examen personalizadas de los 49 estudiantes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examen-pretest-postest-hojas.docx</w:t>
      </w:r>
      <w:r>
        <w:t xml:space="preserve">) — contienen</w:t>
      </w:r>
      <w:r>
        <w:t xml:space="preserve"> </w:t>
      </w:r>
      <w:r>
        <w:rPr>
          <w:b/>
          <w:bCs/>
        </w:rPr>
        <w:t xml:space="preserve">datos personales (PII)</w:t>
      </w:r>
      <w:r>
        <w:t xml:space="preserve">; se mantienen fuera del bundle e ignoradas por git. No subir a servicios externos.</w:t>
      </w:r>
    </w:p>
    <w:p>
      <w:pPr>
        <w:pStyle w:val="Compact"/>
        <w:numPr>
          <w:ilvl w:val="0"/>
          <w:numId w:val="1002"/>
        </w:numPr>
      </w:pPr>
      <w:r>
        <w:t xml:space="preserve">Datos</w:t>
      </w:r>
      <w:r>
        <w:t xml:space="preserve"> </w:t>
      </w:r>
      <w:r>
        <w:rPr>
          <w:rStyle w:val="VerbatimChar"/>
        </w:rPr>
        <w:t xml:space="preserve">datos-pretest-postest.csv</w:t>
      </w:r>
      <w:r>
        <w:t xml:space="preserve"> </w:t>
      </w:r>
      <w:r>
        <w:t xml:space="preserve">(n=49,</w:t>
      </w:r>
      <w:r>
        <w:t xml:space="preserve"> </w:t>
      </w:r>
      <w:r>
        <w:rPr>
          <w:b/>
          <w:bCs/>
        </w:rPr>
        <w:t xml:space="preserve">sin PII</w:t>
      </w:r>
      <w:r>
        <w:t xml:space="preserve"> </w:t>
      </w:r>
      <w:r>
        <w:t xml:space="preserve">— solo códigos M01–N25 + puntajes) viven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 insumo del análisis OE4.</w:t>
      </w:r>
    </w:p>
    <w:p>
      <w:r>
        <w:pict>
          <v:rect style="width:0;height:1.5pt" o:hralign="center" o:hrstd="t" o:hr="t"/>
        </w:pict>
      </w:r>
    </w:p>
    <w:bookmarkEnd w:id="12"/>
    <w:bookmarkStart w:id="13" w:name="cómo-usar-con-tu-proyecto-en-claude"/>
    <w:p>
      <w:pPr>
        <w:pStyle w:val="Heading2"/>
      </w:pPr>
      <w:r>
        <w:t xml:space="preserve">Cómo usar con tu proyecto en Claude</w:t>
      </w:r>
    </w:p>
    <w:p>
      <w:pPr>
        <w:pStyle w:val="Compact"/>
        <w:numPr>
          <w:ilvl w:val="0"/>
          <w:numId w:val="1003"/>
        </w:numPr>
      </w:pPr>
      <w:r>
        <w:t xml:space="preserve">Sube los archivos</w:t>
      </w:r>
      <w:r>
        <w:t xml:space="preserve"> 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13</w:t>
      </w:r>
      <w:r>
        <w:t xml:space="preserve"> </w:t>
      </w:r>
      <w:r>
        <w:t xml:space="preserve">(y este índice) al proyecto.</w:t>
      </w:r>
    </w:p>
    <w:p>
      <w:pPr>
        <w:pStyle w:val="Compact"/>
        <w:numPr>
          <w:ilvl w:val="0"/>
          <w:numId w:val="1003"/>
        </w:numPr>
      </w:pPr>
      <w:r>
        <w:t xml:space="preserve">Pega en las instrucciones del proyecto el bloque</w:t>
      </w:r>
      <w:r>
        <w:t xml:space="preserve"> </w:t>
      </w:r>
      <w:r>
        <w:rPr>
          <w:b/>
          <w:bCs/>
        </w:rPr>
        <w:t xml:space="preserve">«Estado honesto por OE»</w:t>
      </w:r>
      <w:r>
        <w:t xml:space="preserve"> </w:t>
      </w:r>
      <w:r>
        <w:t xml:space="preserve">de arriba.</w:t>
      </w:r>
    </w:p>
    <w:p>
      <w:pPr>
        <w:pStyle w:val="Compact"/>
        <w:numPr>
          <w:ilvl w:val="0"/>
          <w:numId w:val="1003"/>
        </w:numPr>
      </w:pPr>
      <w:r>
        <w:t xml:space="preserve">Pide el informe final con</w:t>
      </w:r>
      <w:r>
        <w:t xml:space="preserve"> </w:t>
      </w:r>
      <w:r>
        <w:rPr>
          <w:b/>
          <w:bCs/>
        </w:rPr>
        <w:t xml:space="preserve">OE1–OE4 como resultados consumados</w:t>
      </w:r>
      <w:r>
        <w:t xml:space="preserve">; solo</w:t>
      </w:r>
      <w:r>
        <w:t xml:space="preserve"> </w:t>
      </w:r>
      <w:r>
        <w:rPr>
          <w:b/>
          <w:bCs/>
        </w:rPr>
        <w:t xml:space="preserve">OE5 (dictamen jueces)</w:t>
      </w:r>
      <w:r>
        <w:t xml:space="preserve"> </w:t>
      </w:r>
      <w:r>
        <w:t xml:space="preserve">va como</w:t>
      </w:r>
      <w:r>
        <w:t xml:space="preserve"> </w:t>
      </w:r>
      <w:r>
        <w:rPr>
          <w:i/>
          <w:iCs/>
        </w:rPr>
        <w:t xml:space="preserve">método listo + pendiente de aplicación</w:t>
      </w:r>
      <w:r>
        <w:t xml:space="preserve">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2026-06-04T14:41:54Z</dcterms:created>
  <dcterms:modified xsi:type="dcterms:W3CDTF">2026-06-04T14:41:54Z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