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6ae323abb463d3712a97e05f64f191b30de7309"/>
    <w:p>
      <w:pPr>
        <w:pStyle w:val="Heading1"/>
      </w:pPr>
      <w:r>
        <w:t xml:space="preserve">Instrumento de Evaluación por Juicio de Expertos — Adecuación Funcional ISO/IEC 25010:2023 [OE5]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Tutor con IA generativa para Aplicaciones Móviles — IESTP</w:t>
      </w:r>
      <w:r>
        <w:t xml:space="preserve"> </w:t>
      </w:r>
      <w:r>
        <w:t xml:space="preserve">“República Federal de Alemania”</w:t>
      </w:r>
      <w:r>
        <w:t xml:space="preserve"> </w:t>
      </w:r>
      <w:r>
        <w:t xml:space="preserve">(Chiclayo)</w:t>
      </w:r>
      <w:r>
        <w:t xml:space="preserve"> </w:t>
      </w:r>
      <w:r>
        <w:rPr>
          <w:b/>
          <w:bCs/>
        </w:rPr>
        <w:t xml:space="preserve">Autor (tesista):</w:t>
      </w:r>
      <w:r>
        <w:t xml:space="preserve"> </w:t>
      </w:r>
      <w:r>
        <w:t xml:space="preserve">Roger Alessandro Zavaleta Marcelo ·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 (USAT)</w:t>
      </w:r>
      <w:r>
        <w:t xml:space="preserve"> </w:t>
      </w:r>
      <w:r>
        <w:rPr>
          <w:b/>
          <w:bCs/>
        </w:rPr>
        <w:t xml:space="preserve">Objetivo asociado:</w:t>
      </w:r>
      <w:r>
        <w:t xml:space="preserve"> </w:t>
      </w:r>
      <w:r>
        <w:t xml:space="preserve">OE5 —</w:t>
      </w:r>
      <w:r>
        <w:t xml:space="preserve"> </w:t>
      </w:r>
      <w:r>
        <w:rPr>
          <w:i/>
          <w:iCs/>
        </w:rPr>
        <w:t xml:space="preserve">Validar la adecuación funcional del sistema conforme a ISO/IEC 25010:2023.</w:t>
      </w:r>
      <w:r>
        <w:t xml:space="preserve"> </w:t>
      </w:r>
      <w:r>
        <w:rPr>
          <w:b/>
          <w:bCs/>
        </w:rPr>
        <w:t xml:space="preserve">Norma de medición:</w:t>
      </w:r>
      <w:r>
        <w:t xml:space="preserve"> </w:t>
      </w:r>
      <w:r>
        <w:t xml:space="preserve">ISO/IEC 25023:2016 (métricas de calidad del producto software).</w:t>
      </w:r>
    </w:p>
    <w:p>
      <w:pPr>
        <w:pStyle w:val="BlockText"/>
      </w:pPr>
      <w:r>
        <w:rPr>
          <w:b/>
          <w:bCs/>
        </w:rPr>
        <w:t xml:space="preserve">Estado (04-jun-2026):</w:t>
      </w:r>
      <w:r>
        <w:t xml:space="preserve"> </w:t>
      </w:r>
      <w:r>
        <w:t xml:space="preserve">Instrumento</w:t>
      </w:r>
      <w:r>
        <w:t xml:space="preserve"> </w:t>
      </w:r>
      <w:r>
        <w:rPr>
          <w:b/>
          <w:bCs/>
        </w:rPr>
        <w:t xml:space="preserve">diseñado y listo para aplicación</w:t>
      </w:r>
      <w:r>
        <w:t xml:space="preserve">. Las columnas de evaluación están</w:t>
      </w:r>
      <w:r>
        <w:t xml:space="preserve"> </w:t>
      </w:r>
      <w:r>
        <w:rPr>
          <w:b/>
          <w:bCs/>
        </w:rPr>
        <w:t xml:space="preserve">en blanco</w:t>
      </w:r>
      <w:r>
        <w:t xml:space="preserve">: las completa cada juez experto. Las métricas finales (X) se consolidan</w:t>
      </w:r>
      <w:r>
        <w:t xml:space="preserve"> </w:t>
      </w:r>
      <w:r>
        <w:rPr>
          <w:b/>
          <w:bCs/>
        </w:rPr>
        <w:t xml:space="preserve">únicamente con los dictámenes reales de ≥2 jueces</w:t>
      </w:r>
      <w:r>
        <w:t xml:space="preserve"> </w:t>
      </w:r>
      <w:r>
        <w:t xml:space="preserve">— no se reportan valores aquí hasta recibirlos. Las métricas de</w:t>
      </w:r>
      <w:r>
        <w:t xml:space="preserve"> </w:t>
      </w:r>
      <w:r>
        <w:rPr>
          <w:b/>
          <w:bCs/>
        </w:rPr>
        <w:t xml:space="preserve">completitud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corrección</w:t>
      </w:r>
      <w:r>
        <w:t xml:space="preserve"> </w:t>
      </w:r>
      <w:r>
        <w:t xml:space="preserve">cuentan además con evidencia objetiva automatizada (396 tests, 0 fallos) que se anexa como respaldo a la evaluación.</w:t>
      </w:r>
    </w:p>
    <w:p>
      <w:r>
        <w:pict>
          <v:rect style="width:0;height:1.5pt" o:hralign="center" o:hrstd="t" o:hr="t"/>
        </w:pict>
      </w:r>
    </w:p>
    <w:bookmarkStart w:id="9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Recoger el juicio independiente de</w:t>
      </w:r>
      <w:r>
        <w:t xml:space="preserve"> </w:t>
      </w:r>
      <w:r>
        <w:rPr>
          <w:b/>
          <w:bCs/>
        </w:rPr>
        <w:t xml:space="preserve">≥2 expertos</w:t>
      </w:r>
      <w:r>
        <w:t xml:space="preserve"> </w:t>
      </w:r>
      <w:r>
        <w:t xml:space="preserve">sobre la</w:t>
      </w:r>
      <w:r>
        <w:t xml:space="preserve"> </w:t>
      </w:r>
      <w:r>
        <w:rPr>
          <w:b/>
          <w:bCs/>
        </w:rPr>
        <w:t xml:space="preserve">adecuación funcional</w:t>
      </w:r>
      <w:r>
        <w:t xml:space="preserve"> </w:t>
      </w:r>
      <w:r>
        <w:t xml:space="preserve">(Functional Suitability, ISO/IEC 25010:2023 §4.1) del sistema, en sus tres subcaracterísticas: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Subcaracterística</w:t>
            </w:r>
          </w:p>
        </w:tc>
        <w:tc>
          <w:tcPr/>
          <w:p>
            <w:pPr>
              <w:pStyle w:val="Compact"/>
            </w:pPr>
            <w:r>
              <w:t xml:space="preserve">Definición (ISO/IEC 25010:2023)</w:t>
            </w:r>
          </w:p>
        </w:tc>
        <w:tc>
          <w:tcPr/>
          <w:p>
            <w:pPr>
              <w:pStyle w:val="Compact"/>
            </w:pPr>
            <w:r>
              <w:t xml:space="preserve">Métrica (ISO/IEC 25023:2016)</w:t>
            </w:r>
          </w:p>
        </w:tc>
        <w:tc>
          <w:tcPr/>
          <w:p>
            <w:pPr>
              <w:pStyle w:val="Compact"/>
            </w:pPr>
            <w:r>
              <w:t xml:space="preserve">Umbral OE5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Completitud funcional</w:t>
            </w:r>
          </w:p>
        </w:tc>
        <w:tc>
          <w:tcPr/>
          <w:p>
            <w:pPr>
              <w:pStyle w:val="Compact"/>
            </w:pPr>
            <w:r>
              <w:t xml:space="preserve">Grado en que el conjunto de funciones cubre todas las tareas y objetivos especificados del usuario.</w:t>
            </w:r>
          </w:p>
        </w:tc>
        <w:tc>
          <w:tcPr/>
          <w:p>
            <w:pPr>
              <w:pStyle w:val="Compact"/>
            </w:pPr>
            <w:r>
              <w:t xml:space="preserve">X = A /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0.95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Corrección funcional</w:t>
            </w:r>
          </w:p>
        </w:tc>
        <w:tc>
          <w:tcPr/>
          <w:p>
            <w:pPr>
              <w:pStyle w:val="Compact"/>
            </w:pPr>
            <w:r>
              <w:t xml:space="preserve">Grado en que el sistema entrega resultados correctos con la precisión necesaria.</w:t>
            </w:r>
          </w:p>
        </w:tc>
        <w:tc>
          <w:tcPr/>
          <w:p>
            <w:pPr>
              <w:pStyle w:val="Compact"/>
            </w:pPr>
            <w:r>
              <w:t xml:space="preserve">X = 1 − (A / 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0.90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Pertinencia funcional</w:t>
            </w:r>
          </w:p>
        </w:tc>
        <w:tc>
          <w:tcPr/>
          <w:p>
            <w:pPr>
              <w:pStyle w:val="Compact"/>
            </w:pPr>
            <w:r>
              <w:t xml:space="preserve">Grado en que las funciones facilitan la realización de las tareas y objetivos especificados.</w:t>
            </w:r>
          </w:p>
        </w:tc>
        <w:tc>
          <w:tcPr/>
          <w:p>
            <w:pPr>
              <w:pStyle w:val="Compact"/>
            </w:pPr>
            <w:r>
              <w:t xml:space="preserve">X = A /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0.90</w:t>
            </w:r>
          </w:p>
        </w:tc>
      </w:tr>
    </w:tbl>
    <w:p>
      <w:pPr>
        <w:pStyle w:val="BodyText"/>
      </w:pPr>
      <w:r>
        <w:t xml:space="preserve">Donde, sobre el conjunto de</w:t>
      </w:r>
      <w:r>
        <w:t xml:space="preserve"> </w:t>
      </w:r>
      <w:r>
        <w:rPr>
          <w:b/>
          <w:bCs/>
        </w:rPr>
        <w:t xml:space="preserve">33 requisitos funcionales (RF) priorizados</w:t>
      </w:r>
      <w:r>
        <w:t xml:space="preserve"> </w:t>
      </w:r>
      <w:r>
        <w:t xml:space="preserve">del 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Completitud:</w:t>
      </w:r>
      <w:r>
        <w:t xml:space="preserve"> </w:t>
      </w:r>
      <w:r>
        <w:t xml:space="preserve">A = nº de RF presentes y operativos; B = 33 (RF especificados).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Corrección:</w:t>
      </w:r>
      <w:r>
        <w:t xml:space="preserve"> </w:t>
      </w:r>
      <w:r>
        <w:t xml:space="preserve">A = nº de RF que producen resultados incorrectos; B = 33 (RF evaluados).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Pertinencia:</w:t>
      </w:r>
      <w:r>
        <w:t xml:space="preserve"> </w:t>
      </w:r>
      <w:r>
        <w:t xml:space="preserve">A = nº de RF juzgados pertinentes (adecuados a la tarea); B = 33 (RF evaluados).</w:t>
      </w:r>
    </w:p>
    <w:p>
      <w:pPr>
        <w:pStyle w:val="BodyText"/>
      </w:pPr>
      <w:r>
        <w:t xml:space="preserve">Complementariamente, sobre la dimensión subjetiva (pertinencia) se calcula la</w:t>
      </w:r>
      <w:r>
        <w:t xml:space="preserve"> </w:t>
      </w:r>
      <w:r>
        <w:rPr>
          <w:b/>
          <w:bCs/>
        </w:rPr>
        <w:t xml:space="preserve">V de Aiken</w:t>
      </w:r>
      <w:r>
        <w:t xml:space="preserve"> </w:t>
      </w:r>
      <w:r>
        <w:t xml:space="preserve">(validez de contenido) a partir de la escala Likert 1–4; se aceptan ítems con</w:t>
      </w:r>
      <w:r>
        <w:t xml:space="preserve"> </w:t>
      </w:r>
      <w:r>
        <w:rPr>
          <w:b/>
          <w:bCs/>
        </w:rPr>
        <w:t xml:space="preserve">V ≥ 0.80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objeto-de-evaluación"/>
    <w:p>
      <w:pPr>
        <w:pStyle w:val="Heading2"/>
      </w:pPr>
      <w:r>
        <w:t xml:space="preserve">2. Objeto de evaluación</w:t>
      </w:r>
    </w:p>
    <w:p>
      <w:pPr>
        <w:pStyle w:val="FirstParagraph"/>
      </w:pPr>
      <w:r>
        <w:t xml:space="preserve">Sistema</w:t>
      </w:r>
      <w:r>
        <w:t xml:space="preserve"> </w:t>
      </w:r>
      <w:r>
        <w:rPr>
          <w:b/>
          <w:bCs/>
        </w:rPr>
        <w:t xml:space="preserve">Tutor IA RFA</w:t>
      </w:r>
      <w:r>
        <w:t xml:space="preserve"> </w:t>
      </w:r>
      <w:r>
        <w:t xml:space="preserve">desplegado y operativo (backend FastAPI + frontend React + RAG privado sobre Ollama). Alcance: los</w:t>
      </w:r>
      <w:r>
        <w:t xml:space="preserve"> </w:t>
      </w:r>
      <w:r>
        <w:rPr>
          <w:b/>
          <w:bCs/>
        </w:rPr>
        <w:t xml:space="preserve">33 RF priorizados</w:t>
      </w:r>
      <w:r>
        <w:t xml:space="preserve"> </w:t>
      </w:r>
      <w:r>
        <w:t xml:space="preserve">del ERS (de 52 RF totales). El recorte corresponde al flujo del piloto:</w:t>
      </w:r>
      <w:r>
        <w:t xml:space="preserve"> </w:t>
      </w:r>
      <w:r>
        <w:rPr>
          <w:i/>
          <w:iCs/>
        </w:rPr>
        <w:t xml:space="preserve">registro → estudiar → autoevaluación → consultar tutor IA → seguir progreso → logros</w:t>
      </w:r>
      <w:r>
        <w:t xml:space="preserve">, más la gestión administrativa del corpus, usuarios y contenido.</w:t>
      </w:r>
    </w:p>
    <w:bookmarkStart w:id="10" w:name="evidencia-puesta-a-disposición-del-juez"/>
    <w:p>
      <w:pPr>
        <w:pStyle w:val="Heading3"/>
      </w:pPr>
      <w:r>
        <w:t xml:space="preserve">Evidencia puesta a disposición del juez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docs/matriz-trazabilidad-ISO25010.md</w:t>
      </w:r>
      <w:r>
        <w:t xml:space="preserve"> </w:t>
      </w:r>
      <w:r>
        <w:t xml:space="preserve">— matriz RF ↔ endpoint ↔ caso de prueba.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docs/reporte-ISO25010.md</w:t>
      </w:r>
      <w:r>
        <w:t xml:space="preserve"> </w:t>
      </w:r>
      <w:r>
        <w:t xml:space="preserve">— reporte de validación funcional.</w:t>
      </w:r>
    </w:p>
    <w:p>
      <w:pPr>
        <w:pStyle w:val="Compact"/>
        <w:numPr>
          <w:ilvl w:val="0"/>
          <w:numId w:val="1001"/>
        </w:numPr>
      </w:pPr>
      <w:r>
        <w:t xml:space="preserve">Acceso al sistema en producción (</w:t>
      </w:r>
      <w:r>
        <w:rPr>
          <w:rStyle w:val="VerbatimChar"/>
        </w:rPr>
        <w:t xml:space="preserve">https://tutor-ia-rfa.web.app</w:t>
      </w:r>
      <w:r>
        <w:t xml:space="preserve">) con cuenta de prueba.</w:t>
      </w:r>
    </w:p>
    <w:p>
      <w:pPr>
        <w:pStyle w:val="Compact"/>
        <w:numPr>
          <w:ilvl w:val="0"/>
          <w:numId w:val="1001"/>
        </w:numPr>
      </w:pPr>
      <w:r>
        <w:t xml:space="preserve">Suite automatizada de respaldo:</w:t>
      </w:r>
      <w:r>
        <w:t xml:space="preserve"> </w:t>
      </w:r>
      <w:r>
        <w:rPr>
          <w:b/>
          <w:bCs/>
        </w:rPr>
        <w:t xml:space="preserve">396 casos de prueba, 100 % aprobados</w:t>
      </w:r>
      <w:r>
        <w:t xml:space="preserve">, cobertura de código</w:t>
      </w:r>
      <w:r>
        <w:t xml:space="preserve"> </w:t>
      </w:r>
      <w:r>
        <w:rPr>
          <w:b/>
          <w:bCs/>
        </w:rPr>
        <w:t xml:space="preserve">88 %</w:t>
      </w:r>
      <w:r>
        <w:t xml:space="preserve"> </w:t>
      </w:r>
      <w:r>
        <w:t xml:space="preserve">(corte 04-jun-2026).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datos-del-juez-experto"/>
    <w:p>
      <w:pPr>
        <w:pStyle w:val="Heading2"/>
      </w:pPr>
      <w:r>
        <w:t xml:space="preserve">3. Datos del juez experto</w:t>
      </w:r>
    </w:p>
    <w:p>
      <w:pPr>
        <w:pStyle w:val="FirstParagraph"/>
      </w:pPr>
      <w:r>
        <w:rPr>
          <w:i/>
          <w:iCs/>
        </w:rPr>
        <w:t xml:space="preserve">(A completar por el evaluador.)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Nombres y apellidos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Grado académico</w:t>
            </w:r>
          </w:p>
        </w:tc>
        <w:tc>
          <w:tcPr/>
          <w:p>
            <w:pPr>
              <w:pStyle w:val="Compact"/>
            </w:pPr>
            <w:r>
              <w:t xml:space="preserve">☐ Bachiller ☐ Título ☐ Magíster ☐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Profesión / especialidad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Años de experiencia profesional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/ institución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evaluación</w:t>
            </w:r>
          </w:p>
        </w:tc>
        <w:tc>
          <w:tcPr/>
          <w:p>
            <w:pPr>
              <w:pStyle w:val="Compact"/>
            </w:pPr>
            <w:r>
              <w:t xml:space="preserve">_____ / _____ /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instrucciones"/>
    <w:p>
      <w:pPr>
        <w:pStyle w:val="Heading2"/>
      </w:pPr>
      <w:r>
        <w:t xml:space="preserve">4. Instrucciones</w:t>
      </w:r>
    </w:p>
    <w:p>
      <w:pPr>
        <w:pStyle w:val="Compact"/>
        <w:numPr>
          <w:ilvl w:val="0"/>
          <w:numId w:val="1002"/>
        </w:numPr>
      </w:pPr>
      <w:r>
        <w:t xml:space="preserve">Revise cada RF apoyándose en la matriz de trazabilidad y, de ser posible, ejercitándolo en el sistema en producción.</w:t>
      </w:r>
    </w:p>
    <w:p>
      <w:pPr>
        <w:pStyle w:val="Compact"/>
        <w:numPr>
          <w:ilvl w:val="0"/>
          <w:numId w:val="1002"/>
        </w:numPr>
      </w:pPr>
      <w:r>
        <w:t xml:space="preserve">Para cada RF, marque: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Completa</w:t>
      </w:r>
      <w:r>
        <w:t xml:space="preserve"> </w:t>
      </w:r>
      <w:r>
        <w:t xml:space="preserve">(¿la función está presente y cubre la tarea especificada?):</w:t>
      </w:r>
      <w:r>
        <w:t xml:space="preserve"> </w:t>
      </w:r>
      <w:r>
        <w:rPr>
          <w:b/>
          <w:bCs/>
        </w:rPr>
        <w:t xml:space="preserve">Sí = 1 / No = 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Correcta</w:t>
      </w:r>
      <w:r>
        <w:t xml:space="preserve"> </w:t>
      </w:r>
      <w:r>
        <w:t xml:space="preserve">(¿produce el resultado esperado con la precisión necesaria?):</w:t>
      </w:r>
      <w:r>
        <w:t xml:space="preserve"> </w:t>
      </w:r>
      <w:r>
        <w:rPr>
          <w:b/>
          <w:bCs/>
        </w:rPr>
        <w:t xml:space="preserve">Sí = 1 / No = 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Pertinencia</w:t>
      </w:r>
      <w:r>
        <w:t xml:space="preserve"> </w:t>
      </w:r>
      <w:r>
        <w:t xml:space="preserve">(¿la función facilita y es adecuada para la tarea del usuario?): escala</w:t>
      </w:r>
      <w:r>
        <w:t xml:space="preserve"> </w:t>
      </w:r>
      <w:r>
        <w:rPr>
          <w:b/>
          <w:bCs/>
        </w:rPr>
        <w:t xml:space="preserve">1 = Nada · 2 = Poco · 3 = Bastante · 4 = Totalmente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Registre cualquier observación en la columna correspondiente.</w:t>
      </w:r>
    </w:p>
    <w:p>
      <w:pPr>
        <w:pStyle w:val="Compact"/>
        <w:numPr>
          <w:ilvl w:val="0"/>
          <w:numId w:val="1002"/>
        </w:numPr>
      </w:pPr>
      <w:r>
        <w:t xml:space="preserve">Firme el</w:t>
      </w:r>
      <w:r>
        <w:t xml:space="preserve"> </w:t>
      </w:r>
      <w:r>
        <w:rPr>
          <w:b/>
          <w:bCs/>
        </w:rPr>
        <w:t xml:space="preserve">dictamen global</w:t>
      </w:r>
      <w:r>
        <w:t xml:space="preserve"> </w:t>
      </w:r>
      <w:r>
        <w:t xml:space="preserve">(§7).</w:t>
      </w:r>
    </w:p>
    <w:p>
      <w:pPr>
        <w:pStyle w:val="FirstParagraph"/>
      </w:pPr>
      <w:r>
        <w:t xml:space="preserve">Leyenda subcaracterística primaria: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Completitud ·</w:t>
      </w:r>
      <w:r>
        <w:t xml:space="preserve"> </w:t>
      </w:r>
      <w:r>
        <w:rPr>
          <w:b/>
          <w:bCs/>
        </w:rPr>
        <w:t xml:space="preserve">Co</w:t>
      </w:r>
      <w:r>
        <w:t xml:space="preserve"> </w:t>
      </w:r>
      <w:r>
        <w:t xml:space="preserve">= Corrección ·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Pertinencia.</w:t>
      </w:r>
    </w:p>
    <w:p>
      <w:r>
        <w:pict>
          <v:rect style="width:0;height:1.5pt" o:hralign="center" o:hrstd="t" o:hr="t"/>
        </w:pict>
      </w:r>
    </w:p>
    <w:bookmarkEnd w:id="13"/>
    <w:bookmarkStart w:id="14" w:name="matriz-de-evaluación-33-rf"/>
    <w:p>
      <w:pPr>
        <w:pStyle w:val="Heading2"/>
      </w:pPr>
      <w:r>
        <w:t xml:space="preserve">5. Matriz de evaluación (33 RF)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584"/>
        <w:gridCol w:w="792"/>
        <w:gridCol w:w="792"/>
        <w:gridCol w:w="792"/>
        <w:gridCol w:w="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Subcar.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 (1/0)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Correcta (1/0)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Pertinencia (1–4)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Registro de 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Inicio de sesión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Cierre de sesión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Recuperación de contraseña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Gestión de roles (admin/estudiante)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Perfil de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Visualización del progreso general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Resumen de módulos recientes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Recomendaciones del tutor 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Notificaciones / avisos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Listado de módulos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Detalle de módulo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Control de acceso secuencial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Estado de completitud de temas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Visualización de contenido multimedia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Registro de progreso de lectura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Marcado manual de 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Autoevaluación por 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Interfaz de chat con el tutor 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Respuestas basadas en corpus (RAG)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Contexto de conversación (últimas 5 rondas)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Historial de conversaciones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  <w:r>
              <w:t xml:space="preserve"> </w:t>
            </w:r>
            <w:r>
              <w:t xml:space="preserve">“escribiendo”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Límite de consultas (rate limit)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Panel de progreso por módulo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Métricas de tiempo de estudio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Historial de autoevaluaciones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Otorgamiento automático de logros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Visualización de logros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Carga de documentos al corpus RAG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Gestión del corpus de documentos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Gestión de usuarios 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Gestión de contenido del curso 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Totales del juez:</w:t>
      </w:r>
      <w:r>
        <w:t xml:space="preserve"> </w:t>
      </w:r>
      <w:r>
        <w:t xml:space="preserve">Completa = ____ / 33 · Correcta = ____ / 33 · Pertinencia (suma de Likert) = ____ / 132.</w:t>
      </w:r>
    </w:p>
    <w:p>
      <w:r>
        <w:pict>
          <v:rect style="width:0;height:1.5pt" o:hralign="center" o:hrstd="t" o:hr="t"/>
        </w:pict>
      </w:r>
    </w:p>
    <w:bookmarkEnd w:id="14"/>
    <w:bookmarkStart w:id="15" w:name="cálculo-de-métricas-por-juez"/>
    <w:p>
      <w:pPr>
        <w:pStyle w:val="Heading2"/>
      </w:pPr>
      <w:r>
        <w:t xml:space="preserve">6. Cálculo de métricas (por juez)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Completitud funcional</w:t>
            </w:r>
          </w:p>
        </w:tc>
        <w:tc>
          <w:tcPr/>
          <w:p>
            <w:pPr>
              <w:pStyle w:val="Compact"/>
            </w:pPr>
            <w:r>
              <w:t xml:space="preserve">X = (RF completos) / 33</w:t>
            </w:r>
          </w:p>
        </w:tc>
        <w:tc>
          <w:tcPr/>
          <w:p>
            <w:pPr>
              <w:pStyle w:val="Compact"/>
            </w:pPr>
            <w:r>
              <w:t xml:space="preserve">____ / 33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 funcional</w:t>
            </w:r>
          </w:p>
        </w:tc>
        <w:tc>
          <w:tcPr/>
          <w:p>
            <w:pPr>
              <w:pStyle w:val="Compact"/>
            </w:pPr>
            <w:r>
              <w:t xml:space="preserve">X = 1 − (RF incorrectos) / 33</w:t>
            </w:r>
          </w:p>
        </w:tc>
        <w:tc>
          <w:tcPr/>
          <w:p>
            <w:pPr>
              <w:pStyle w:val="Compact"/>
            </w:pPr>
            <w:r>
              <w:t xml:space="preserve">1 − (____/33)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Pertinencia funcional</w:t>
            </w:r>
          </w:p>
        </w:tc>
        <w:tc>
          <w:tcPr/>
          <w:p>
            <w:pPr>
              <w:pStyle w:val="Compact"/>
            </w:pPr>
            <w:r>
              <w:t xml:space="preserve">X = (RF con Likert ≥ 3) / 33</w:t>
            </w:r>
          </w:p>
        </w:tc>
        <w:tc>
          <w:tcPr/>
          <w:p>
            <w:pPr>
              <w:pStyle w:val="Compact"/>
            </w:pPr>
            <w:r>
              <w:t xml:space="preserve">____ / 33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Pertinencia — V de Aiken</w:t>
            </w:r>
          </w:p>
        </w:tc>
        <w:tc>
          <w:tcPr/>
          <w:p>
            <w:pPr>
              <w:pStyle w:val="Compact"/>
            </w:pPr>
            <w:r>
              <w:t xml:space="preserve">V = (Σ Likert − n) / (n·(c−1)), n=33, c=4</w:t>
            </w:r>
          </w:p>
        </w:tc>
        <w:tc>
          <w:tcPr/>
          <w:p>
            <w:pPr>
              <w:pStyle w:val="Compact"/>
            </w:pPr>
            <w:r>
              <w:t xml:space="preserve">(____ − 33) / 99</w:t>
            </w:r>
          </w:p>
        </w:tc>
        <w:tc>
          <w:tcPr/>
          <w:p>
            <w:pPr>
              <w:pStyle w:val="Compact"/>
            </w:pPr>
            <w:r>
              <w:t xml:space="preserve">≥ 0.80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ictamen-global-del-juez"/>
    <w:p>
      <w:pPr>
        <w:pStyle w:val="Heading2"/>
      </w:pPr>
      <w:r>
        <w:t xml:space="preserve">7. Dictamen global del juez</w:t>
      </w:r>
    </w:p>
    <w:p>
      <w:pPr>
        <w:pStyle w:val="FirstParagraph"/>
      </w:pPr>
      <w:r>
        <w:rPr>
          <w:b/>
          <w:bCs/>
        </w:rPr>
        <w:t xml:space="preserve">Resultado de la evaluación de adecuación funcional: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Aplicable / Aprobado</w:t>
      </w:r>
      <w:r>
        <w:t xml:space="preserve"> </w:t>
      </w:r>
      <w:r>
        <w:t xml:space="preserve">— el sistema cumple la adecuación funcional.</w:t>
      </w:r>
      <w:r>
        <w:t xml:space="preserve"> </w:t>
      </w:r>
      <w:r>
        <w:t xml:space="preserve">☐</w:t>
      </w:r>
      <w:r>
        <w:t xml:space="preserve"> </w:t>
      </w:r>
      <w:r>
        <w:rPr>
          <w:b/>
          <w:bCs/>
        </w:rPr>
        <w:t xml:space="preserve">Aplicable con observaciones</w:t>
      </w:r>
      <w:r>
        <w:t xml:space="preserve"> </w:t>
      </w:r>
      <w:r>
        <w:t xml:space="preserve">— cumple con ajustes menores (detallar abajo).</w:t>
      </w:r>
      <w:r>
        <w:t xml:space="preserve"> </w:t>
      </w:r>
      <w:r>
        <w:t xml:space="preserve">☐</w:t>
      </w:r>
      <w:r>
        <w:t xml:space="preserve"> </w:t>
      </w:r>
      <w:r>
        <w:rPr>
          <w:b/>
          <w:bCs/>
        </w:rPr>
        <w:t xml:space="preserve">No aplicable / Desaprobado</w:t>
      </w:r>
      <w:r>
        <w:t xml:space="preserve"> </w:t>
      </w:r>
      <w:r>
        <w:t xml:space="preserve">— no cumple (detallar abajo).</w:t>
      </w:r>
    </w:p>
    <w:p>
      <w:pPr>
        <w:pStyle w:val="BodyText"/>
      </w:pPr>
      <w:r>
        <w:rPr>
          <w:b/>
          <w:bCs/>
        </w:rPr>
        <w:t xml:space="preserve">Observaciones generales y recomendaciones: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</w:t>
      </w:r>
    </w:p>
    <w:p>
      <w:pPr>
        <w:pStyle w:val="FirstParagraph"/>
      </w:pP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 / _____ /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 del juez experto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DNI / CIP: 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4ec0947dcec170b8996676fa443dac3cd55ebc4"/>
    <w:p>
      <w:pPr>
        <w:pStyle w:val="Heading2"/>
      </w:pPr>
      <w:r>
        <w:t xml:space="preserve">8. Hoja de consolidación (≥2 jueces) —</w:t>
      </w:r>
      <w:r>
        <w:t xml:space="preserve"> </w:t>
      </w:r>
      <w:r>
        <w:rPr>
          <w:i/>
          <w:iCs/>
        </w:rPr>
        <w:t xml:space="preserve">PENDIENTE de aplicación</w:t>
      </w:r>
    </w:p>
    <w:p>
      <w:pPr>
        <w:pStyle w:val="BlockText"/>
      </w:pPr>
      <w:r>
        <w:t xml:space="preserve">Se completa una vez recibidos los dictámenes de los jueces. Mientras tanto, los valores quedan</w:t>
      </w:r>
      <w:r>
        <w:t xml:space="preserve"> </w:t>
      </w:r>
      <w:r>
        <w:rPr>
          <w:b/>
          <w:bCs/>
        </w:rPr>
        <w:t xml:space="preserve">en blanco</w:t>
      </w:r>
      <w:r>
        <w:t xml:space="preserve"> </w:t>
      </w:r>
      <w:r>
        <w:t xml:space="preserve">(no se simulan).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Juez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Juez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(Juez 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Promedio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Umbral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Completitud funcional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 funcional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Pertinencia funcional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 de Aiken (pertinencia)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Criterio de cierre de OE5:</w:t>
      </w:r>
      <w:r>
        <w:t xml:space="preserve"> </w:t>
      </w:r>
      <w:r>
        <w:t xml:space="preserve">las tres métricas ≥ umbral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acuerdo de</w:t>
      </w:r>
      <w:r>
        <w:t xml:space="preserve"> </w:t>
      </w:r>
      <w:r>
        <w:rPr>
          <w:b/>
          <w:bCs/>
        </w:rPr>
        <w:t xml:space="preserve">≥2 jueces</w:t>
      </w:r>
      <w:r>
        <w:t xml:space="preserve"> </w:t>
      </w:r>
      <w:r>
        <w:t xml:space="preserve">⇒ adecuación funcional validada.</w:t>
      </w:r>
    </w:p>
    <w:p>
      <w:pPr>
        <w:pStyle w:val="BodyText"/>
      </w:pPr>
      <w:r>
        <w:rPr>
          <w:b/>
          <w:bCs/>
        </w:rPr>
        <w:t xml:space="preserve">Acuerdo inter-juez</w:t>
      </w:r>
      <w:r>
        <w:t xml:space="preserve"> </w:t>
      </w:r>
      <w:r>
        <w:t xml:space="preserve">(porcentaje de coincidencia ítem a ítem, opcional): ______ %.</w:t>
      </w:r>
    </w:p>
    <w:p>
      <w:r>
        <w:pict>
          <v:rect style="width:0;height:1.5pt" o:hralign="center" o:hrstd="t" o:hr="t"/>
        </w:pict>
      </w:r>
    </w:p>
    <w:bookmarkEnd w:id="17"/>
    <w:bookmarkStart w:id="18" w:name="X4f392f4d4d1db472e60a51209a168d5c2ec65b1"/>
    <w:p>
      <w:pPr>
        <w:pStyle w:val="Heading2"/>
      </w:pPr>
      <w:r>
        <w:t xml:space="preserve">Anexo — Respaldo objetivo (evidencia automatizada, ya disponible)</w:t>
      </w:r>
    </w:p>
    <w:p>
      <w:pPr>
        <w:pStyle w:val="FirstParagraph"/>
      </w:pPr>
      <w:r>
        <w:t xml:space="preserve">La completitud y la corrección funcionales cuentan con evidencia objetiva independiente del juicio experto, que el juez puede usar como soporte: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 (corte 04-jun-2026)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priorizados implementados</w:t>
            </w:r>
          </w:p>
        </w:tc>
        <w:tc>
          <w:tcPr/>
          <w:p>
            <w:pPr>
              <w:pStyle w:val="Compact"/>
            </w:pPr>
            <w:r>
              <w:t xml:space="preserve">33 / 33 (100 %)</w:t>
            </w:r>
          </w:p>
        </w:tc>
        <w:tc>
          <w:tcPr/>
          <w:p>
            <w:pPr>
              <w:pStyle w:val="Compact"/>
            </w:pPr>
            <w:r>
              <w:t xml:space="preserve">matriz de trazabilidad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con caso(s) de prueba automatizado(s)</w:t>
            </w:r>
          </w:p>
        </w:tc>
        <w:tc>
          <w:tcPr/>
          <w:p>
            <w:pPr>
              <w:pStyle w:val="Compact"/>
            </w:pPr>
            <w:r>
              <w:t xml:space="preserve">33 / 33 (100 %)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test_iso25010.py</w:t>
            </w:r>
            <w:r>
              <w:t xml:space="preserve"> </w:t>
            </w:r>
            <w:r>
              <w:t xml:space="preserve">(guardian)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prueba ejecutados / aprobados</w:t>
            </w:r>
          </w:p>
        </w:tc>
        <w:tc>
          <w:tcPr/>
          <w:p>
            <w:pPr>
              <w:pStyle w:val="Compact"/>
            </w:pPr>
            <w:r>
              <w:t xml:space="preserve">396 / 396 (100 %)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código backend</w:t>
            </w:r>
          </w:p>
        </w:tc>
        <w:tc>
          <w:tcPr/>
          <w:p>
            <w:pPr>
              <w:pStyle w:val="Compact"/>
            </w:pPr>
            <w:r>
              <w:t xml:space="preserve">88 %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Degradación elegante ante caída de Ollama</w:t>
            </w:r>
          </w:p>
        </w:tc>
        <w:tc>
          <w:tcPr/>
          <w:p>
            <w:pPr>
              <w:pStyle w:val="Compact"/>
            </w:pPr>
            <w:r>
              <w:t xml:space="preserve">4/4 escenarios</w:t>
            </w:r>
          </w:p>
        </w:tc>
        <w:tc>
          <w:tcPr/>
          <w:p>
            <w:pPr>
              <w:pStyle w:val="Compact"/>
            </w:pPr>
            <w:r>
              <w:t xml:space="preserve">tests de fallback</w:t>
            </w:r>
          </w:p>
        </w:tc>
      </w:tr>
    </w:tbl>
    <w:p>
      <w:pPr>
        <w:pStyle w:val="BlockText"/>
      </w:pPr>
      <w:r>
        <w:t xml:space="preserve">Esta evidencia respalda</w:t>
      </w:r>
      <w:r>
        <w:t xml:space="preserve"> </w:t>
      </w:r>
      <w:r>
        <w:rPr>
          <w:b/>
          <w:bCs/>
        </w:rPr>
        <w:t xml:space="preserve">completitud</w:t>
      </w:r>
      <w:r>
        <w:t xml:space="preserve"> </w:t>
      </w:r>
      <w:r>
        <w:t xml:space="preserve">(X=33/33=1.00) y</w:t>
      </w:r>
      <w:r>
        <w:t xml:space="preserve"> </w:t>
      </w:r>
      <w:r>
        <w:rPr>
          <w:b/>
          <w:bCs/>
        </w:rPr>
        <w:t xml:space="preserve">corrección</w:t>
      </w:r>
      <w:r>
        <w:t xml:space="preserve"> </w:t>
      </w:r>
      <w:r>
        <w:t xml:space="preserve">(X=1−0/396=1.00) como medidas objetivas; el juicio de expertos las</w:t>
      </w:r>
      <w:r>
        <w:t xml:space="preserve"> </w:t>
      </w:r>
      <w:r>
        <w:rPr>
          <w:b/>
          <w:bCs/>
        </w:rPr>
        <w:t xml:space="preserve">confirma</w:t>
      </w:r>
      <w:r>
        <w:t xml:space="preserve"> </w:t>
      </w:r>
      <w:r>
        <w:t xml:space="preserve">y aporta la medida primaria de</w:t>
      </w:r>
      <w:r>
        <w:t xml:space="preserve"> </w:t>
      </w:r>
      <w:r>
        <w:rPr>
          <w:b/>
          <w:bCs/>
        </w:rPr>
        <w:t xml:space="preserve">pertinencia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2026-06-04T13:10:00Z</dcterms:created>
  <dcterms:modified xsi:type="dcterms:W3CDTF">2026-06-04T13:10:00Z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