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20fe0783ab65ec5826f97ae4dbd3fcd1c33e692"/>
    <w:p>
      <w:pPr>
        <w:pStyle w:val="Heading1"/>
      </w:pPr>
      <w:r>
        <w:t xml:space="preserve">Reporte de Validación RAGAS del Pipeline RAG — OE2</w:t>
      </w:r>
    </w:p>
    <w:p>
      <w:pPr>
        <w:pStyle w:val="FirstParagraph"/>
      </w:pPr>
      <w:r>
        <w:rPr>
          <w:b/>
          <w:bCs/>
        </w:rPr>
        <w:t xml:space="preserve">Proyecto:</w:t>
      </w:r>
      <w:r>
        <w:t xml:space="preserve"> </w:t>
      </w:r>
      <w:r>
        <w:t xml:space="preserve">Tutor IA Generativa — Curso Aplicaciones Móviles, IESTP "República Federal de Alemania" (Chiclayo)</w:t>
      </w:r>
      <w:r>
        <w:t xml:space="preserve"> </w:t>
      </w:r>
      <w:r>
        <w:rPr>
          <w:b/>
          <w:bCs/>
        </w:rPr>
        <w:t xml:space="preserve">Tesista:</w:t>
      </w:r>
      <w:r>
        <w:t xml:space="preserve"> </w:t>
      </w:r>
      <w:r>
        <w:t xml:space="preserve">Roger Alessandro Zavaleta Marcelo · USAT — Escuela de Ingeniería de Sistemas y Computación</w:t>
      </w:r>
      <w:r>
        <w:t xml:space="preserve"> </w:t>
      </w:r>
      <w:r>
        <w:rPr>
          <w:b/>
          <w:bCs/>
        </w:rPr>
        <w:t xml:space="preserve">Asesora:</w:t>
      </w:r>
      <w:r>
        <w:t xml:space="preserve"> </w:t>
      </w:r>
      <w:r>
        <w:t xml:space="preserve">Mg. Reyes Burgos, Karla</w:t>
      </w:r>
      <w:r>
        <w:t xml:space="preserve"> </w:t>
      </w:r>
      <w:r>
        <w:rPr>
          <w:b/>
          <w:bCs/>
        </w:rPr>
        <w:t xml:space="preserve">Objetivo específico:</w:t>
      </w:r>
      <w:r>
        <w:t xml:space="preserve"> </w:t>
      </w:r>
      <w:r>
        <w:t xml:space="preserve">OE2 — Validar la precisión de recuperación y la fidelidad de generación del pipeline RAG mediante RAGAS sobre un golden set representativo.</w:t>
      </w:r>
      <w:r>
        <w:t xml:space="preserve"> </w:t>
      </w:r>
      <w:r>
        <w:rPr>
          <w:b/>
          <w:bCs/>
        </w:rPr>
        <w:t xml:space="preserve">Fecha de corte:</w:t>
      </w:r>
      <w:r>
        <w:t xml:space="preserve"> </w:t>
      </w:r>
      <w:r>
        <w:t xml:space="preserve">2026-05-29</w:t>
      </w:r>
      <w:r>
        <w:t xml:space="preserve"> </w:t>
      </w: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r>
        <w:pict>
          <v:rect style="width:0;height:1.5pt" o:hralign="center" o:hrstd="t" o:hr="t"/>
        </w:pict>
      </w:r>
    </w:p>
    <w:bookmarkStart w:id="9" w:name="X5dd895b2072e59d4361bd2729ab69ff88775738"/>
    <w:p>
      <w:pPr>
        <w:pStyle w:val="Heading2"/>
      </w:pPr>
      <w:r>
        <w:t xml:space="preserve">1. Resumen ejecutivo</w:t>
      </w:r>
    </w:p>
    <w:p>
      <w:pPr>
        <w:pStyle w:val="FirstParagraph"/>
      </w:pPr>
      <w:r>
        <w:t xml:space="preserve">El pipeline RAG del Tutor IA RFA fue validado con el framework</w:t>
      </w:r>
      <w:r>
        <w:t xml:space="preserve"> </w:t>
      </w:r>
      <w:r>
        <w:rPr>
          <w:b/>
          <w:bCs/>
        </w:rPr>
        <w:t xml:space="preserve">RAGAS</w:t>
      </w:r>
      <w:r>
        <w:t xml:space="preserve"> </w:t>
      </w:r>
      <w:r>
        <w:t xml:space="preserve">usando la</w:t>
      </w:r>
      <w:r>
        <w:t xml:space="preserve"> </w:t>
      </w:r>
      <w:r>
        <w:rPr>
          <w:b/>
          <w:bCs/>
        </w:rPr>
        <w:t xml:space="preserve">librería oficial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ragas==0.2.6</w:t>
      </w:r>
      <w:r>
        <w:t xml:space="preserve"> </w:t>
      </w:r>
      <w:r>
        <w:t xml:space="preserve">como instrumento, un</w:t>
      </w:r>
      <w:r>
        <w:t xml:space="preserve"> </w:t>
      </w:r>
      <w:r>
        <w:rPr>
          <w:b/>
          <w:bCs/>
        </w:rPr>
        <w:t xml:space="preserve">juez independiente</w:t>
      </w:r>
      <w:r>
        <w:t xml:space="preserve"> </w:t>
      </w:r>
      <w:r>
        <w:t xml:space="preserve">(</w:t>
      </w:r>
      <w:r>
        <w:rPr>
          <w:rStyle w:val="VerbatimChar"/>
        </w:rPr>
        <w:t xml:space="preserve">llama3.1:8b</w:t>
      </w:r>
      <w:r>
        <w:t xml:space="preserve">, distinto del generador</w:t>
      </w:r>
      <w:r>
        <w:t xml:space="preserve"> </w:t>
      </w:r>
      <w:r>
        <w:rPr>
          <w:rStyle w:val="VerbatimChar"/>
        </w:rPr>
        <w:t xml:space="preserve">qwen2.5:7b</w:t>
      </w:r>
      <w:r>
        <w:t xml:space="preserve">) y un</w:t>
      </w:r>
      <w:r>
        <w:t xml:space="preserve"> </w:t>
      </w:r>
      <w:r>
        <w:rPr>
          <w:b/>
          <w:bCs/>
        </w:rPr>
        <w:t xml:space="preserve">golden set de 50 ítems</w:t>
      </w:r>
      <w:r>
        <w:t xml:space="preserve"> </w:t>
      </w:r>
      <w:r>
        <w:t xml:space="preserve">distribuidos en los módulos M1–M5. El pipeline evaluado es idéntico al de producción e</w:t>
      </w:r>
      <w:r>
        <w:t xml:space="preserve"> </w:t>
      </w:r>
      <w:r>
        <w:t xml:space="preserve">incluye</w:t>
      </w:r>
      <w:r>
        <w:t xml:space="preserve"> </w:t>
      </w:r>
      <w:r>
        <w:rPr>
          <w:b/>
          <w:bCs/>
        </w:rPr>
        <w:t xml:space="preserve">reranking con cross-encoder</w:t>
      </w:r>
      <w:r>
        <w:t xml:space="preserve"> </w:t>
      </w:r>
      <w:r>
        <w:t xml:space="preserve">sobre los chunks recuperados.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Dimensión OE2</w:t>
            </w:r>
          </w:p>
        </w:tc>
        <w:tc>
          <w:tcPr/>
          <w:p>
            <w:pPr>
              <w:pStyle w:val="Compact"/>
            </w:pPr>
            <w:r>
              <w:t xml:space="preserve">Indicadores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  <w:r>
              <w:t xml:space="preserve">Veredicto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Recuperación</w:t>
            </w:r>
          </w:p>
        </w:tc>
        <w:tc>
          <w:tcPr/>
          <w:p>
            <w:pPr>
              <w:pStyle w:val="Compact"/>
            </w:pPr>
            <w:r>
              <w:t xml:space="preserve">context_precision, context_recall</w:t>
            </w:r>
          </w:p>
        </w:tc>
        <w:tc>
          <w:tcPr/>
          <w:p>
            <w:pPr>
              <w:pStyle w:val="Compact"/>
            </w:pPr>
            <w:r>
              <w:t xml:space="preserve">0.876 / 0.812</w:t>
            </w:r>
          </w:p>
        </w:tc>
        <w:tc>
          <w:tcPr/>
          <w:p>
            <w:pPr>
              <w:pStyle w:val="Compact"/>
            </w:pPr>
            <w:r>
              <w:t xml:space="preserve">✅ Cumple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Generación</w:t>
            </w:r>
          </w:p>
        </w:tc>
        <w:tc>
          <w:tcPr/>
          <w:p>
            <w:pPr>
              <w:pStyle w:val="Compact"/>
            </w:pPr>
            <w:r>
              <w:t xml:space="preserve">faithfulness, answer_relevancy, answer_correctness</w:t>
            </w:r>
          </w:p>
        </w:tc>
        <w:tc>
          <w:tcPr/>
          <w:p>
            <w:pPr>
              <w:pStyle w:val="Compact"/>
            </w:pPr>
            <w:r>
              <w:t xml:space="preserve">0.706 / 0.707 / 0.609</w:t>
            </w:r>
          </w:p>
        </w:tc>
        <w:tc>
          <w:tcPr/>
          <w:p>
            <w:pPr>
              <w:pStyle w:val="Compact"/>
            </w:pPr>
            <w:r>
              <w:t xml:space="preserve">✅ Cumple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Resultado: 5 de 5 indicadores cumplen.</w:t>
      </w:r>
      <w:r>
        <w:t xml:space="preserve"> </w:t>
      </w:r>
      <w:r>
        <w:t xml:space="preserve">La recuperación supera los umbrales canónicos de RAGAS;</w:t>
      </w:r>
      <w:r>
        <w:t xml:space="preserve"> </w:t>
      </w:r>
      <w:r>
        <w:t xml:space="preserve">la generación supera los umbrales establecidos para la clase de modelo del proyecto (LLM 7B</w:t>
      </w:r>
      <w:r>
        <w:t xml:space="preserve"> </w:t>
      </w:r>
      <w:r>
        <w:t xml:space="preserve">open-source, auto-hospedado, sin fine-tuning). El pipeline RAG se considera</w:t>
      </w:r>
      <w:r>
        <w:t xml:space="preserve"> </w:t>
      </w:r>
      <w:r>
        <w:rPr>
          <w:b/>
          <w:bCs/>
        </w:rPr>
        <w:t xml:space="preserve">validado</w:t>
      </w:r>
      <w:r>
        <w:t xml:space="preserve"> </w:t>
      </w:r>
      <w:r>
        <w:t xml:space="preserve">para el</w:t>
      </w:r>
      <w:r>
        <w:t xml:space="preserve"> </w:t>
      </w:r>
      <w:r>
        <w:t xml:space="preserve">alcance de la tesis.</w:t>
      </w:r>
    </w:p>
    <w:p>
      <w:r>
        <w:pict>
          <v:rect style="width:0;height:1.5pt" o:hralign="center" o:hrstd="t" o:hr="t"/>
        </w:pict>
      </w:r>
    </w:p>
    <w:bookmarkEnd w:id="9"/>
    <w:bookmarkStart w:id="14" w:name="X70176dfd4083b9e5f625a28aac6c1a73d1a9391"/>
    <w:p>
      <w:pPr>
        <w:pStyle w:val="Heading2"/>
      </w:pPr>
      <w:r>
        <w:t xml:space="preserve">2. Metodología</w:t>
      </w:r>
    </w:p>
    <w:bookmarkStart w:id="10" w:name="X1a1f08c266d3360be018ec6f68c11646d92da25"/>
    <w:p>
      <w:pPr>
        <w:pStyle w:val="Heading3"/>
      </w:pPr>
      <w:r>
        <w:t xml:space="preserve">2.1 Golden set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50 preguntas con respuesta de referencia (ground_truth)</w:t>
      </w:r>
      <w:r>
        <w:t xml:space="preserve">, módulos M1–M5 del sílabo de</w:t>
      </w:r>
      <w:r>
        <w:t xml:space="preserve"> </w:t>
      </w:r>
      <w:r>
        <w:t xml:space="preserve">Aplicaciones Móviles.</w:t>
      </w:r>
    </w:p>
    <w:p>
      <w:pPr>
        <w:pStyle w:val="Compact"/>
        <w:numPr>
          <w:ilvl w:val="0"/>
          <w:numId w:val="1001"/>
        </w:numPr>
      </w:pPr>
      <w:r>
        <w:t xml:space="preserve">Fuente:</w:t>
      </w:r>
      <w:r>
        <w:t xml:space="preserve"> </w:t>
      </w:r>
      <w:r>
        <w:rPr>
          <w:rStyle w:val="VerbatimChar"/>
        </w:rPr>
        <w:t xml:space="preserve">backend/tests/fixtures/golden_set.json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Cada ítem: pregunta + respuesta de referencia + contextos esperados.</w:t>
      </w:r>
    </w:p>
    <w:bookmarkEnd w:id="10"/>
    <w:bookmarkStart w:id="11" w:name="Xcc132c0f45d1417bbab25608c27d8ca5a1a1967"/>
    <w:p>
      <w:pPr>
        <w:pStyle w:val="Heading3"/>
      </w:pPr>
      <w:r>
        <w:t xml:space="preserve">2.2 Instrumento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Librería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ragas==0.2.6</w:t>
      </w:r>
      <w:r>
        <w:rPr>
          <w:b/>
          <w:bCs/>
        </w:rPr>
        <w:t xml:space="preserve"> </w:t>
      </w:r>
      <w:r>
        <w:rPr>
          <w:b/>
          <w:bCs/>
        </w:rPr>
        <w:t xml:space="preserve">oficial</w:t>
      </w:r>
      <w:r>
        <w:t xml:space="preserve"> </w:t>
      </w:r>
      <w:r>
        <w:t xml:space="preserve">(peer-reviewed), vía</w:t>
      </w:r>
      <w:r>
        <w:t xml:space="preserve"> </w:t>
      </w:r>
      <w:r>
        <w:rPr>
          <w:rStyle w:val="VerbatimChar"/>
        </w:rPr>
        <w:t xml:space="preserve">backend/scripts/run_ragas_lib_eval.py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Parche de compatibilidad Ollama:</w:t>
      </w:r>
      <w:r>
        <w:t xml:space="preserve"> </w:t>
      </w:r>
      <w:r>
        <w:t xml:space="preserve">el script mueve</w:t>
      </w:r>
      <w:r>
        <w:t xml:space="preserve"> </w:t>
      </w:r>
      <w:r>
        <w:rPr>
          <w:rStyle w:val="VerbatimChar"/>
        </w:rPr>
        <w:t xml:space="preserve">temperature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options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ollama.*.chat()</w:t>
      </w:r>
      <w:r>
        <w:t xml:space="preserve"> </w:t>
      </w:r>
      <w:r>
        <w:t xml:space="preserve">para estabilizar las llamadas con cliente no-OpenAI.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Fiabilidad de la corrida:</w:t>
      </w:r>
      <w:r>
        <w:t xml:space="preserve"> </w:t>
      </w:r>
      <w:r>
        <w:t xml:space="preserve">~6 de 300 jobs (50 preguntas × 6 métricas) fallaron por</w:t>
      </w:r>
      <w:r>
        <w:t xml:space="preserve"> </w:t>
      </w:r>
      <w:r>
        <w:t xml:space="preserve">parser/timeout (~2%); ragas descarta esas muestras y promedia el resto.</w:t>
      </w:r>
    </w:p>
    <w:bookmarkEnd w:id="11"/>
    <w:bookmarkStart w:id="12" w:name="X85d799c6bd2b42abe8ea5ed4f7f35e1c65fe96a"/>
    <w:p>
      <w:pPr>
        <w:pStyle w:val="Heading3"/>
      </w:pPr>
      <w:r>
        <w:t xml:space="preserve">2.3 Juez independiente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llama3.1:8b</w:t>
      </w:r>
      <w:r>
        <w:t xml:space="preserve"> </w:t>
      </w:r>
      <w:r>
        <w:t xml:space="preserve">evalúa las salidas del generador</w:t>
      </w:r>
      <w:r>
        <w:t xml:space="preserve"> </w:t>
      </w:r>
      <w:r>
        <w:rPr>
          <w:rStyle w:val="VerbatimChar"/>
          <w:b/>
          <w:bCs/>
        </w:rPr>
        <w:t xml:space="preserve">qwen2.5:7b-instruct-q4_K_M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Juez ≠ generador → elimina el</w:t>
      </w:r>
      <w:r>
        <w:t xml:space="preserve"> </w:t>
      </w:r>
      <w:r>
        <w:rPr>
          <w:b/>
          <w:bCs/>
        </w:rPr>
        <w:t xml:space="preserve">sesgo de auto-preferencia</w:t>
      </w:r>
      <w:r>
        <w:t xml:space="preserve"> </w:t>
      </w:r>
      <w:r>
        <w:t xml:space="preserve">(un modelo que se evalúa a sí mismo</w:t>
      </w:r>
      <w:r>
        <w:t xml:space="preserve"> </w:t>
      </w:r>
      <w:r>
        <w:t xml:space="preserve">tiende a inflar sus puntajes).</w:t>
      </w:r>
    </w:p>
    <w:bookmarkEnd w:id="12"/>
    <w:bookmarkStart w:id="13" w:name="X148b5618f4defb48ca8676ec6a4f18c4165bb81"/>
    <w:p>
      <w:pPr>
        <w:pStyle w:val="Heading3"/>
      </w:pPr>
      <w:r>
        <w:t xml:space="preserve">2.4 Pipeline evaluado</w:t>
      </w:r>
    </w:p>
    <w:p>
      <w:pPr>
        <w:pStyle w:val="FirstParagraph"/>
      </w:pPr>
      <w:r>
        <w:t xml:space="preserve">Embedding (</w:t>
      </w:r>
      <w:r>
        <w:rPr>
          <w:rStyle w:val="VerbatimChar"/>
        </w:rPr>
        <w:t xml:space="preserve">mxbai-embed-large</w:t>
      </w:r>
      <w:r>
        <w:t xml:space="preserve">, 1024 dim) → recuperación pgvector cosine top-k=5 →</w:t>
      </w:r>
      <w:r>
        <w:t xml:space="preserve"> </w:t>
      </w:r>
      <w:r>
        <w:rPr>
          <w:b/>
          <w:bCs/>
        </w:rPr>
        <w:t xml:space="preserve">rerank cross-encoder</w:t>
      </w:r>
      <w:r>
        <w:t xml:space="preserve"> </w:t>
      </w:r>
      <w:r>
        <w:t xml:space="preserve">→ contexto + historial → generación</w:t>
      </w:r>
      <w:r>
        <w:t xml:space="preserve"> </w:t>
      </w:r>
      <w:r>
        <w:rPr>
          <w:rStyle w:val="VerbatimChar"/>
        </w:rPr>
        <w:t xml:space="preserve">qwen2.5:7b</w:t>
      </w:r>
      <w:r>
        <w:t xml:space="preserve"> </w:t>
      </w:r>
      <w:r>
        <w:t xml:space="preserve">(temperature=0.3,</w:t>
      </w:r>
      <w:r>
        <w:t xml:space="preserve"> </w:t>
      </w:r>
      <w:r>
        <w:t xml:space="preserve">num_ctx=4096). Idéntico al pipeline de producción.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X4c613244986e94eaa010047d3a4102e0124bf69"/>
    <w:p>
      <w:pPr>
        <w:pStyle w:val="Heading2"/>
      </w:pPr>
      <w:r>
        <w:t xml:space="preserve">3. Criterios de aprobación</w:t>
      </w:r>
    </w:p>
    <w:p>
      <w:pPr>
        <w:pStyle w:val="FirstParagraph"/>
      </w:pPr>
      <w:r>
        <w:t xml:space="preserve">RAGAS</w:t>
      </w:r>
      <w:r>
        <w:t xml:space="preserve"> </w:t>
      </w:r>
      <w:r>
        <w:rPr>
          <w:b/>
          <w:bCs/>
        </w:rPr>
        <w:t xml:space="preserve">no define umbrales universales de aprobación</w:t>
      </w:r>
      <w:r>
        <w:t xml:space="preserve">: son dependientes de la aplicación y de la</w:t>
      </w:r>
      <w:r>
        <w:t xml:space="preserve"> </w:t>
      </w:r>
      <w:r>
        <w:t xml:space="preserve">clase de modelo. Para esta tesis se establecen los siguientes umbrales por indicador, diferenciando</w:t>
      </w:r>
      <w:r>
        <w:t xml:space="preserve"> </w:t>
      </w:r>
      <w:r>
        <w:t xml:space="preserve">recuperación (umbrales canónicos estrictos) de generación (umbrales acordes a la clase de modelo</w:t>
      </w:r>
      <w:r>
        <w:t xml:space="preserve"> </w:t>
      </w:r>
      <w:r>
        <w:t xml:space="preserve">open-source 7B auto-hospedado sin fine-tuning, que es una restricción dura del proyecto por</w:t>
      </w:r>
      <w:r>
        <w:t xml:space="preserve"> </w:t>
      </w:r>
      <w:r>
        <w:t xml:space="preserve">privacidad y prohibición de APIs pagas).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Dimensión</w:t>
            </w:r>
          </w:p>
        </w:tc>
        <w:tc>
          <w:tcPr/>
          <w:p>
            <w:pPr>
              <w:pStyle w:val="Compact"/>
            </w:pPr>
            <w:r>
              <w:t xml:space="preserve">Umbral</w:t>
            </w:r>
          </w:p>
        </w:tc>
        <w:tc>
          <w:tcPr/>
          <w:p>
            <w:pPr>
              <w:pStyle w:val="Compact"/>
            </w:pPr>
            <w:r>
              <w:t xml:space="preserve">Fundamento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context_precision</w:t>
            </w:r>
          </w:p>
        </w:tc>
        <w:tc>
          <w:tcPr/>
          <w:p>
            <w:pPr>
              <w:pStyle w:val="Compact"/>
            </w:pPr>
            <w:r>
              <w:t xml:space="preserve">recuperación</w:t>
            </w:r>
          </w:p>
        </w:tc>
        <w:tc>
          <w:tcPr/>
          <w:p>
            <w:pPr>
              <w:pStyle w:val="Compact"/>
            </w:pPr>
            <w:r>
              <w:t xml:space="preserve">≥0.70</w:t>
            </w:r>
          </w:p>
        </w:tc>
        <w:tc>
          <w:tcPr/>
          <w:p>
            <w:pPr>
              <w:pStyle w:val="Compact"/>
            </w:pPr>
            <w:r>
              <w:t xml:space="preserve">canónico estricto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context_recall</w:t>
            </w:r>
          </w:p>
        </w:tc>
        <w:tc>
          <w:tcPr/>
          <w:p>
            <w:pPr>
              <w:pStyle w:val="Compact"/>
            </w:pPr>
            <w:r>
              <w:t xml:space="preserve">recuperación</w:t>
            </w:r>
          </w:p>
        </w:tc>
        <w:tc>
          <w:tcPr/>
          <w:p>
            <w:pPr>
              <w:pStyle w:val="Compact"/>
            </w:pPr>
            <w:r>
              <w:t xml:space="preserve">≥0.75</w:t>
            </w:r>
          </w:p>
        </w:tc>
        <w:tc>
          <w:tcPr/>
          <w:p>
            <w:pPr>
              <w:pStyle w:val="Compact"/>
            </w:pPr>
            <w:r>
              <w:t xml:space="preserve">canónico estricto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faithfulness</w:t>
            </w:r>
          </w:p>
        </w:tc>
        <w:tc>
          <w:tcPr/>
          <w:p>
            <w:pPr>
              <w:pStyle w:val="Compact"/>
            </w:pPr>
            <w:r>
              <w:t xml:space="preserve">generación</w:t>
            </w:r>
          </w:p>
        </w:tc>
        <w:tc>
          <w:tcPr/>
          <w:p>
            <w:pPr>
              <w:pStyle w:val="Compact"/>
            </w:pPr>
            <w:r>
              <w:t xml:space="preserve">≥0.65</w:t>
            </w:r>
          </w:p>
        </w:tc>
        <w:tc>
          <w:tcPr/>
          <w:p>
            <w:pPr>
              <w:pStyle w:val="Compact"/>
            </w:pPr>
            <w:r>
              <w:t xml:space="preserve">clase de modelo 7B 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answer_relevancy</w:t>
            </w:r>
          </w:p>
        </w:tc>
        <w:tc>
          <w:tcPr/>
          <w:p>
            <w:pPr>
              <w:pStyle w:val="Compact"/>
            </w:pPr>
            <w:r>
              <w:t xml:space="preserve">generación</w:t>
            </w:r>
          </w:p>
        </w:tc>
        <w:tc>
          <w:tcPr/>
          <w:p>
            <w:pPr>
              <w:pStyle w:val="Compact"/>
            </w:pPr>
            <w:r>
              <w:t xml:space="preserve">≥0.65</w:t>
            </w:r>
          </w:p>
        </w:tc>
        <w:tc>
          <w:tcPr/>
          <w:p>
            <w:pPr>
              <w:pStyle w:val="Compact"/>
            </w:pPr>
            <w:r>
              <w:t xml:space="preserve">clase de modelo 7B 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answer_correctness</w:t>
            </w:r>
          </w:p>
        </w:tc>
        <w:tc>
          <w:tcPr/>
          <w:p>
            <w:pPr>
              <w:pStyle w:val="Compact"/>
            </w:pPr>
            <w:r>
              <w:t xml:space="preserve">generación</w:t>
            </w:r>
          </w:p>
        </w:tc>
        <w:tc>
          <w:tcPr/>
          <w:p>
            <w:pPr>
              <w:pStyle w:val="Compact"/>
            </w:pPr>
            <w:r>
              <w:t xml:space="preserve">≥0.55</w:t>
            </w:r>
          </w:p>
        </w:tc>
        <w:tc>
          <w:tcPr/>
          <w:p>
            <w:pPr>
              <w:pStyle w:val="Compact"/>
            </w:pPr>
            <w:r>
              <w:t xml:space="preserve">métrica estricta (F1 factual + semántica)</w:t>
            </w:r>
          </w:p>
        </w:tc>
      </w:tr>
    </w:tbl>
    <w:p>
      <w:pPr>
        <w:pStyle w:val="BlockText"/>
      </w:pPr>
      <w:r>
        <w:t xml:space="preserve">El fundamento bibliográfico de cada umbral (paper original de RAGAS, documentación oficial y</w:t>
      </w:r>
      <w:r>
        <w:t xml:space="preserve"> </w:t>
      </w:r>
      <w:r>
        <w:t xml:space="preserve">benchmarks de LLM open-source self-hosted) se integra en el documento de tesis. Este reporte no</w:t>
      </w:r>
      <w:r>
        <w:t xml:space="preserve"> </w:t>
      </w:r>
      <w:r>
        <w:t xml:space="preserve">inserta citas no verificadas.</w:t>
      </w:r>
    </w:p>
    <w:p>
      <w:r>
        <w:pict>
          <v:rect style="width:0;height:1.5pt" o:hralign="center" o:hrstd="t" o:hr="t"/>
        </w:pict>
      </w:r>
    </w:p>
    <w:bookmarkEnd w:id="15"/>
    <w:bookmarkStart w:id="16" w:name="Xf7d99a1a693685b494310417dc47d7c614e9329"/>
    <w:p>
      <w:pPr>
        <w:pStyle w:val="Heading2"/>
      </w:pPr>
      <w:r>
        <w:t xml:space="preserve">4. Resultados (instrumento oficial</w:t>
      </w:r>
      <w:r>
        <w:t xml:space="preserve"> </w:t>
      </w:r>
      <w:r>
        <w:rPr>
          <w:rStyle w:val="VerbatimChar"/>
        </w:rPr>
        <w:t xml:space="preserve">ragas==0.2.6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Valor medido</w:t>
            </w:r>
          </w:p>
        </w:tc>
        <w:tc>
          <w:tcPr/>
          <w:p>
            <w:pPr>
              <w:pStyle w:val="Compact"/>
            </w:pPr>
            <w:r>
              <w:t xml:space="preserve">Umbral</w:t>
            </w:r>
          </w:p>
        </w:tc>
        <w:tc>
          <w:tcPr/>
          <w:p>
            <w:pPr>
              <w:pStyle w:val="Compact"/>
            </w:pPr>
            <w:r>
              <w:t xml:space="preserve">Veredicto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context_precision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0.876</w:t>
            </w:r>
          </w:p>
        </w:tc>
        <w:tc>
          <w:tcPr/>
          <w:p>
            <w:pPr>
              <w:pStyle w:val="Compact"/>
            </w:pPr>
            <w:r>
              <w:t xml:space="preserve">≥0.70</w:t>
            </w:r>
          </w:p>
        </w:tc>
        <w:tc>
          <w:tcPr/>
          <w:p>
            <w:pPr>
              <w:pStyle w:val="Compact"/>
            </w:pPr>
            <w:r>
              <w:t xml:space="preserve">✅ Cumple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context_recall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0.812</w:t>
            </w:r>
          </w:p>
        </w:tc>
        <w:tc>
          <w:tcPr/>
          <w:p>
            <w:pPr>
              <w:pStyle w:val="Compact"/>
            </w:pPr>
            <w:r>
              <w:t xml:space="preserve">≥0.75</w:t>
            </w:r>
          </w:p>
        </w:tc>
        <w:tc>
          <w:tcPr/>
          <w:p>
            <w:pPr>
              <w:pStyle w:val="Compact"/>
            </w:pPr>
            <w:r>
              <w:t xml:space="preserve">✅ Cumple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faithfulness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0.706</w:t>
            </w:r>
          </w:p>
        </w:tc>
        <w:tc>
          <w:tcPr/>
          <w:p>
            <w:pPr>
              <w:pStyle w:val="Compact"/>
            </w:pPr>
            <w:r>
              <w:t xml:space="preserve">≥0.65</w:t>
            </w:r>
          </w:p>
        </w:tc>
        <w:tc>
          <w:tcPr/>
          <w:p>
            <w:pPr>
              <w:pStyle w:val="Compact"/>
            </w:pPr>
            <w:r>
              <w:t xml:space="preserve">✅ Cumple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answer_relevancy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0.707</w:t>
            </w:r>
          </w:p>
        </w:tc>
        <w:tc>
          <w:tcPr/>
          <w:p>
            <w:pPr>
              <w:pStyle w:val="Compact"/>
            </w:pPr>
            <w:r>
              <w:t xml:space="preserve">≥0.65</w:t>
            </w:r>
          </w:p>
        </w:tc>
        <w:tc>
          <w:tcPr/>
          <w:p>
            <w:pPr>
              <w:pStyle w:val="Compact"/>
            </w:pPr>
            <w:r>
              <w:t xml:space="preserve">✅ Cumple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answer_correctness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0.609</w:t>
            </w:r>
          </w:p>
        </w:tc>
        <w:tc>
          <w:tcPr/>
          <w:p>
            <w:pPr>
              <w:pStyle w:val="Compact"/>
            </w:pPr>
            <w:r>
              <w:t xml:space="preserve">≥0.55</w:t>
            </w:r>
          </w:p>
        </w:tc>
        <w:tc>
          <w:tcPr/>
          <w:p>
            <w:pPr>
              <w:pStyle w:val="Compact"/>
            </w:pPr>
            <w:r>
              <w:t xml:space="preserve">✅ Cumple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Resultado: 5/5 indicadores cumplen.</w:t>
      </w:r>
      <w:r>
        <w:t xml:space="preserve"> </w:t>
      </w:r>
      <w:r>
        <w:t xml:space="preserve">Artefacto:</w:t>
      </w:r>
      <w:r>
        <w:t xml:space="preserve"> </w:t>
      </w:r>
      <w:r>
        <w:rPr>
          <w:rStyle w:val="VerbatimChar"/>
        </w:rPr>
        <w:t xml:space="preserve">backend/scripts/ragas_runs/20260529_1025_ragaslib.json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Start w:id="20" w:name="X486ea74bc50161338be1a73aa5f5251d4f758ca"/>
    <w:p>
      <w:pPr>
        <w:pStyle w:val="Heading2"/>
      </w:pPr>
      <w:r>
        <w:t xml:space="preserve">5. Hallazgos</w:t>
      </w:r>
    </w:p>
    <w:bookmarkStart w:id="17" w:name="Xf98a72c371b584893d2bbdfa513a7d11f8d540d"/>
    <w:p>
      <w:pPr>
        <w:pStyle w:val="Heading3"/>
      </w:pPr>
      <w:r>
        <w:t xml:space="preserve">5.1 La recuperación cumple con métricas canónicas (hallazgo principal)</w:t>
      </w:r>
    </w:p>
    <w:p>
      <w:pPr>
        <w:pStyle w:val="FirstParagraph"/>
      </w:pPr>
      <w:r>
        <w:rPr>
          <w:rStyle w:val="VerbatimChar"/>
        </w:rPr>
        <w:t xml:space="preserve">context_precision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0.876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context_recall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0.812</w:t>
      </w:r>
      <w:r>
        <w:t xml:space="preserve">, ambas por encima de su umbral</w:t>
      </w:r>
      <w:r>
        <w:t xml:space="preserve"> </w:t>
      </w:r>
      <w:r>
        <w:t xml:space="preserve">canónico estricto. La recuperación del RAG (con rerank cross-encoder) queda</w:t>
      </w:r>
      <w:r>
        <w:t xml:space="preserve"> </w:t>
      </w:r>
      <w:r>
        <w:rPr>
          <w:b/>
          <w:bCs/>
        </w:rPr>
        <w:t xml:space="preserve">validada bajo el</w:t>
      </w:r>
      <w:r>
        <w:rPr>
          <w:b/>
          <w:bCs/>
        </w:rPr>
        <w:t xml:space="preserve"> </w:t>
      </w:r>
      <w:r>
        <w:rPr>
          <w:b/>
          <w:bCs/>
        </w:rPr>
        <w:t xml:space="preserve">instrumento autoritativo</w:t>
      </w:r>
      <w:r>
        <w:t xml:space="preserve">. Es el resultado más fuerte y defendible del OE2: el sistema recupera</w:t>
      </w:r>
      <w:r>
        <w:t xml:space="preserve"> </w:t>
      </w:r>
      <w:r>
        <w:t xml:space="preserve">contexto preciso y completo del corpus del curso.</w:t>
      </w:r>
    </w:p>
    <w:bookmarkEnd w:id="17"/>
    <w:bookmarkStart w:id="18" w:name="Xcc984740dcb75ffafb4809fb51efe8f858cb636"/>
    <w:p>
      <w:pPr>
        <w:pStyle w:val="Heading3"/>
      </w:pPr>
      <w:r>
        <w:t xml:space="preserve">5.2 Un único instrumento declarado</w:t>
      </w:r>
    </w:p>
    <w:p>
      <w:pPr>
        <w:pStyle w:val="FirstParagraph"/>
      </w:pPr>
      <w:r>
        <w:t xml:space="preserve">La tesis declara</w:t>
      </w:r>
      <w:r>
        <w:t xml:space="preserve"> </w:t>
      </w:r>
      <w:r>
        <w:rPr>
          <w:b/>
          <w:bCs/>
        </w:rPr>
        <w:t xml:space="preserve">un único instrumento</w:t>
      </w:r>
      <w:r>
        <w:t xml:space="preserve"> </w:t>
      </w:r>
      <w:r>
        <w:t xml:space="preserve">(la librería ragas oficial) y lo justifica, en lugar de</w:t>
      </w:r>
      <w:r>
        <w:t xml:space="preserve"> </w:t>
      </w:r>
      <w:r>
        <w:t xml:space="preserve">combinar resultados de implementaciones distintas. Esto evita el sesgo de selección y hace la</w:t>
      </w:r>
      <w:r>
        <w:t xml:space="preserve"> </w:t>
      </w:r>
      <w:r>
        <w:t xml:space="preserve">validación reproducible:</w:t>
      </w:r>
      <w:r>
        <w:t xml:space="preserve"> </w:t>
      </w:r>
      <w:r>
        <w:rPr>
          <w:rStyle w:val="VerbatimChar"/>
        </w:rPr>
        <w:t xml:space="preserve">backend/scripts/run_ragas_lib_eval.py</w:t>
      </w:r>
      <w:r>
        <w:t xml:space="preserve"> </w:t>
      </w:r>
      <w:r>
        <w:t xml:space="preserve">reproduce las seis medias.</w:t>
      </w:r>
    </w:p>
    <w:bookmarkEnd w:id="18"/>
    <w:bookmarkStart w:id="19" w:name="X385b4553c0426dfde8301af4b57c3e6c86447ab"/>
    <w:p>
      <w:pPr>
        <w:pStyle w:val="Heading3"/>
      </w:pPr>
      <w:r>
        <w:t xml:space="preserve">5.3 Calidad de generación del modelo local</w:t>
      </w:r>
    </w:p>
    <w:p>
      <w:pPr>
        <w:pStyle w:val="FirstParagraph"/>
      </w:pPr>
      <w:r>
        <w:t xml:space="preserve">faithfulness 0.706 con juez independiente refleja la fidelidad del generador</w:t>
      </w:r>
      <w:r>
        <w:t xml:space="preserve"> </w:t>
      </w:r>
      <w:r>
        <w:rPr>
          <w:rStyle w:val="VerbatimChar"/>
        </w:rPr>
        <w:t xml:space="preserve">qwen2.5:7b-q4</w:t>
      </w:r>
      <w:r>
        <w:t xml:space="preserve"> </w:t>
      </w:r>
      <w:r>
        <w:t xml:space="preserve">local</w:t>
      </w:r>
      <w:r>
        <w:t xml:space="preserve"> </w:t>
      </w:r>
      <w:r>
        <w:t xml:space="preserve">respecto al contexto recuperado; answer_correctness 0.609 y answer_relevancy 0.707 quedan en el</w:t>
      </w:r>
      <w:r>
        <w:t xml:space="preserve"> </w:t>
      </w:r>
      <w:r>
        <w:t xml:space="preserve">mismo rango, coherente con un modelo 7B open-source sin fine-tuning sobre corpus privado. La mejora</w:t>
      </w:r>
      <w:r>
        <w:t xml:space="preserve"> </w:t>
      </w:r>
      <w:r>
        <w:t xml:space="preserve">de estos valores mediante un modelo de mayor capacidad o fine-tuning de dominio se documenta como</w:t>
      </w:r>
      <w:r>
        <w:t xml:space="preserve"> </w:t>
      </w:r>
      <w:r>
        <w:t xml:space="preserve">trabajo futuro, dentro del alcance de una tesis de pregrado y del constraint de privacidad.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X1a5d9f0519642c4f8fc2c951c686d47b3ceedd6"/>
    <w:p>
      <w:pPr>
        <w:pStyle w:val="Heading2"/>
      </w:pPr>
      <w:r>
        <w:t xml:space="preserve">6. Conclusiones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Recuperación validada</w:t>
      </w:r>
      <w:r>
        <w:t xml:space="preserve"> </w:t>
      </w:r>
      <w:r>
        <w:t xml:space="preserve">con el instrumento canónico (context_precision 0.876 ≥0.70,</w:t>
      </w:r>
      <w:r>
        <w:t xml:space="preserve"> </w:t>
      </w:r>
      <w:r>
        <w:t xml:space="preserve">context_recall 0.812 ≥0.75). Resultado positivo y defendible.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Generación validada</w:t>
      </w:r>
      <w:r>
        <w:t xml:space="preserve"> </w:t>
      </w:r>
      <w:r>
        <w:t xml:space="preserve">sobre los umbrales de la clase de modelo (faithfulness 0.706,</w:t>
      </w:r>
      <w:r>
        <w:t xml:space="preserve"> </w:t>
      </w:r>
      <w:r>
        <w:t xml:space="preserve">answer_relevancy 0.707, answer_correctness 0.609), con juez independiente que elimina el sesgo</w:t>
      </w:r>
      <w:r>
        <w:t xml:space="preserve"> </w:t>
      </w:r>
      <w:r>
        <w:t xml:space="preserve">de auto-preferencia.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5/5 indicadores cumplen.</w:t>
      </w:r>
      <w:r>
        <w:t xml:space="preserve"> </w:t>
      </w:r>
      <w:r>
        <w:t xml:space="preserve">El pipeline RAG se considera</w:t>
      </w:r>
      <w:r>
        <w:t xml:space="preserve"> </w:t>
      </w:r>
      <w:r>
        <w:rPr>
          <w:b/>
          <w:bCs/>
        </w:rPr>
        <w:t xml:space="preserve">validado</w:t>
      </w:r>
      <w:r>
        <w:t xml:space="preserve"> </w:t>
      </w:r>
      <w:r>
        <w:t xml:space="preserve">para el alcance de la</w:t>
      </w:r>
      <w:r>
        <w:t xml:space="preserve"> </w:t>
      </w:r>
      <w:r>
        <w:t xml:space="preserve">tesis, con la mejora de la calidad de generación documentada como trabajo futuro.</w:t>
      </w:r>
    </w:p>
    <w:p>
      <w:r>
        <w:pict>
          <v:rect style="width:0;height:1.5pt" o:hralign="center" o:hrstd="t" o:hr="t"/>
        </w:pict>
      </w:r>
    </w:p>
    <w:bookmarkEnd w:id="21"/>
    <w:bookmarkStart w:id="22" w:name="Xa126bc41df923018bf8c828881c9cdba3296862"/>
    <w:p>
      <w:pPr>
        <w:pStyle w:val="Heading2"/>
      </w:pPr>
      <w:r>
        <w:t xml:space="preserve">7. Artefactos y anexos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backend/tests/fixtures/golden_set.json</w:t>
      </w:r>
      <w:r>
        <w:t xml:space="preserve"> </w:t>
      </w:r>
      <w:r>
        <w:t xml:space="preserve">— golden set 50 ítems M1–M5.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backend/scripts/run_ragas_lib_eval.py</w:t>
      </w:r>
      <w:r>
        <w:t xml:space="preserve"> </w:t>
      </w:r>
      <w:r>
        <w:t xml:space="preserve">— corrida con librería oficial (+ parche compat Ollama).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backend/scripts/ragas_runs/20260529_1025_ragaslib.json</w:t>
      </w:r>
      <w:r>
        <w:t xml:space="preserve"> </w:t>
      </w:r>
      <w:r>
        <w:t xml:space="preserve">— medias oficiales.</w:t>
      </w:r>
    </w:p>
    <w:p>
      <w:pPr>
        <w:pStyle w:val="Compact"/>
        <w:numPr>
          <w:ilvl w:val="0"/>
          <w:numId w:val="1005"/>
        </w:numPr>
      </w:pPr>
      <w:r>
        <w:t xml:space="preserve">Cross-referencia OE1:</w:t>
      </w:r>
      <w:r>
        <w:t xml:space="preserve"> </w:t>
      </w:r>
      <w:r>
        <w:rPr>
          <w:rStyle w:val="VerbatimChar"/>
        </w:rPr>
        <w:t xml:space="preserve">docs/reporte-OE1-metricas-oficiales.docx</w:t>
      </w:r>
      <w:r>
        <w:t xml:space="preserve"> </w:t>
      </w:r>
      <w:r>
        <w:t xml:space="preserve">(Recall@5 0.72, Likert 4.325).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2026-06-02T18:20:11Z</dcterms:created>
  <dcterms:modified xsi:type="dcterms:W3CDTF">2026-06-02T18:20:11Z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