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reporte-de-rendimiento-académico--oe4"/>
    <w:p>
      <w:pPr>
        <w:pStyle w:val="Heading1"/>
      </w:pPr>
      <w:r>
        <w:t xml:space="preserve">Reporte de Rendimiento Académico — OE4</w:t>
      </w:r>
    </w:p>
    <w:p>
      <w:pPr>
        <w:pStyle w:val="FirstParagraph"/>
      </w:pPr>
      <w:r>
        <w:rPr>
          <w:b/>
          <w:bCs/>
        </w:rPr>
        <w:t xml:space="preserve">Tesis:</w:t>
      </w:r>
      <w:r>
        <w:t xml:space="preserve"> </w:t>
      </w:r>
      <w:r>
        <w:t xml:space="preserve">Tutor con IA generativa para Aplicaciones Móviles — IESTP "República Federal de Alemania"</w:t>
      </w:r>
      <w:r>
        <w:t xml:space="preserve"> </w:t>
      </w:r>
      <w:r>
        <w:rPr>
          <w:b/>
          <w:bCs/>
        </w:rPr>
        <w:t xml:space="preserve">Autor:</w:t>
      </w:r>
      <w:r>
        <w:t xml:space="preserve"> </w:t>
      </w:r>
      <w:r>
        <w:t xml:space="preserve">Roger Alessandro Zavaleta Marcelo ·</w:t>
      </w:r>
      <w:r>
        <w:t xml:space="preserve"> </w:t>
      </w:r>
      <w:r>
        <w:rPr>
          <w:b/>
          <w:bCs/>
        </w:rPr>
        <w:t xml:space="preserve">Asesora:</w:t>
      </w:r>
      <w:r>
        <w:t xml:space="preserve"> </w:t>
      </w:r>
      <w:r>
        <w:t xml:space="preserve">Mg. Reyes Burgos, Karla (USAT)</w:t>
      </w:r>
      <w:r>
        <w:t xml:space="preserve"> </w:t>
      </w:r>
      <w:r>
        <w:rPr>
          <w:b/>
          <w:bCs/>
        </w:rPr>
        <w:t xml:space="preserve">Objetivo (OE4):</w:t>
      </w:r>
      <w:r>
        <w:t xml:space="preserve"> </w:t>
      </w:r>
      <w:r>
        <w:t xml:space="preserve">Contrastar la mejora del rendimiento académico mediante diseño pre-experimental con pretest y postest aplicado al grupo piloto.</w:t>
      </w:r>
    </w:p>
    <w:p>
      <w:pPr>
        <w:pStyle w:val="BlockText"/>
      </w:pPr>
      <w:r>
        <w:rPr>
          <w:b/>
          <w:bCs/>
        </w:rPr>
        <w:t xml:space="preserve">Estado al 02-jun-2026:</w:t>
      </w:r>
      <w:r>
        <w:t xml:space="preserve"> </w:t>
      </w:r>
      <w:r>
        <w:t xml:space="preserve">diseño e instrumento</w:t>
      </w:r>
      <w:r>
        <w:t xml:space="preserve"> </w:t>
      </w:r>
      <w:r>
        <w:rPr>
          <w:b/>
          <w:bCs/>
        </w:rPr>
        <w:t xml:space="preserve">listos</w:t>
      </w:r>
      <w:r>
        <w:t xml:space="preserve">; cuentas del piloto</w:t>
      </w:r>
      <w:r>
        <w:t xml:space="preserve"> </w:t>
      </w:r>
      <w:r>
        <w:rPr>
          <w:b/>
          <w:bCs/>
        </w:rPr>
        <w:t xml:space="preserve">aprovisionadas</w:t>
      </w:r>
      <w:r>
        <w:t xml:space="preserve">;</w:t>
      </w:r>
      <w:r>
        <w:t xml:space="preserve"> </w:t>
      </w:r>
      <w:r>
        <w:rPr>
          <w:b/>
          <w:bCs/>
        </w:rPr>
        <w:t xml:space="preserve">aplicación al piloto programada para el Sprint 8 (29-jun – 10-jul-2026)</w:t>
      </w:r>
      <w:r>
        <w:t xml:space="preserve">. Las secciones de resultados se completan con datos reales tras el piloto. Mientras tanto, el pipeline de análisis está validado (ver notebook).</w:t>
      </w:r>
    </w:p>
    <w:p>
      <w:r>
        <w:pict>
          <v:rect style="width:0;height:1.5pt" o:hralign="center" o:hrstd="t" o:hr="t"/>
        </w:pict>
      </w:r>
    </w:p>
    <w:bookmarkStart w:id="9" w:name="X283dded2ea75336a5f2bc102f37d6b5ea010e3b"/>
    <w:p>
      <w:pPr>
        <w:pStyle w:val="Heading2"/>
      </w:pPr>
      <w:r>
        <w:t xml:space="preserve">1. Diseño</w:t>
      </w:r>
    </w:p>
    <w:p>
      <w:pPr>
        <w:pStyle w:val="FirstParagraph"/>
      </w:pPr>
      <w:r>
        <w:t xml:space="preserve">Pre-experimental,</w:t>
      </w:r>
      <w:r>
        <w:t xml:space="preserve"> </w:t>
      </w:r>
      <w:r>
        <w:rPr>
          <w:b/>
          <w:bCs/>
        </w:rPr>
        <w:t xml:space="preserve">un solo grupo con pretest y postest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O1 → X → O2</w:t>
      </w:r>
      <w:r>
        <w:t xml:space="preserve">), donde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= uso del tutor con IA generativa durante el curso de Aplicaciones Móviles.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Hipótesis:</w:t>
      </w:r>
      <w:r>
        <w:t xml:space="preserve"> </w:t>
      </w:r>
      <w:r>
        <w:t xml:space="preserve">H1: μ(postest) &gt; μ(pretest); H0: μ(postest) = μ(pretest).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Contraste:</w:t>
      </w:r>
      <w:r>
        <w:t xml:space="preserve"> </w:t>
      </w:r>
      <w:r>
        <w:rPr>
          <w:b/>
          <w:bCs/>
        </w:rPr>
        <w:t xml:space="preserve">t de Student para muestras relacionadas (pareada), α = 0.05</w:t>
      </w:r>
      <w:r>
        <w:t xml:space="preserve"> </w:t>
      </w:r>
      <w:r>
        <w:t xml:space="preserve">+ tamaño del efecto</w:t>
      </w:r>
      <w:r>
        <w:t xml:space="preserve"> </w:t>
      </w:r>
      <w:r>
        <w:rPr>
          <w:b/>
          <w:bCs/>
        </w:rPr>
        <w:t xml:space="preserve">d de Cohen</w:t>
      </w:r>
      <w:r>
        <w:t xml:space="preserve">; alternativa no paramétrica</w:t>
      </w:r>
      <w:r>
        <w:t xml:space="preserve"> </w:t>
      </w:r>
      <w:r>
        <w:rPr>
          <w:b/>
          <w:bCs/>
        </w:rPr>
        <w:t xml:space="preserve">Wilcoxon</w:t>
      </w:r>
      <w:r>
        <w:t xml:space="preserve"> </w:t>
      </w:r>
      <w:r>
        <w:t xml:space="preserve">si no se cumple normalidad.</w:t>
      </w:r>
    </w:p>
    <w:bookmarkEnd w:id="9"/>
    <w:bookmarkStart w:id="10" w:name="X86ac6aa3cc4edace3e5884de5d8f8ec280e332b"/>
    <w:p>
      <w:pPr>
        <w:pStyle w:val="Heading2"/>
      </w:pPr>
      <w:r>
        <w:t xml:space="preserve">2. Instrumento</w:t>
      </w:r>
    </w:p>
    <w:p>
      <w:pPr>
        <w:pStyle w:val="FirstParagraph"/>
      </w:pPr>
      <w:r>
        <w:t xml:space="preserve">Prueba de conocimientos de 20 ítems (4 por módulo M1–M5), opción múltiple, calificación dicotómica, escala 0–20. Detalle completo, clave, validez (juicio de expertos / V de Aiken) y confiabilidad (KR-20) en</w:t>
      </w:r>
      <w:r>
        <w:t xml:space="preserve"> </w:t>
      </w:r>
      <w:r>
        <w:rPr>
          <w:rStyle w:val="VerbatimChar"/>
          <w:b/>
          <w:bCs/>
        </w:rPr>
        <w:t xml:space="preserve">docs/instrumento-pretest-postest-OE4.md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Validez:</w:t>
      </w:r>
      <w:r>
        <w:t xml:space="preserve"> </w:t>
      </w:r>
      <w:r>
        <w:t xml:space="preserve">≥3 jueces expertos, se aceptan ítems con</w:t>
      </w:r>
      <w:r>
        <w:t xml:space="preserve"> </w:t>
      </w:r>
      <w:r>
        <w:rPr>
          <w:b/>
          <w:bCs/>
        </w:rPr>
        <w:t xml:space="preserve">V de Aiken ≥ 0.80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Confiabilidad:</w:t>
      </w:r>
      <w:r>
        <w:t xml:space="preserve"> </w:t>
      </w:r>
      <w:r>
        <w:rPr>
          <w:b/>
          <w:bCs/>
        </w:rPr>
        <w:t xml:space="preserve">KR-20 ≥ 0.70</w:t>
      </w:r>
      <w:r>
        <w:t xml:space="preserve"> </w:t>
      </w:r>
      <w:r>
        <w:t xml:space="preserve">sobre muestra piloto.</w:t>
      </w:r>
    </w:p>
    <w:bookmarkEnd w:id="10"/>
    <w:bookmarkStart w:id="11" w:name="Xb3baa3022f460bc37bd5ea8ba2cfccc99f43443"/>
    <w:p>
      <w:pPr>
        <w:pStyle w:val="Heading2"/>
      </w:pPr>
      <w:r>
        <w:t xml:space="preserve">3. Muestra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Población:</w:t>
      </w:r>
      <w:r>
        <w:t xml:space="preserve"> </w:t>
      </w:r>
      <w:r>
        <w:t xml:space="preserve">estudiantes matriculados en la unidad didáctica</w:t>
      </w:r>
      <w:r>
        <w:t xml:space="preserve"> </w:t>
      </w:r>
      <w:r>
        <w:rPr>
          <w:i/>
          <w:iCs/>
        </w:rPr>
        <w:t xml:space="preserve">Aplicaciones Móviles</w:t>
      </w:r>
      <w:r>
        <w:t xml:space="preserve">, periodo 2026-I, IESTP RFA (secciones mañana + noche;</w:t>
      </w:r>
      <w:r>
        <w:t xml:space="preserve"> </w:t>
      </w:r>
      <w:r>
        <w:rPr>
          <w:b/>
          <w:bCs/>
        </w:rPr>
        <w:t xml:space="preserve">49 matriculados</w:t>
      </w:r>
      <w:r>
        <w:t xml:space="preserve"> </w:t>
      </w:r>
      <w:r>
        <w:t xml:space="preserve">registrados y con cuenta creada en el sistema).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Grupo piloto:</w:t>
      </w:r>
      <w:r>
        <w:t xml:space="preserve"> </w:t>
      </w:r>
      <w:r>
        <w:rPr>
          <w:b/>
          <w:bCs/>
        </w:rPr>
        <w:t xml:space="preserve">10–15 estudiantes</w:t>
      </w:r>
      <w:r>
        <w:t xml:space="preserve"> </w:t>
      </w:r>
      <w:r>
        <w:t xml:space="preserve">(submuestra por conveniencia, consentimiento informado).</w:t>
      </w:r>
    </w:p>
    <w:bookmarkEnd w:id="11"/>
    <w:bookmarkStart w:id="12" w:name="X96120c5fd544a6b890229453c40b633d33b2452"/>
    <w:p>
      <w:pPr>
        <w:pStyle w:val="Heading2"/>
      </w:pPr>
      <w:r>
        <w:t xml:space="preserve">4. Procedimiento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Pretest</w:t>
      </w:r>
      <w:r>
        <w:t xml:space="preserve"> </w:t>
      </w:r>
      <w:r>
        <w:t xml:space="preserve">(semana 1, antes del tratamiento).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Tratamiento:</w:t>
      </w:r>
      <w:r>
        <w:t xml:space="preserve"> </w:t>
      </w:r>
      <w:r>
        <w:t xml:space="preserve">uso del tutor IA durante el curso (M1–M5).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Postest</w:t>
      </w:r>
      <w:r>
        <w:t xml:space="preserve"> </w:t>
      </w:r>
      <w:r>
        <w:t xml:space="preserve">(última semana, mismo instrumento).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Análisis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backend/notebooks/pretest_postest_analysis.ipynb</w:t>
      </w:r>
      <w:r>
        <w:t xml:space="preserve">.</w:t>
      </w:r>
    </w:p>
    <w:bookmarkEnd w:id="12"/>
    <w:bookmarkStart w:id="13" w:name="Xc61f2dbbf7bf2be12af4fd78ca2b129bd71bf80"/>
    <w:p>
      <w:pPr>
        <w:pStyle w:val="Heading2"/>
      </w:pPr>
      <w:r>
        <w:t xml:space="preserve">5. Plan de análisis estadístico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Paso</w:t>
            </w:r>
          </w:p>
        </w:tc>
        <w:tc>
          <w:tcPr/>
          <w:p>
            <w:pPr>
              <w:pStyle w:val="Compact"/>
            </w:pPr>
            <w:r>
              <w:t xml:space="preserve">Prueba</w:t>
            </w:r>
          </w:p>
        </w:tc>
        <w:tc>
          <w:tcPr/>
          <w:p>
            <w:pPr>
              <w:pStyle w:val="Compact"/>
            </w:pPr>
            <w:r>
              <w:t xml:space="preserve">Criterio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Normalidad de las diferencias</w:t>
            </w:r>
          </w:p>
        </w:tc>
        <w:tc>
          <w:tcPr/>
          <w:p>
            <w:pPr>
              <w:pStyle w:val="Compact"/>
            </w:pPr>
            <w:r>
              <w:t xml:space="preserve">Shapiro-Wilk</w:t>
            </w:r>
          </w:p>
        </w:tc>
        <w:tc>
          <w:tcPr/>
          <w:p>
            <w:pPr>
              <w:pStyle w:val="Compact"/>
            </w:pPr>
            <w:r>
              <w:t xml:space="preserve">p ≥ 0.05 → t pareada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Contraste principal</w:t>
            </w:r>
          </w:p>
        </w:tc>
        <w:tc>
          <w:tcPr/>
          <w:p>
            <w:pPr>
              <w:pStyle w:val="Compact"/>
            </w:pPr>
            <w:r>
              <w:t xml:space="preserve">t de Student pareada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 &lt; 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Tamaño del efecto</w:t>
            </w:r>
          </w:p>
        </w:tc>
        <w:tc>
          <w:tcPr/>
          <w:p>
            <w:pPr>
              <w:pStyle w:val="Compact"/>
            </w:pPr>
            <w:r>
              <w:t xml:space="preserve">d de Cohen</w:t>
            </w:r>
          </w:p>
        </w:tc>
        <w:tc>
          <w:tcPr/>
          <w:p>
            <w:pPr>
              <w:pStyle w:val="Compact"/>
            </w:pPr>
            <w:r>
              <w:t xml:space="preserve">0.2 / 0.5 / 0.8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Alternativa</w:t>
            </w:r>
          </w:p>
        </w:tc>
        <w:tc>
          <w:tcPr/>
          <w:p>
            <w:pPr>
              <w:pStyle w:val="Compact"/>
            </w:pPr>
            <w:r>
              <w:t xml:space="preserve">Wilcoxon de rangos con signo</w:t>
            </w:r>
          </w:p>
        </w:tc>
        <w:tc>
          <w:tcPr/>
          <w:p>
            <w:pPr>
              <w:pStyle w:val="Compact"/>
            </w:pPr>
            <w:r>
              <w:t xml:space="preserve">si no normal</w:t>
            </w:r>
          </w:p>
        </w:tc>
      </w:tr>
    </w:tbl>
    <w:bookmarkEnd w:id="13"/>
    <w:bookmarkStart w:id="14" w:name="X609d2b80c41279c257e24de3ffdfba268fd9180"/>
    <w:p>
      <w:pPr>
        <w:pStyle w:val="Heading2"/>
      </w:pPr>
      <w:r>
        <w:t xml:space="preserve">6. Resultados</w:t>
      </w:r>
    </w:p>
    <w:p>
      <w:pPr>
        <w:pStyle w:val="BlockText"/>
      </w:pPr>
      <w:r>
        <w:rPr>
          <w:b/>
          <w:bCs/>
        </w:rPr>
        <w:t xml:space="preserve">PENDIENTE — se completa con los datos reales del piloto (Sprint 8).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Métrica</w:t>
            </w:r>
          </w:p>
        </w:tc>
        <w:tc>
          <w:tcPr/>
          <w:p>
            <w:pPr>
              <w:pStyle w:val="Compac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 (piloto)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pretest (0–20)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Media postest (0–20)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Diferencia media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 (gl = n−1)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 (unilateral)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 de Cohen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 registrar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Decisión sobre H0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por registrar</w:t>
            </w:r>
          </w:p>
        </w:tc>
      </w:tr>
    </w:tbl>
    <w:bookmarkEnd w:id="14"/>
    <w:bookmarkStart w:id="15" w:name="X472cdc7600eab0c6ed0441b9776e151ea3dcfb7"/>
    <w:p>
      <w:pPr>
        <w:pStyle w:val="Heading2"/>
      </w:pPr>
      <w:r>
        <w:t xml:space="preserve">7. Estado y trazabilidad</w:t>
      </w:r>
    </w:p>
    <w:p>
      <w:pPr>
        <w:pStyle w:val="Compact"/>
        <w:numPr>
          <w:ilvl w:val="0"/>
          <w:numId w:val="1005"/>
        </w:numPr>
      </w:pPr>
      <w:r>
        <w:t xml:space="preserve">✅ Diseño metodológico definido (pre-experimental, t pareada p&lt;0.05).</w:t>
      </w:r>
    </w:p>
    <w:p>
      <w:pPr>
        <w:pStyle w:val="Compact"/>
        <w:numPr>
          <w:ilvl w:val="0"/>
          <w:numId w:val="1005"/>
        </w:numPr>
      </w:pPr>
      <w:r>
        <w:t xml:space="preserve">✅ Instrumento construido (20 ítems M1–M5) —</w:t>
      </w:r>
      <w:r>
        <w:t xml:space="preserve"> </w:t>
      </w:r>
      <w:r>
        <w:rPr>
          <w:rStyle w:val="VerbatimChar"/>
        </w:rPr>
        <w:t xml:space="preserve">docs/instrumento-pretest-postest-OE4.md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✅ Pipeline de análisis validado —</w:t>
      </w:r>
      <w:r>
        <w:t xml:space="preserve"> </w:t>
      </w:r>
      <w:r>
        <w:rPr>
          <w:rStyle w:val="VerbatimChar"/>
        </w:rPr>
        <w:t xml:space="preserve">backend/notebooks/pretest_postest_analysis.ipynb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✅ Plantilla de captura —</w:t>
      </w:r>
      <w:r>
        <w:t xml:space="preserve"> </w:t>
      </w:r>
      <w:r>
        <w:rPr>
          <w:rStyle w:val="VerbatimChar"/>
        </w:rPr>
        <w:t xml:space="preserve">docs/datos-pretest-postest.csv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✅ 49 cuentas de estudiantes aprovisionadas en producción.</w:t>
      </w:r>
    </w:p>
    <w:p>
      <w:pPr>
        <w:pStyle w:val="Compact"/>
        <w:numPr>
          <w:ilvl w:val="0"/>
          <w:numId w:val="1005"/>
        </w:numPr>
      </w:pPr>
      <w:r>
        <w:t xml:space="preserve">⏳ Validación del instrumento por jueces (V de Aiken) — antes del piloto.</w:t>
      </w:r>
    </w:p>
    <w:p>
      <w:pPr>
        <w:pStyle w:val="Compact"/>
        <w:numPr>
          <w:ilvl w:val="0"/>
          <w:numId w:val="1005"/>
        </w:numPr>
      </w:pPr>
      <w:r>
        <w:t xml:space="preserve">⏳ Aplicación pretest/postest al piloto + cómputo de resultados —</w:t>
      </w:r>
      <w:r>
        <w:t xml:space="preserve"> </w:t>
      </w:r>
      <w:r>
        <w:rPr>
          <w:b/>
          <w:bCs/>
        </w:rPr>
        <w:t xml:space="preserve">Sprint 8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La conclusión sobre el OE4 queda condicionada a la ejecución del piloto. No se reportan resultados antes de obtener datos reales.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2026-06-02T18:21:40Z</dcterms:created>
  <dcterms:modified xsi:type="dcterms:W3CDTF">2026-06-02T18:21:40Z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