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f0201862428c3936faebc376fc5f027597b60e9"/>
    <w:p>
      <w:pPr>
        <w:pStyle w:val="Heading1"/>
      </w:pPr>
      <w:r>
        <w:t xml:space="preserve">Reporte RAGAS v4 — Validación con corpus completo IESTP RFA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2026-05-22 ·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transición Sprint 5 → Sprint 8 ·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Aplicaciones Móviles IESTP RFA</w: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Tras la ingesta del corpus completo del curso (16 semanas, 152 documentos,</w:t>
      </w:r>
      <w:r>
        <w:t xml:space="preserve"> </w:t>
      </w:r>
      <w:r>
        <w:rPr>
          <w:b/>
          <w:bCs/>
        </w:rPr>
        <w:t xml:space="preserve">3,381 chunks</w:t>
      </w:r>
      <w:r>
        <w:t xml:space="preserve">) y la ampliación del golden set a 50 preguntas (cobertura ahora</w:t>
      </w:r>
      <w:r>
        <w:t xml:space="preserve"> </w:t>
      </w:r>
      <w:r>
        <w:rPr>
          <w:b/>
          <w:bCs/>
        </w:rPr>
        <w:t xml:space="preserve">M1-M5</w:t>
      </w:r>
      <w:r>
        <w:t xml:space="preserve">), se ejecuta RAGAS v4 con la misma configuración técnica de v3 para aislar el efecto del corpus.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8"/>
        <w:gridCol w:w="866"/>
        <w:gridCol w:w="990"/>
        <w:gridCol w:w="1485"/>
        <w:gridCol w:w="173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</w:pPr>
            <w:r>
              <w:t xml:space="preserve">Golden set</w:t>
            </w:r>
          </w:p>
        </w:tc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Answer relevancy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full tuning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M1-M3 (~22 docs seed)</w:t>
            </w:r>
          </w:p>
        </w:tc>
        <w:tc>
          <w:tcPr/>
          <w:p>
            <w:pPr>
              <w:pStyle w:val="Compact"/>
            </w:pPr>
            <w:r>
              <w:t xml:space="preserve">30 preguntas M1-M3</w:t>
            </w:r>
          </w:p>
        </w:tc>
        <w:tc>
          <w:tcPr/>
          <w:p>
            <w:pPr>
              <w:pStyle w:val="Compact"/>
            </w:pPr>
            <w:r>
              <w:t xml:space="preserve">0.716 ✗ (apto 0.768 sobre 22)</w:t>
            </w:r>
          </w:p>
        </w:tc>
        <w:tc>
          <w:tcPr/>
          <w:p>
            <w:pPr>
              <w:pStyle w:val="Compact"/>
            </w:pPr>
            <w:r>
              <w:t xml:space="preserve">0.856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 full corpus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M1-M5 (152 docs, 3381 chunks)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preguntas M1-M5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0.774 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0.866 ✓</w:t>
            </w:r>
          </w:p>
        </w:tc>
      </w:tr>
    </w:tbl>
    <w:p>
      <w:pPr>
        <w:pStyle w:val="BodyText"/>
      </w:pPr>
      <w:r>
        <w:t xml:space="preserve">Configuración común:</w:t>
      </w:r>
      <w:r>
        <w:t xml:space="preserve"> </w:t>
      </w:r>
      <w:r>
        <w:rPr>
          <w:rStyle w:val="VerbatimChar"/>
        </w:rPr>
        <w:t xml:space="preserve">qwen2.5:7b-instruct-q4_K_M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chunk=500/50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threshold=0.65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top_k=7</w:t>
      </w:r>
      <w:r>
        <w:t xml:space="preserve">.</w:t>
      </w:r>
    </w:p>
    <w:bookmarkEnd w:id="9"/>
    <w:bookmarkStart w:id="10" w:name="resultado-global"/>
    <w:p>
      <w:pPr>
        <w:pStyle w:val="Heading2"/>
      </w:pPr>
      <w:r>
        <w:t xml:space="preserve">Resultado global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16"/>
        <w:gridCol w:w="2112"/>
        <w:gridCol w:w="396"/>
        <w:gridCol w:w="1056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v3 baseline</w:t>
            </w:r>
          </w:p>
        </w:tc>
        <w:tc>
          <w:tcPr/>
          <w:p>
            <w:pPr>
              <w:pStyle w:val="Compact"/>
            </w:pPr>
            <w:r>
              <w:t xml:space="preserve">v4 full corpus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Estado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0.774</w:t>
            </w:r>
          </w:p>
        </w:tc>
        <w:tc>
          <w:tcPr/>
          <w:p>
            <w:pPr>
              <w:pStyle w:val="Compact"/>
            </w:pPr>
            <w:r>
              <w:t xml:space="preserve">+0.058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APTO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answer_relevancy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+0.010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APTO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context_precision</w:t>
            </w:r>
          </w:p>
        </w:tc>
        <w:tc>
          <w:tcPr/>
          <w:p>
            <w:pPr>
              <w:pStyle w:val="Compact"/>
            </w:pPr>
            <w:r>
              <w:t xml:space="preserve">0.290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— (informativo)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context_recall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+0.031</w:t>
            </w:r>
          </w:p>
        </w:tc>
        <w:tc>
          <w:tcPr/>
          <w:p>
            <w:pPr>
              <w:pStyle w:val="Compact"/>
            </w:pPr>
            <w:r>
              <w:t xml:space="preserve">— (informativo)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v4 cumple los dos umbrales objetivo</w:t>
      </w:r>
      <w:r>
        <w:t xml:space="preserve"> </w:t>
      </w:r>
      <w:r>
        <w:rPr>
          <w:b/>
          <w:bCs/>
        </w:rPr>
        <w:t xml:space="preserve">sobre el set completo de 50 preguntas</w:t>
      </w:r>
      <w:r>
        <w:t xml:space="preserve">, eliminando la necesidad del subconjunto apto de 22 que requirió v3.</w:t>
      </w:r>
    </w:p>
    <w:bookmarkEnd w:id="10"/>
    <w:bookmarkStart w:id="11" w:name="Xaf81f40de68e7573ceb1ac7332e2fff31016eb9"/>
    <w:p>
      <w:pPr>
        <w:pStyle w:val="Heading2"/>
      </w:pPr>
      <w:r>
        <w:t xml:space="preserve">Breakdown por tipo de pregunta (faithfulness)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conceptual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0.796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+0.066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+0.076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+0.048</w:t>
            </w:r>
          </w:p>
        </w:tc>
      </w:tr>
    </w:tbl>
    <w:p>
      <w:pPr>
        <w:pStyle w:val="BodyText"/>
      </w:pPr>
      <w:r>
        <w:t xml:space="preserve">Notas: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conceptual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superan ampliamente el umbral 0.75.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sigue por debajo (0.623). Esperable: las respuestas de código generan sentencias nuevas no presentes literalmente en el corpus → faithfulness penaliza. Por diseño del golden set v1.1, el subconjunto apto para faithfulness sigue siendo</w:t>
      </w:r>
      <w:r>
        <w:t xml:space="preserve"> </w:t>
      </w:r>
      <w:r>
        <w:rPr>
          <w:rStyle w:val="VerbatimChar"/>
        </w:rPr>
        <w:t xml:space="preserve">conceptual+application</w:t>
      </w:r>
      <w:r>
        <w:t xml:space="preserve"> </w:t>
      </w:r>
      <w:r>
        <w:t xml:space="preserve">(36 preguntas en v1.2).</w:t>
      </w:r>
      <w:r>
        <w:t xml:space="preserve"> </w:t>
      </w:r>
      <w:r>
        <w:t xml:space="preserve">- Faithfulness sobre subconjunto apto v4 (conceptual+application, 36 q):</w:t>
      </w:r>
      <w:r>
        <w:t xml:space="preserve"> </w:t>
      </w:r>
      <w:r>
        <w:rPr>
          <w:b/>
          <w:bCs/>
        </w:rPr>
        <w:t xml:space="preserve">(0.862·25 + 0.767·11)/36 = 0.833</w:t>
      </w:r>
      <w:r>
        <w:t xml:space="preserve"> </w:t>
      </w:r>
      <w:r>
        <w:t xml:space="preserve">✓ ampliamente sobre 0.75.</w:t>
      </w:r>
    </w:p>
    <w:bookmarkEnd w:id="11"/>
    <w:bookmarkStart w:id="12" w:name="breakdown-por-dificultad-faithfulness"/>
    <w:p>
      <w:pPr>
        <w:pStyle w:val="Heading2"/>
      </w:pPr>
      <w:r>
        <w:t xml:space="preserve">Breakdown por dificultad (faithfulness)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Dificultad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+0.071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0.514</w:t>
            </w:r>
          </w:p>
        </w:tc>
        <w:tc>
          <w:tcPr/>
          <w:p>
            <w:pPr>
              <w:pStyle w:val="Compact"/>
            </w:pPr>
            <w:r>
              <w:t xml:space="preserve">+0.055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hard</w:t>
      </w:r>
      <w:r>
        <w:t xml:space="preserve"> </w:t>
      </w:r>
      <w:r>
        <w:t xml:space="preserve">sigue siendo el bucket más débil; aceptable porque sus 6 preguntas exigen síntesis multi-fuente.</w:t>
      </w:r>
    </w:p>
    <w:bookmarkEnd w:id="12"/>
    <w:bookmarkStart w:id="13" w:name="breakdown-por-módulo-v4-sólo"/>
    <w:p>
      <w:pPr>
        <w:pStyle w:val="Heading2"/>
      </w:pPr>
      <w:r>
        <w:t xml:space="preserve">Breakdown por módulo (v4 sólo)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304"/>
        <w:gridCol w:w="1421"/>
        <w:gridCol w:w="1827"/>
        <w:gridCol w:w="192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answer_relevancy</w:t>
            </w:r>
          </w:p>
        </w:tc>
        <w:tc>
          <w:tcPr/>
          <w:p>
            <w:pPr>
              <w:pStyle w:val="Compact"/>
            </w:pPr>
            <w:r>
              <w:t xml:space="preserve">context_precision</w:t>
            </w:r>
          </w:p>
        </w:tc>
        <w:tc>
          <w:tcPr/>
          <w:p>
            <w:pPr>
              <w:pStyle w:val="Compact"/>
            </w:pPr>
            <w:r>
              <w:t xml:space="preserve">context_recall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Fundamentos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Kotlin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UI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Componentes/Datos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Avanzado/Despliegue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0.671</w:t>
            </w:r>
          </w:p>
        </w:tc>
      </w:tr>
    </w:tbl>
    <w:p>
      <w:pPr>
        <w:pStyle w:val="BodyText"/>
      </w:pPr>
      <w:r>
        <w:t xml:space="preserve">Los módulos nuevos (M4, M5) cumplen el umbral de faithfulness por amplio margen tras la ingesta. M2 y M3 quedan ligeramente por debajo de 0.75 globalmente porque concentran la mayor cantidad de preguntas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(Kotlin, layouts).</w:t>
      </w:r>
    </w:p>
    <w:bookmarkEnd w:id="13"/>
    <w:bookmarkStart w:id="14" w:name="conclusiones"/>
    <w:p>
      <w:pPr>
        <w:pStyle w:val="Heading2"/>
      </w:pPr>
      <w:r>
        <w:t xml:space="preserve">Conclusiones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corpus expandido eleva faithfulness de 0.716 → 0.774 (+8 %), cruzando el umbral ISO/IEC 25010 de ≥0.75</w:t>
      </w:r>
      <w:r>
        <w:t xml:space="preserve"> </w:t>
      </w:r>
      <w:r>
        <w:t xml:space="preserve">sobre las 50 preguntas completas (sin necesidad de subconjunto apto).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answer_relevancy</w:t>
      </w:r>
      <w:r>
        <w:t xml:space="preserve"> </w:t>
      </w:r>
      <w:r>
        <w:t xml:space="preserve">se mantiene estable en 0.866 (vs 0.856).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context_recall</w:t>
      </w:r>
      <w:r>
        <w:t xml:space="preserve"> </w:t>
      </w:r>
      <w:r>
        <w:t xml:space="preserve">mejora a 0.650 (+5 %).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context_precision</w:t>
      </w:r>
      <w:r>
        <w:t xml:space="preserve"> </w:t>
      </w:r>
      <w:r>
        <w:t xml:space="preserve">decae ligeramente a 0.263; consistente con el aumento de chunks candidatos (3,381 vs ~400). No es métrica con umbral, sólo informativa.</w:t>
      </w:r>
    </w:p>
    <w:p>
      <w:pPr>
        <w:pStyle w:val="Compact"/>
        <w:numPr>
          <w:ilvl w:val="0"/>
          <w:numId w:val="1001"/>
        </w:numPr>
      </w:pPr>
      <w:r>
        <w:t xml:space="preserve">M4 (0.809) y M5 (0.835) son los más sólidos en faithfulness, evidencia de que el material PokeAPI/Retrofit/APK está bien representado.</w:t>
      </w:r>
    </w:p>
    <w:bookmarkEnd w:id="14"/>
    <w:bookmarkStart w:id="15" w:name="próximos-pasos-sugeridos"/>
    <w:p>
      <w:pPr>
        <w:pStyle w:val="Heading2"/>
      </w:pPr>
      <w:r>
        <w:t xml:space="preserve">Próximos pasos sugeridos</w:t>
      </w:r>
    </w:p>
    <w:p>
      <w:pPr>
        <w:pStyle w:val="Compact"/>
        <w:numPr>
          <w:ilvl w:val="0"/>
          <w:numId w:val="1002"/>
        </w:numPr>
      </w:pPr>
      <w:r>
        <w:t xml:space="preserve">Subir resultados a</w:t>
      </w:r>
      <w:r>
        <w:t xml:space="preserve"> </w:t>
      </w:r>
      <w:r>
        <w:rPr>
          <w:rStyle w:val="VerbatimChar"/>
        </w:rPr>
        <w:t xml:space="preserve">docs/reporte-RAGAS.docx</w:t>
      </w:r>
      <w:r>
        <w:t xml:space="preserve"> </w:t>
      </w:r>
      <w:r>
        <w:t xml:space="preserve">como sección</w:t>
      </w:r>
      <w:r>
        <w:t xml:space="preserve"> </w:t>
      </w:r>
      <w:r>
        <w:t xml:space="preserve">“Iteración v4”</w:t>
      </w:r>
      <w:r>
        <w:t xml:space="preserve"> </w:t>
      </w:r>
      <w:r>
        <w:t xml:space="preserve">para sustentación.</w:t>
      </w:r>
    </w:p>
    <w:p>
      <w:pPr>
        <w:pStyle w:val="Compact"/>
        <w:numPr>
          <w:ilvl w:val="0"/>
          <w:numId w:val="1002"/>
        </w:numPr>
      </w:pPr>
      <w:r>
        <w:t xml:space="preserve">Mantener este pipeline congelado hasta Sprint 8 SUS.</w:t>
      </w:r>
    </w:p>
    <w:p>
      <w:pPr>
        <w:pStyle w:val="Compact"/>
        <w:numPr>
          <w:ilvl w:val="0"/>
          <w:numId w:val="1002"/>
        </w:numPr>
      </w:pPr>
      <w:r>
        <w:t xml:space="preserve">Considerar reducir</w:t>
      </w:r>
      <w:r>
        <w:t xml:space="preserve"> </w:t>
      </w:r>
      <w:r>
        <w:rPr>
          <w:rStyle w:val="VerbatimChar"/>
        </w:rPr>
        <w:t xml:space="preserve">top_k=7→5</w:t>
      </w:r>
      <w:r>
        <w:t xml:space="preserve"> </w:t>
      </w:r>
      <w:r>
        <w:t xml:space="preserve">si se quiere mejorar context_precision sin afectar recall (test exploratorio, no requerido para tesis).</w:t>
      </w:r>
    </w:p>
    <w:bookmarkEnd w:id="15"/>
    <w:bookmarkStart w:id="16" w:name="artefactos"/>
    <w:p>
      <w:pPr>
        <w:pStyle w:val="Heading2"/>
      </w:pPr>
      <w:r>
        <w:t xml:space="preserve">Artefactos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backend/tests/fixtures/golden_set.json</w:t>
      </w:r>
      <w:r>
        <w:t xml:space="preserve"> </w:t>
      </w:r>
      <w:r>
        <w:t xml:space="preserve">v1.2 (50 preguntas)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backend/scripts/ragas_runs/20260522_0604_v4_full_corpus.csv</w:t>
      </w:r>
      <w:r>
        <w:t xml:space="preserve"> </w:t>
      </w:r>
      <w:r>
        <w:t xml:space="preserve">(per-row)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backend/scripts/ragas_runs/20260522_0604_v4_full_corpus.summary.json</w:t>
      </w:r>
      <w:r>
        <w:t xml:space="preserve"> </w:t>
      </w:r>
      <w:r>
        <w:t xml:space="preserve">(agregados)</w:t>
      </w:r>
    </w:p>
    <w:p>
      <w:pPr>
        <w:pStyle w:val="Compact"/>
        <w:numPr>
          <w:ilvl w:val="0"/>
          <w:numId w:val="1003"/>
        </w:numPr>
      </w:pPr>
      <w:r>
        <w:t xml:space="preserve">Corpus: 152 documentos, 3,381 chunks indexados en pgvector (</w:t>
      </w:r>
      <w:r>
        <w:rPr>
          <w:rStyle w:val="VerbatimChar"/>
        </w:rPr>
        <w:t xml:space="preserve">documents.original_filename LIKE 'corpus://%'</w:t>
      </w:r>
      <w:r>
        <w:t xml:space="preserve">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2026-05-22T12:04:30Z</dcterms:created>
  <dcterms:modified xsi:type="dcterms:W3CDTF">2026-05-22T12:04:30Z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