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X246c8634d73d5c4d7dd339a30e9dc704de0ae18"/>
    <w:p>
      <w:pPr>
        <w:pStyle w:val="Heading1"/>
      </w:pPr>
      <w:r>
        <w:t xml:space="preserve">Reporte de Métricas Oficiales OE1 — Selección de LLM y Embeddings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Tutor IA Generativa — Curso Aplicaciones Móviles, IESTP</w:t>
      </w:r>
      <w:r>
        <w:t xml:space="preserve"> </w:t>
      </w:r>
      <w:r>
        <w:t xml:space="preserve">“República Federal de Alemania”</w:t>
      </w:r>
      <w:r>
        <w:t xml:space="preserve"> </w:t>
      </w:r>
      <w:r>
        <w:t xml:space="preserve">(Chiclayo)</w:t>
      </w:r>
      <w:r>
        <w:t xml:space="preserve"> </w:t>
      </w:r>
      <w:r>
        <w:rPr>
          <w:b/>
          <w:bCs/>
        </w:rPr>
        <w:t xml:space="preserve">Tesista:</w:t>
      </w:r>
      <w:r>
        <w:t xml:space="preserve"> </w:t>
      </w:r>
      <w:r>
        <w:t xml:space="preserve">Roger Alessandro Zavaleta Marcelo · USAT — Escuela de Ingeniería de Sistemas y Computación</w:t>
      </w:r>
      <w:r>
        <w:t xml:space="preserve"> </w:t>
      </w:r>
      <w:r>
        <w:rPr>
          <w:b/>
          <w:bCs/>
        </w:rPr>
        <w:t xml:space="preserve">Asesora:</w:t>
      </w:r>
      <w:r>
        <w:t xml:space="preserve"> </w:t>
      </w:r>
      <w:r>
        <w:t xml:space="preserve">Mg. Reyes Burgos, Karla</w:t>
      </w:r>
      <w:r>
        <w:t xml:space="preserve"> </w:t>
      </w:r>
      <w:r>
        <w:rPr>
          <w:b/>
          <w:bCs/>
        </w:rPr>
        <w:t xml:space="preserve">Objetivo específico:</w:t>
      </w:r>
      <w:r>
        <w:t xml:space="preserve"> </w:t>
      </w:r>
      <w:r>
        <w:t xml:space="preserve">OE1 — Seleccionar el LLM de código abierto y el modelo de embeddings para generación y recuperación de respuestas en español del dominio de Aplicaciones Móviles.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2026-05-29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</w:p>
    <w:p>
      <w:pPr>
        <w:pStyle w:val="BlockText"/>
      </w:pPr>
      <w:r>
        <w:t xml:space="preserve">Este reporte</w:t>
      </w:r>
      <w:r>
        <w:t xml:space="preserve"> </w:t>
      </w:r>
      <w:r>
        <w:rPr>
          <w:b/>
          <w:bCs/>
        </w:rPr>
        <w:t xml:space="preserve">complementa</w:t>
      </w:r>
      <w:r>
        <w:t xml:space="preserve"> </w:t>
      </w:r>
      <w:r>
        <w:rPr>
          <w:rStyle w:val="VerbatimChar"/>
        </w:rPr>
        <w:t xml:space="preserve">reporte-LLM.docx</w:t>
      </w:r>
      <w:r>
        <w:t xml:space="preserve"> </w:t>
      </w:r>
      <w:r>
        <w:t xml:space="preserve">(Sprint 2: comparativa de 3 LLM + 2 embeddings</w:t>
      </w:r>
      <w:r>
        <w:t xml:space="preserve"> </w:t>
      </w:r>
      <w:r>
        <w:t xml:space="preserve">por rúbrica Likert, latencia y VRAM). Aquí se computan los</w:t>
      </w:r>
      <w:r>
        <w:t xml:space="preserve"> </w:t>
      </w:r>
      <w:r>
        <w:rPr>
          <w:b/>
          <w:bCs/>
        </w:rPr>
        <w:t xml:space="preserve">indicadores objetivamente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verificables</w:t>
      </w:r>
      <w:r>
        <w:t xml:space="preserve"> </w:t>
      </w:r>
      <w:r>
        <w:t xml:space="preserve">del OE1 sobre los modelos seleccionados (</w:t>
      </w:r>
      <w:r>
        <w:rPr>
          <w:rStyle w:val="VerbatimChar"/>
        </w:rPr>
        <w:t xml:space="preserve">qwen2.5:7b-instruct-q4_K_M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) y el golden set de 50 ítems.</w:t>
      </w:r>
    </w:p>
    <w:p>
      <w:r>
        <w:pict>
          <v:rect style="width:0;height:1.5pt" o:hralign="center" o:hrstd="t" o:hr="t"/>
        </w:pict>
      </w:r>
    </w:p>
    <w:bookmarkStart w:id="9" w:name="resumen-ejecutivo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 xml:space="preserve">El OE1 define indicadores objetivamente verificables en dos dimensiones:</w:t>
      </w:r>
      <w:r>
        <w:t xml:space="preserve"> </w:t>
      </w:r>
      <w:r>
        <w:rPr>
          <w:b/>
          <w:bCs/>
        </w:rPr>
        <w:t xml:space="preserve">generación</w:t>
      </w:r>
      <w:r>
        <w:t xml:space="preserve"> </w:t>
      </w:r>
      <w:r>
        <w:t xml:space="preserve">(calidad</w:t>
      </w:r>
      <w:r>
        <w:t xml:space="preserve"> </w:t>
      </w:r>
      <w:r>
        <w:t xml:space="preserve">de la respuesta del LLM) y</w:t>
      </w:r>
      <w:r>
        <w:t xml:space="preserve"> </w:t>
      </w:r>
      <w:r>
        <w:rPr>
          <w:b/>
          <w:bCs/>
        </w:rPr>
        <w:t xml:space="preserve">recuperación</w:t>
      </w:r>
      <w:r>
        <w:t xml:space="preserve"> </w:t>
      </w:r>
      <w:r>
        <w:t xml:space="preserve">(calidad del ranking del modelo de embeddings). Los</w:t>
      </w:r>
      <w:r>
        <w:t xml:space="preserve"> </w:t>
      </w:r>
      <w:r>
        <w:t xml:space="preserve">cinco indicadores se midieron sobre el modelo seleccionado en su configuración de producción y</w:t>
      </w:r>
      <w:r>
        <w:t xml:space="preserve"> </w:t>
      </w:r>
      <w:r>
        <w:t xml:space="preserve">sobre un golden set de 50 preguntas con respuesta de referencia.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Valor medido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Likert media</w:t>
            </w:r>
          </w:p>
        </w:tc>
        <w:tc>
          <w:tcPr/>
          <w:p>
            <w:pPr>
              <w:pStyle w:val="Compact"/>
            </w:pPr>
            <w:r>
              <w:t xml:space="preserve">≥4.0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4.325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MRR@10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nDCG@10</w:t>
            </w:r>
          </w:p>
        </w:tc>
        <w:tc>
          <w:tcPr/>
          <w:p>
            <w:pPr>
              <w:pStyle w:val="Compact"/>
            </w:pPr>
            <w:r>
              <w:t xml:space="preserve">≥0.55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Resultado: 5 de 5 indicadores cumplen.</w:t>
      </w:r>
      <w:r>
        <w:t xml:space="preserve"> </w:t>
      </w:r>
      <w:r>
        <w:t xml:space="preserve">La generación queda validada por la consistencia</w:t>
      </w:r>
      <w:r>
        <w:t xml:space="preserve"> </w:t>
      </w:r>
      <w:r>
        <w:t xml:space="preserve">factual (Accuracy) y la calidad pedagógica (Likert) evaluadas por un juez independiente; la</w:t>
      </w:r>
      <w:r>
        <w:t xml:space="preserve"> </w:t>
      </w:r>
      <w:r>
        <w:t xml:space="preserve">recuperación queda validada por las tres métricas canónicas de ranking sobre el corpus del curso.</w:t>
      </w:r>
      <w:r>
        <w:t xml:space="preserve"> </w:t>
      </w:r>
      <w:r>
        <w:t xml:space="preserve">Ambas dimensiones del OE1 se consideran</w:t>
      </w:r>
      <w:r>
        <w:t xml:space="preserve"> </w:t>
      </w:r>
      <w:r>
        <w:rPr>
          <w:b/>
          <w:bCs/>
        </w:rPr>
        <w:t xml:space="preserve">validadas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2" w:name="metodología"/>
    <w:p>
      <w:pPr>
        <w:pStyle w:val="Heading2"/>
      </w:pPr>
      <w:r>
        <w:t xml:space="preserve">2. Metodología</w:t>
      </w:r>
    </w:p>
    <w:bookmarkStart w:id="10" w:name="golden-set-e-infraestructura"/>
    <w:p>
      <w:pPr>
        <w:pStyle w:val="Heading3"/>
      </w:pPr>
      <w:r>
        <w:t xml:space="preserve">2.1 Golden set e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 preguntas con respuesta de referencia (ground_truth)</w:t>
      </w:r>
      <w:r>
        <w:t xml:space="preserve">, módulos M1–M5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backend/tests/fixtures/golden_set.json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Modelos evaluados: generador</w:t>
      </w:r>
      <w:r>
        <w:t xml:space="preserve"> </w:t>
      </w:r>
      <w:r>
        <w:rPr>
          <w:rStyle w:val="VerbatimChar"/>
          <w:b/>
          <w:bCs/>
        </w:rPr>
        <w:t xml:space="preserve">qwen2.5:7b-instruct-q4_K_M</w:t>
      </w:r>
      <w:r>
        <w:t xml:space="preserve">, embeddings</w:t>
      </w:r>
      <w:r>
        <w:t xml:space="preserve"> </w:t>
      </w:r>
      <w:r>
        <w:rPr>
          <w:rStyle w:val="VerbatimChar"/>
          <w:b/>
          <w:bCs/>
        </w:rPr>
        <w:t xml:space="preserve">mxbai-embed-large</w:t>
      </w:r>
      <w:r>
        <w:t xml:space="preserve"> </w:t>
      </w:r>
      <w:r>
        <w:t xml:space="preserve">(1024 dim), vía Ollama auto-hospedado (sin APIs pagas).</w:t>
      </w:r>
    </w:p>
    <w:p>
      <w:pPr>
        <w:pStyle w:val="Compact"/>
        <w:numPr>
          <w:ilvl w:val="0"/>
          <w:numId w:val="1001"/>
        </w:numPr>
      </w:pPr>
      <w:r>
        <w:t xml:space="preserve">Respuestas generadas con el</w:t>
      </w:r>
      <w:r>
        <w:t xml:space="preserve"> </w:t>
      </w:r>
      <w:r>
        <w:rPr>
          <w:b/>
          <w:bCs/>
        </w:rPr>
        <w:t xml:space="preserve">pipeline RAG de producción</w:t>
      </w:r>
      <w:r>
        <w:t xml:space="preserve"> </w:t>
      </w:r>
      <w:r>
        <w:t xml:space="preserve">(recuperación mxbai +</w:t>
      </w:r>
      <w:r>
        <w:t xml:space="preserve"> </w:t>
      </w:r>
      <w:r>
        <w:rPr>
          <w:b/>
          <w:bCs/>
        </w:rPr>
        <w:t xml:space="preserve">rerank</w:t>
      </w:r>
      <w:r>
        <w:rPr>
          <w:b/>
          <w:bCs/>
        </w:rPr>
        <w:t xml:space="preserve"> </w:t>
      </w:r>
      <w:r>
        <w:rPr>
          <w:b/>
          <w:bCs/>
        </w:rPr>
        <w:t xml:space="preserve">cross-encoder</w:t>
      </w:r>
      <w:r>
        <w:t xml:space="preserve"> </w:t>
      </w:r>
      <w:r>
        <w:t xml:space="preserve">+ generación qwen2.5, temperature 0.1, num_ctx 8192), configuración idéntica a</w:t>
      </w:r>
      <w:r>
        <w:t xml:space="preserve"> </w:t>
      </w:r>
      <w:r>
        <w:rPr>
          <w:rStyle w:val="VerbatimChar"/>
        </w:rPr>
        <w:t xml:space="preserve">rag_service</w:t>
      </w:r>
      <w:r>
        <w:t xml:space="preserve">. Esto mide el modelo en su configuración desplegada real.</w:t>
      </w:r>
    </w:p>
    <w:bookmarkEnd w:id="10"/>
    <w:bookmarkStart w:id="11" w:name="instrumento-por-indicador"/>
    <w:p>
      <w:pPr>
        <w:pStyle w:val="Heading3"/>
      </w:pPr>
      <w:r>
        <w:t xml:space="preserve">2.2 Instrumento por indicador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juez</w:t>
            </w:r>
            <w:r>
              <w:t xml:space="preserve"> </w:t>
            </w:r>
            <w:r>
              <w:rPr>
                <w:b/>
                <w:bCs/>
              </w:rPr>
              <w:t xml:space="preserve">independiente</w:t>
            </w:r>
            <w:r>
              <w:t xml:space="preserve"> </w:t>
            </w:r>
            <w:r>
              <w:rPr>
                <w:rStyle w:val="VerbatimChar"/>
              </w:rPr>
              <w:t xml:space="preserve">llama3.1:8b</w:t>
            </w:r>
            <w:r>
              <w:t xml:space="preserve"> </w:t>
            </w:r>
            <w:r>
              <w:t xml:space="preserve">→ consistencia factual (correcto/incorrecto)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Likert media</w:t>
            </w:r>
          </w:p>
        </w:tc>
        <w:tc>
          <w:tcPr/>
          <w:p>
            <w:pPr>
              <w:pStyle w:val="Compact"/>
            </w:pPr>
            <w:r>
              <w:t xml:space="preserve">juez independiente</w:t>
            </w:r>
            <w:r>
              <w:t xml:space="preserve"> </w:t>
            </w:r>
            <w:r>
              <w:rPr>
                <w:rStyle w:val="VerbatimChar"/>
              </w:rPr>
              <w:t xml:space="preserve">llama3.1:8b</w:t>
            </w:r>
            <w:r>
              <w:t xml:space="preserve">, rúbrica 1–5 sobre 4 criterios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 / MRR@10 / nDCG@10</w:t>
            </w:r>
          </w:p>
        </w:tc>
        <w:tc>
          <w:tcPr/>
          <w:p>
            <w:pPr>
              <w:pStyle w:val="Compact"/>
            </w:pPr>
            <w:r>
              <w:t xml:space="preserve">recuperación mxbai + rerank cross-encoder; relevancia binaria por keywords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Juez independiente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llama3.1:8b</w:t>
      </w:r>
      <w:r>
        <w:t xml:space="preserve"> </w:t>
      </w:r>
      <w:r>
        <w:t xml:space="preserve">≠ generador</w:t>
      </w:r>
      <w:r>
        <w:t xml:space="preserve"> </w:t>
      </w:r>
      <w:r>
        <w:rPr>
          <w:rStyle w:val="VerbatimChar"/>
        </w:rPr>
        <w:t xml:space="preserve">qwen2.5</w:t>
      </w:r>
      <w:r>
        <w:t xml:space="preserve">): se evalúan las salidas del generador</w:t>
      </w:r>
      <w:r>
        <w:t xml:space="preserve"> </w:t>
      </w:r>
      <w:r>
        <w:t xml:space="preserve">con un modelo distinto para eliminar el sesgo de auto-preferencia (un modelo que se evalúa a sí</w:t>
      </w:r>
      <w:r>
        <w:t xml:space="preserve"> </w:t>
      </w:r>
      <w:r>
        <w:t xml:space="preserve">mismo tiende a inflar sus puntajes).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be5e7589c89958574e36000ddb8e45240e5746c"/>
    <w:p>
      <w:pPr>
        <w:pStyle w:val="Heading2"/>
      </w:pPr>
      <w:r>
        <w:t xml:space="preserve">3. Resultados — generación (LLM seleccionado: qwen2.5)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</w:t>
            </w:r>
            <w:r>
              <w:t xml:space="preserve"> </w:t>
            </w:r>
            <w:r>
              <w:t xml:space="preserve">(36/50)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Likert media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4.325</w:t>
            </w:r>
          </w:p>
        </w:tc>
        <w:tc>
          <w:tcPr/>
          <w:p>
            <w:pPr>
              <w:pStyle w:val="Compact"/>
            </w:pPr>
            <w:r>
              <w:t xml:space="preserve">≥4.0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Desglose Likert por criterio (juez</w:t>
      </w:r>
      <w:r>
        <w:t xml:space="preserve"> </w:t>
      </w:r>
      <w:r>
        <w:rPr>
          <w:rStyle w:val="VerbatimChar"/>
        </w:rPr>
        <w:t xml:space="preserve">llama3.1</w:t>
      </w:r>
      <w:r>
        <w:t xml:space="preserve">, escala 1–5): exactitud</w:t>
      </w:r>
      <w:r>
        <w:t xml:space="preserve"> </w:t>
      </w:r>
      <w:r>
        <w:rPr>
          <w:b/>
          <w:bCs/>
        </w:rPr>
        <w:t xml:space="preserve">3.90</w:t>
      </w:r>
      <w:r>
        <w:t xml:space="preserve"> </w:t>
      </w:r>
      <w:r>
        <w:t xml:space="preserve">· fluidez</w:t>
      </w:r>
      <w:r>
        <w:t xml:space="preserve"> </w:t>
      </w:r>
      <w:r>
        <w:rPr>
          <w:b/>
          <w:bCs/>
        </w:rPr>
        <w:t xml:space="preserve">4.60</w:t>
      </w:r>
      <w:r>
        <w:t xml:space="preserve"> </w:t>
      </w:r>
      <w:r>
        <w:t xml:space="preserve">·</w:t>
      </w:r>
      <w:r>
        <w:t xml:space="preserve"> </w:t>
      </w:r>
      <w:r>
        <w:t xml:space="preserve">ausencia de alucinaciones</w:t>
      </w:r>
      <w:r>
        <w:t xml:space="preserve"> </w:t>
      </w:r>
      <w:r>
        <w:rPr>
          <w:b/>
          <w:bCs/>
        </w:rPr>
        <w:t xml:space="preserve">4.86</w:t>
      </w:r>
      <w:r>
        <w:t xml:space="preserve"> </w:t>
      </w:r>
      <w:r>
        <w:t xml:space="preserve">· pertinencia pedagógica</w:t>
      </w:r>
      <w:r>
        <w:t xml:space="preserve"> </w:t>
      </w:r>
      <w:r>
        <w:rPr>
          <w:b/>
          <w:bCs/>
        </w:rPr>
        <w:t xml:space="preserve">3.94</w:t>
      </w:r>
      <w:r>
        <w:t xml:space="preserve">. El criterio de ausencia de</w:t>
      </w:r>
      <w:r>
        <w:t xml:space="preserve"> </w:t>
      </w:r>
      <w:r>
        <w:t xml:space="preserve">alucinaciones (4.86) confirma la fiabilidad del sistema RAG frente a la invención de información.</w:t>
      </w:r>
    </w:p>
    <w:p>
      <w:r>
        <w:pict>
          <v:rect style="width:0;height:1.5pt" o:hralign="center" o:hrstd="t" o:hr="t"/>
        </w:pict>
      </w:r>
    </w:p>
    <w:bookmarkEnd w:id="13"/>
    <w:bookmarkStart w:id="14" w:name="X07780d3e6e023d25ea148625221614530214fd5"/>
    <w:p>
      <w:pPr>
        <w:pStyle w:val="Heading2"/>
      </w:pPr>
      <w:r>
        <w:t xml:space="preserve">4. Resultados — recuperación (embeddings seleccionado: mxbai)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SIN rerank (coseno)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 rerank (producción)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MRR@10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0.684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nDCG@10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≥0.55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La etapa de</w:t>
      </w:r>
      <w:r>
        <w:t xml:space="preserve"> </w:t>
      </w:r>
      <w:r>
        <w:rPr>
          <w:b/>
          <w:bCs/>
        </w:rPr>
        <w:t xml:space="preserve">rerank cross-encoder</w:t>
      </w:r>
      <w:r>
        <w:t xml:space="preserve"> </w:t>
      </w:r>
      <w:r>
        <w:t xml:space="preserve">(configuración de producción) eleva las tres métricas sobre su</w:t>
      </w:r>
      <w:r>
        <w:t xml:space="preserve"> </w:t>
      </w:r>
      <w:r>
        <w:t xml:space="preserve">umbral. Relevancia binaria: un chunk se considera relevante si contiene ≥2 de los</w:t>
      </w:r>
      <w:r>
        <w:t xml:space="preserve"> </w:t>
      </w:r>
      <w:r>
        <w:rPr>
          <w:rStyle w:val="VerbatimChar"/>
        </w:rPr>
        <w:t xml:space="preserve">expected_context_keywords</w:t>
      </w:r>
      <w:r>
        <w:t xml:space="preserve"> </w:t>
      </w:r>
      <w:r>
        <w:t xml:space="preserve">(substring, case-insensitive); 50 queries, pool de 30 candidatos.</w:t>
      </w:r>
    </w:p>
    <w:p>
      <w:pPr>
        <w:pStyle w:val="BodyText"/>
      </w:pPr>
      <w:r>
        <w:t xml:space="preserve">Por módulo (con rerank): M1 Recall@5</w:t>
      </w:r>
      <w:r>
        <w:t xml:space="preserve"> </w:t>
      </w:r>
      <w:r>
        <w:rPr>
          <w:b/>
          <w:bCs/>
        </w:rPr>
        <w:t xml:space="preserve">1.00</w:t>
      </w:r>
      <w:r>
        <w:t xml:space="preserve"> </w:t>
      </w:r>
      <w:r>
        <w:t xml:space="preserve">· M5</w:t>
      </w:r>
      <w:r>
        <w:t xml:space="preserve"> </w:t>
      </w:r>
      <w:r>
        <w:rPr>
          <w:b/>
          <w:bCs/>
        </w:rPr>
        <w:t xml:space="preserve">0.90</w:t>
      </w:r>
      <w:r>
        <w:t xml:space="preserve"> </w:t>
      </w:r>
      <w:r>
        <w:t xml:space="preserve">· M4</w:t>
      </w:r>
      <w:r>
        <w:t xml:space="preserve"> </w:t>
      </w:r>
      <w:r>
        <w:rPr>
          <w:b/>
          <w:bCs/>
        </w:rPr>
        <w:t xml:space="preserve">0.80</w:t>
      </w:r>
      <w:r>
        <w:t xml:space="preserve"> </w:t>
      </w:r>
      <w:r>
        <w:t xml:space="preserve">· M2</w:t>
      </w:r>
      <w:r>
        <w:t xml:space="preserve"> </w:t>
      </w:r>
      <w:r>
        <w:rPr>
          <w:b/>
          <w:bCs/>
        </w:rPr>
        <w:t xml:space="preserve">0.62</w:t>
      </w:r>
      <w:r>
        <w:t xml:space="preserve"> </w:t>
      </w:r>
      <w:r>
        <w:t xml:space="preserve">·</w:t>
      </w:r>
      <w:r>
        <w:t xml:space="preserve"> </w:t>
      </w:r>
      <w:r>
        <w:t xml:space="preserve">M3</w:t>
      </w:r>
      <w:r>
        <w:t xml:space="preserve"> </w:t>
      </w:r>
      <w:r>
        <w:rPr>
          <w:b/>
          <w:bCs/>
        </w:rPr>
        <w:t xml:space="preserve">0.45</w:t>
      </w:r>
      <w:r>
        <w:t xml:space="preserve"> </w:t>
      </w:r>
      <w:r>
        <w:t xml:space="preserve">(UI, el más débil). El agregado cumple holgadamente; el módulo M3 se identifica como</w:t>
      </w:r>
      <w:r>
        <w:t xml:space="preserve"> </w:t>
      </w:r>
      <w:r>
        <w:t xml:space="preserve">oportunidad de mejora del corpus (densificación de contenido de interfaz de usuario).</w:t>
      </w:r>
    </w:p>
    <w:p>
      <w:pPr>
        <w:pStyle w:val="BlockText"/>
      </w:pPr>
      <w:r>
        <w:t xml:space="preserve">El índice pgvector está embebido con mxbai (1024 dim);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(768 dim) no es</w:t>
      </w:r>
      <w:r>
        <w:t xml:space="preserve"> </w:t>
      </w:r>
      <w:r>
        <w:t xml:space="preserve">comparable sin re-indexar y quedó descartado en el reporte comparativo del Sprint 2</w:t>
      </w:r>
      <w:r>
        <w:t xml:space="preserve"> </w:t>
      </w:r>
      <w:r>
        <w:t xml:space="preserve">(Recall@5 0.35). La validación de recuperación es</w:t>
      </w:r>
      <w:r>
        <w:t xml:space="preserve"> </w:t>
      </w:r>
      <w:r>
        <w:rPr>
          <w:b/>
          <w:bCs/>
        </w:rPr>
        <w:t xml:space="preserve">consistente con OE2/RAGAS</w:t>
      </w:r>
      <w:r>
        <w:t xml:space="preserve">:</w:t>
      </w:r>
      <w:r>
        <w:t xml:space="preserve"> </w:t>
      </w:r>
      <w:r>
        <w:t xml:space="preserve">context_recall 0.812, context_precision 0.876 (instrumento ragas oficial).</w:t>
      </w:r>
    </w:p>
    <w:p>
      <w:r>
        <w:pict>
          <v:rect style="width:0;height:1.5pt" o:hralign="center" o:hrstd="t" o:hr="t"/>
        </w:pict>
      </w:r>
    </w:p>
    <w:bookmarkEnd w:id="14"/>
    <w:bookmarkStart w:id="15" w:name="conclusiones"/>
    <w:p>
      <w:pPr>
        <w:pStyle w:val="Heading2"/>
      </w:pPr>
      <w:r>
        <w:t xml:space="preserve">5. Conclusiones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Recuperación: CUMPLE</w:t>
      </w:r>
      <w:r>
        <w:t xml:space="preserve"> </w:t>
      </w:r>
      <w:r>
        <w:t xml:space="preserve">las tres métricas canónicas (Recall@5 0.72, MRR@10 0.684,</w:t>
      </w:r>
      <w:r>
        <w:t xml:space="preserve"> </w:t>
      </w:r>
      <w:r>
        <w:t xml:space="preserve">nDCG@10 0.686) en la configuración de producción con rerank cross-encoder, de forma consistente</w:t>
      </w:r>
      <w:r>
        <w:t xml:space="preserve"> </w:t>
      </w:r>
      <w:r>
        <w:t xml:space="preserve">con OE2/RAGAS. El modelo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queda validado para la tarea de recuperación</w:t>
      </w:r>
      <w:r>
        <w:t xml:space="preserve"> </w:t>
      </w:r>
      <w:r>
        <w:t xml:space="preserve">semántica del dominio.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Generación: CUMPLE</w:t>
      </w:r>
      <w:r>
        <w:t xml:space="preserve"> </w:t>
      </w:r>
      <w:r>
        <w:t xml:space="preserve">(Accuracy 0.72, Likert 4.325 con juez independiente). El LLM</w:t>
      </w:r>
      <w:r>
        <w:t xml:space="preserve"> </w:t>
      </w:r>
      <w:r>
        <w:rPr>
          <w:rStyle w:val="VerbatimChar"/>
        </w:rPr>
        <w:t xml:space="preserve">qwen2.5:7b-instruct-q4_K_M</w:t>
      </w:r>
      <w:r>
        <w:t xml:space="preserve"> </w:t>
      </w:r>
      <w:r>
        <w:t xml:space="preserve">queda validado en corrección factual y calidad pedagógica.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5/5 indicadores cumplen.</w:t>
      </w:r>
      <w:r>
        <w:t xml:space="preserve"> </w:t>
      </w:r>
      <w:r>
        <w:t xml:space="preserve">Las dos dimensiones centrales del OE1 —calidad de generación y</w:t>
      </w:r>
      <w:r>
        <w:t xml:space="preserve"> </w:t>
      </w:r>
      <w:r>
        <w:t xml:space="preserve">precisión de recuperación— están validadas con instrumentos apropiados sobre la configuración</w:t>
      </w:r>
      <w:r>
        <w:t xml:space="preserve"> </w:t>
      </w:r>
      <w:r>
        <w:t xml:space="preserve">desplegada real.</w:t>
      </w:r>
      <w:r>
        <w:t xml:space="preserve"> </w:t>
      </w:r>
      <w:r>
        <w:rPr>
          <w:b/>
          <w:bCs/>
        </w:rPr>
        <w:t xml:space="preserve">OE1 queda validado.</w:t>
      </w:r>
    </w:p>
    <w:p>
      <w:pPr>
        <w:pStyle w:val="FirstParagraph"/>
      </w:pPr>
      <w:r>
        <w:t xml:space="preserve">Como continuidad de la evaluación (trabajo futuro) se propone una anotación multi-evaluador humana</w:t>
      </w:r>
      <w:r>
        <w:t xml:space="preserve"> </w:t>
      </w:r>
      <w:r>
        <w:t xml:space="preserve">sobre una submuestra del golden set, que complemente la evaluación automatizada con juez LLM.</w:t>
      </w:r>
    </w:p>
    <w:p>
      <w:r>
        <w:pict>
          <v:rect style="width:0;height:1.5pt" o:hralign="center" o:hrstd="t" o:hr="t"/>
        </w:pict>
      </w:r>
    </w:p>
    <w:bookmarkEnd w:id="15"/>
    <w:bookmarkStart w:id="16" w:name="artefactos"/>
    <w:p>
      <w:pPr>
        <w:pStyle w:val="Heading2"/>
      </w:pPr>
      <w:r>
        <w:t xml:space="preserve">6. Artefactos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backend/scripts/oe1_generation.py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oe1_retrieval.py</w:t>
      </w:r>
      <w:r>
        <w:t xml:space="preserve"> </w:t>
      </w:r>
      <w:r>
        <w:t xml:space="preserve">(harness reproducible).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docs/oe1_generation_results.json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oe1_retrieval_results.json</w:t>
      </w:r>
      <w:r>
        <w:t xml:space="preserve"> </w:t>
      </w:r>
      <w:r>
        <w:t xml:space="preserve">(resultados medidos).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docs/oe1_generation_log.jsonl</w:t>
      </w:r>
      <w:r>
        <w:t xml:space="preserve"> </w:t>
      </w:r>
      <w:r>
        <w:t xml:space="preserve">(50 respuestas + evaluaciones del juez independiente).</w:t>
      </w:r>
    </w:p>
    <w:p>
      <w:pPr>
        <w:pStyle w:val="Compact"/>
        <w:numPr>
          <w:ilvl w:val="0"/>
          <w:numId w:val="1003"/>
        </w:numPr>
      </w:pPr>
      <w:r>
        <w:t xml:space="preserve">Golden set:</w:t>
      </w:r>
      <w:r>
        <w:t xml:space="preserve"> </w:t>
      </w:r>
      <w:r>
        <w:rPr>
          <w:rStyle w:val="VerbatimChar"/>
        </w:rPr>
        <w:t xml:space="preserve">backend/tests/fixtures/golden_set.json</w:t>
      </w:r>
      <w:r>
        <w:t xml:space="preserve"> </w:t>
      </w:r>
      <w:r>
        <w:t xml:space="preserve">(50 ítems M1–M5).</w:t>
      </w:r>
    </w:p>
    <w:p>
      <w:pPr>
        <w:pStyle w:val="Compact"/>
        <w:numPr>
          <w:ilvl w:val="0"/>
          <w:numId w:val="1003"/>
        </w:numPr>
      </w:pPr>
      <w:r>
        <w:t xml:space="preserve">Cross-referencia OE2:</w:t>
      </w:r>
      <w:r>
        <w:t xml:space="preserve"> </w:t>
      </w:r>
      <w:r>
        <w:rPr>
          <w:rStyle w:val="VerbatimChar"/>
        </w:rPr>
        <w:t xml:space="preserve">docs/reporte-RAGAS.docx</w:t>
      </w:r>
      <w:r>
        <w:t xml:space="preserve"> </w:t>
      </w:r>
      <w:r>
        <w:t xml:space="preserve">(faithfulness 0.706, context_recall 0.812).</w:t>
      </w:r>
    </w:p>
    <w:p>
      <w:pPr>
        <w:pStyle w:val="FirstParagraph"/>
      </w:pPr>
      <w:r>
        <w:rPr>
          <w:i/>
          <w:iCs/>
        </w:rPr>
        <w:t xml:space="preserve">Instrumentos reproducibles en el contenedor backend.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2026-05-31T14:55:57Z</dcterms:created>
  <dcterms:modified xsi:type="dcterms:W3CDTF">2026-05-31T14:55:57Z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