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</w:t>
      </w:r>
    </w:p>
    <w:p w14:paraId="3034A608">
      <w:pPr>
        <w:pStyle w:val="FirstParagraph"/>
      </w:pPr>
      <w:r>
        <w:t xml:space="preserve">3. The officer records vital signs (BP, Weight, Temp), logs any chronic illnesses, allergies, and notes physical injuries present upon arrival. </w:t>
      </w:r>
    </w:p>
    <w:p w14:paraId="04C549CB">
      <w:pPr>
        <w:pStyle w:val="FirstParagraph"/>
      </w:pPr>
      <w:r>
        <w:t xml:space="preserve">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p w14:paraId="1DA90253">
      <w:pPr>
        <w:pStyle w:val="BodyText"/>
        <w:spacing w:before="180" w:after="180"/>
      </w:pP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</w:t>
      </w:r>
    </w:p>
    <w:p w14:paraId="412C41B0">
      <w:pPr>
        <w:pStyle w:val="FirstParagraph"/>
      </w:pPr>
      <w:r>
        <w:t xml:space="preserve">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</w:t>
      </w:r>
    </w:p>
    <w:p w14:paraId="3E2778C5">
      <w:pPr>
        <w:pStyle w:val="FirstParagraph"/>
      </w:pPr>
      <w:r>
        <w:t xml:space="preserve">2. If all data is accurate and compliant, the Admin clicks </w:t>
      </w:r>
      <w:r>
        <w:rPr>
          <w:b/>
          <w:bCs/>
        </w:rPr>
        <w:t>Approve Admission</w:t>
      </w:r>
      <w:r>
        <w:t xml:space="preserve">. </w:t>
      </w:r>
    </w:p>
    <w:p w14:paraId="032285F9">
      <w:pPr>
        <w:pStyle w:val="FirstParagraph"/>
      </w:pPr>
      <w:r>
        <w:t xml:space="preserve">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</w:t>
      </w:r>
    </w:p>
    <w:p w14:paraId="61D76AB9">
      <w:pPr>
        <w:pStyle w:val="FirstParagraph"/>
      </w:pPr>
      <w:r>
        <w:t xml:space="preserve">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2026-10-25T19:32:59.023Z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