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p w14:paraId="1DA90253">
      <w:pPr>
        <w:pStyle w:val="BodyText"/>
        <w:spacing w:before="180" w:after="180"/>
      </w:pP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</w:t>
      </w:r>
    </w:p>
    <w:p w14:paraId="412C41B0">
      <w:pPr>
        <w:pStyle w:val="FirstParagraph"/>
      </w:pPr>
      <w:r>
        <w:t xml:space="preserve">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</w:t>
      </w:r>
    </w:p>
    <w:p w14:paraId="3E2778C5">
      <w:pPr>
        <w:pStyle w:val="FirstParagraph"/>
      </w:pPr>
      <w:r>
        <w:t xml:space="preserve">2. If all data is accurate and compliant, the Admin clicks </w:t>
      </w:r>
      <w:r>
        <w:rPr>
          <w:b/>
          <w:bCs/>
        </w:rPr>
        <w:t>Approve Admission</w:t>
      </w:r>
      <w:r>
        <w:t xml:space="preserve">. </w:t>
      </w:r>
    </w:p>
    <w:p w14:paraId="032285F9">
      <w:pPr>
        <w:pStyle w:val="FirstParagraph"/>
      </w:pPr>
      <w:r>
        <w:t xml:space="preserve">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2026-10-25T19:32:33.606Z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