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5. </w:t>
      </w:r>
      <w:r>
        <w:rPr>
          <w:b/>
          <w:bCs/>
        </w:rPr>
        <w:t>Valuables:</w:t>
      </w:r>
      <w:r>
        <w:t xml:space="preserve"> Log any personal belongings (cash, jewelry, phones) surrendered at admission. 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2026-10-25T19:31:33.765Z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