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4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8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808285"/>
          <w:spacing w:val="0"/>
          <w:position w:val="0"/>
          <w:sz w:val="27"/>
          <w:shd w:fill="FFFFFF" w:val="clear"/>
        </w:rPr>
        <w:t xml:space="preserve">Логистические</w:t>
      </w:r>
      <w:r>
        <w:rPr>
          <w:rFonts w:ascii="proxima_nova_light" w:hAnsi="proxima_nova_light" w:cs="proxima_nova_light" w:eastAsia="proxima_nova_light"/>
          <w:b/>
          <w:color w:val="808285"/>
          <w:spacing w:val="0"/>
          <w:position w:val="0"/>
          <w:sz w:val="27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808285"/>
          <w:spacing w:val="0"/>
          <w:position w:val="0"/>
          <w:sz w:val="27"/>
          <w:shd w:fill="FFFFFF" w:val="clear"/>
        </w:rPr>
        <w:t xml:space="preserve">информационные</w:t>
      </w:r>
      <w:r>
        <w:rPr>
          <w:rFonts w:ascii="proxima_nova_light" w:hAnsi="proxima_nova_light" w:cs="proxima_nova_light" w:eastAsia="proxima_nova_light"/>
          <w:b/>
          <w:color w:val="808285"/>
          <w:spacing w:val="0"/>
          <w:position w:val="0"/>
          <w:sz w:val="27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808285"/>
          <w:spacing w:val="0"/>
          <w:position w:val="0"/>
          <w:sz w:val="27"/>
          <w:shd w:fill="FFFFFF" w:val="clear"/>
        </w:rPr>
        <w:t xml:space="preserve">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Дымовое тестирование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646"/>
        <w:gridCol w:w="4709"/>
      </w:tblGrid>
      <w:tr>
        <w:trPr>
          <w:trHeight w:val="1" w:hRule="atLeast"/>
          <w:jc w:val="left"/>
        </w:trPr>
        <w:tc>
          <w:tcPr>
            <w:tcW w:w="4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6237" w:leader="none"/>
              </w:tabs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Выполнил:</w:t>
            </w:r>
          </w:p>
          <w:p>
            <w:pPr>
              <w:tabs>
                <w:tab w:val="left" w:pos="6237" w:leader="none"/>
              </w:tabs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perscript"/>
              </w:rPr>
            </w:pPr>
          </w:p>
          <w:p>
            <w:pPr>
              <w:tabs>
                <w:tab w:val="left" w:pos="6237" w:leader="none"/>
              </w:tabs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Шодиев Мусо Тоиржонович</w:t>
            </w:r>
          </w:p>
          <w:p>
            <w:pPr>
              <w:tabs>
                <w:tab w:val="left" w:pos="6237" w:leader="none"/>
              </w:tabs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6237" w:leader="none"/>
              </w:tabs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6237" w:leader="none"/>
              </w:tabs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6237" w:leader="none"/>
              </w:tabs>
              <w:spacing w:before="0" w:after="0" w:line="240"/>
              <w:ind w:right="0" w:left="0" w:firstLine="567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6237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6" w:hRule="auto"/>
          <w:jc w:val="left"/>
        </w:trPr>
        <w:tc>
          <w:tcPr>
            <w:tcW w:w="4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Полищук Игорь Николаевич</w:t>
            </w:r>
          </w:p>
        </w:tc>
      </w:tr>
      <w:tr>
        <w:trPr>
          <w:trHeight w:val="66" w:hRule="auto"/>
          <w:jc w:val="left"/>
        </w:trPr>
        <w:tc>
          <w:tcPr>
            <w:tcW w:w="4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" w:hRule="auto"/>
          <w:jc w:val="left"/>
        </w:trPr>
        <w:tc>
          <w:tcPr>
            <w:tcW w:w="46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6237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Тюмень, 2023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Сайт Santorini. Доставка еды город Сочи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Открытие главного сайта 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https://santorinisochi.ru/menyu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на раздел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Отзывы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Сделать заказ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Подробнее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на раздел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Завтраки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меню.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на раздел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Салаты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меню.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на раздел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меню.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на раздел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Пицца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меню.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на раздел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меню.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Изменение сортировки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популярности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Цены: от низкой к высокой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Чай холодный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«Fuzetea»»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значка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Вконтакте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футере сайта.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картинки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Доступно в Google Play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скачивания мобильного приложения.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Открытие корзины.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из корзины напитка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Чай холодный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«Fuzetea»».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Компот Ягодный 0,5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разделе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«+»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Компот Ягодный 0,5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корзине.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«-»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Компот Ягодный 0,5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корзине.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Оформить заказ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корзине.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Нажатие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Продолжить как гость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странице оформление заказа.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antorinisochi.ru/meny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