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>
          <w:b/>
          <w:bCs/>
          <w:sz w:val="36"/>
          <w:szCs w:val="36"/>
          <w:u w:val="single"/>
        </w:rPr>
        <w:t>Approaches</w:t>
      </w:r>
    </w:p>
    <w:p>
      <w:pPr>
        <w:pStyle w:val="PreformattedText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Data fetch and Data Save</w:t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</w:r>
    </w:p>
    <w:p>
      <w:pPr>
        <w:pStyle w:val="PreformattedText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step 1: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  Parameter Preparation</w:t>
      </w:r>
    </w:p>
    <w:p>
      <w:pPr>
        <w:pStyle w:val="PreformattedText"/>
        <w:jc w:val="left"/>
        <w:rPr>
          <w:u w:val="none"/>
        </w:rPr>
      </w:pPr>
      <w:r>
        <w:rPr>
          <w:u w:val="none"/>
        </w:rPr>
      </w:r>
    </w:p>
    <w:p>
      <w:pPr>
        <w:pStyle w:val="TableContents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Set ‘templatePath’</w:t>
      </w:r>
    </w:p>
    <w:p>
      <w:pPr>
        <w:pStyle w:val="TableContents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Set contextId</w:t>
      </w:r>
    </w:p>
    <w:p>
      <w:pPr>
        <w:pStyle w:val="TableContents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Prepares ‘Data Save Poilicy’ to be used to prepare IDs by Id_Generator</w:t>
      </w:r>
    </w:p>
    <w:p>
      <w:pPr>
        <w:pStyle w:val="TableContents"/>
        <w:jc w:val="left"/>
        <w:rPr>
          <w:u w:val="none"/>
        </w:rPr>
      </w:pPr>
      <w:r>
        <w:rPr>
          <w:u w:val="none"/>
        </w:rPr>
      </w:r>
    </w:p>
    <w:p>
      <w:pPr>
        <w:pStyle w:val="TableContents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 2:</w:t>
      </w:r>
      <w:r>
        <w:rPr>
          <w:b/>
          <w:bCs/>
          <w:sz w:val="24"/>
          <w:szCs w:val="24"/>
          <w:u w:val="none"/>
        </w:rPr>
        <w:t xml:space="preserve"> Prepare Data for View</w:t>
      </w:r>
    </w:p>
    <w:p>
      <w:pPr>
        <w:pStyle w:val="TableContents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Read Prerequisite Data</w:t>
      </w:r>
    </w:p>
    <w:p>
      <w:pPr>
        <w:pStyle w:val="TableContents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Read existing data</w:t>
      </w:r>
    </w:p>
    <w:p>
      <w:pPr>
        <w:pStyle w:val="TableContents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prepare data for view</w:t>
      </w:r>
    </w:p>
    <w:p>
      <w:pPr>
        <w:pStyle w:val="TableContents"/>
        <w:jc w:val="left"/>
        <w:rPr>
          <w:u w:val="none"/>
        </w:rPr>
      </w:pPr>
      <w:r>
        <w:rPr>
          <w:u w:val="none"/>
        </w:rPr>
      </w:r>
    </w:p>
    <w:p>
      <w:pPr>
        <w:pStyle w:val="TableContents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 3:</w:t>
      </w:r>
      <w:r>
        <w:rPr>
          <w:b/>
          <w:bCs/>
          <w:sz w:val="24"/>
          <w:szCs w:val="24"/>
          <w:u w:val="none"/>
        </w:rPr>
        <w:t xml:space="preserve"> Save Data</w:t>
      </w:r>
    </w:p>
    <w:p>
      <w:pPr>
        <w:pStyle w:val="TableContents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rootID……. TECHDISER_ID of ‘rootObject’</w:t>
      </w:r>
    </w:p>
    <w:p>
      <w:pPr>
        <w:pStyle w:val="TableContents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data, serviceName, taskName</w:t>
      </w:r>
    </w:p>
    <w:p>
      <w:pPr>
        <w:pStyle w:val="TableContents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path…….container path relative to rootObject (excluding root TECHDISER_ID)</w:t>
      </w:r>
    </w:p>
    <w:p>
      <w:pPr>
        <w:pStyle w:val="TableContents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params, callback</w:t>
      </w:r>
    </w:p>
    <w:p>
      <w:pPr>
        <w:pStyle w:val="TableContents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first ‘true’ for ‘isArray’ specifies ‘Data’ is an Array</w:t>
      </w:r>
    </w:p>
    <w:p>
      <w:pPr>
        <w:pStyle w:val="TableContents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second ‘true’ for ‘toRemove’ specifies whether data to be replaced</w:t>
      </w:r>
    </w:p>
    <w:p>
      <w:pPr>
        <w:pStyle w:val="TableContents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ableContents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ableContents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color w:val="FF3333"/>
          <w:sz w:val="24"/>
          <w:szCs w:val="24"/>
          <w:u w:val="none"/>
        </w:rPr>
        <w:t xml:space="preserve">Note: </w:t>
      </w:r>
      <w:r>
        <w:rPr>
          <w:b w:val="false"/>
          <w:bCs w:val="false"/>
          <w:sz w:val="24"/>
          <w:szCs w:val="24"/>
          <w:u w:val="none"/>
        </w:rPr>
        <w:t>have to follow all these steps. If miss any, it will not work</w:t>
      </w:r>
    </w:p>
    <w:p>
      <w:pPr>
        <w:pStyle w:val="TableContents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ableContents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Reference : datafetch.docx</w:t>
      </w:r>
    </w:p>
    <w:p>
      <w:pPr>
        <w:pStyle w:val="TableContents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ableContents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TableContents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Understanding Approach: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1. Understand business,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2. Understand views,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3. Analyze business and views,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4. Find odds and confusion,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5. If no odds or confusion, go for requirement approach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 xml:space="preserve">  else </w:t>
      </w:r>
      <w:r>
        <w:rPr>
          <w:rFonts w:ascii="Liberation Serif" w:hAnsi="Liberation Serif"/>
          <w:b/>
          <w:bCs/>
          <w:sz w:val="24"/>
          <w:szCs w:val="24"/>
        </w:rPr>
        <w:t>clear</w:t>
      </w:r>
      <w:r>
        <w:rPr>
          <w:rFonts w:ascii="Liberation Serif" w:hAnsi="Liberation Serif"/>
          <w:sz w:val="24"/>
          <w:szCs w:val="24"/>
        </w:rPr>
        <w:t xml:space="preserve"> odds or confusion and go for requirement approach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Express Approach: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1. Draw out data flow according to view,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2. Draw out external dependencies.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3. Draw out events and operations.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4. Express business problems in Data space (problem-to-data).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5. Enlist contender functions to solve the problem from data space to problem space (data-to-problem).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6. Functions, business rules, constraints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step 7. Express operations  with swim line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Coding Approach: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1. Confirm business requirements, understandings and e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xpressions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2. Align with the coding approach.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3. Make algorithms for difficult operations.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4. Start coding.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step 5. If problem, discuss with colleagues and find solution.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Step 6. note down the problem and solutions.</w:t>
      </w:r>
    </w:p>
    <w:p>
      <w:pPr>
        <w:pStyle w:val="PreformattedText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Personal Management :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Thinks about the duties.</w:t>
      </w:r>
    </w:p>
    <w:p>
      <w:pPr>
        <w:pStyle w:val="Normal"/>
        <w:numPr>
          <w:ilvl w:val="0"/>
          <w:numId w:val="5"/>
        </w:numPr>
        <w:rPr/>
      </w:pPr>
      <w:r>
        <w:rPr/>
        <w:t>Not to think about the obstacles.</w:t>
      </w:r>
    </w:p>
    <w:p>
      <w:pPr>
        <w:pStyle w:val="Normal"/>
        <w:numPr>
          <w:ilvl w:val="0"/>
          <w:numId w:val="5"/>
        </w:numPr>
        <w:rPr/>
      </w:pPr>
      <w:r>
        <w:rPr/>
        <w:t>Always cool down</w:t>
      </w:r>
    </w:p>
    <w:p>
      <w:pPr>
        <w:pStyle w:val="Normal"/>
        <w:numPr>
          <w:ilvl w:val="0"/>
          <w:numId w:val="5"/>
        </w:numPr>
        <w:rPr/>
      </w:pPr>
      <w:r>
        <w:rPr/>
        <w:t>Let’s see….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Schedule Management :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/>
        <w:t>It’s really hard to keep align with the work Schedule.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/>
        <w:t>And also it is easy to back on the truck with Personal management.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/>
        <w:t>One most important thing to align with schedule is reporting. Everyone can see my working status and also get suggestions when I'm stuck with any difficulties.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bookmarkStart w:id="0" w:name="__DdeLink__21_468595589"/>
      <w:bookmarkEnd w:id="0"/>
      <w:r>
        <w:rPr>
          <w:b w:val="false"/>
          <w:bCs w:val="false"/>
          <w:sz w:val="24"/>
          <w:szCs w:val="24"/>
          <w:u w:val="none"/>
        </w:rPr>
        <w:t xml:space="preserve">Shouldn't kill more time when stuck in a problem. Let’s share the problems...  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establish , share and settle requirement understanding and expressions(requirement understanding approach)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work out and ensure coding approach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do these things within wednesday thursday 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schedule weekly deliverables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start coding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reschedule weekly deliverables by monday in case of 15% variation   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2409"/>
        <w:gridCol w:w="2410"/>
        <w:gridCol w:w="2412"/>
        <w:gridCol w:w="240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/>
                <w:bCs/>
              </w:rPr>
              <w:t>Required Steps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/>
                <w:bCs/>
              </w:rPr>
              <w:t>Performed Steps</w:t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/>
                <w:bCs/>
              </w:rPr>
              <w:t>Findings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view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ng-repeat in many Div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Data divided into several data set</w:t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 xml:space="preserve">Try to repeat a single array. 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Without changing the business data-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 xml:space="preserve">view data set has to be separable from business data 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remove Duplicate items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bookmarkStart w:id="1" w:name="__DdeLink__111_1683309945"/>
            <w:bookmarkEnd w:id="1"/>
            <w:r>
              <w:rPr/>
              <w:t>used =&gt; this symbol</w:t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Noto Sans CJK SC Regular" w:cs="FreeSans"/>
                <w:color w:val="00000A"/>
                <w:sz w:val="24"/>
                <w:szCs w:val="24"/>
                <w:lang w:val="en-US" w:eastAsia="zh-CN" w:bidi="hi-IN"/>
              </w:rPr>
              <w:t>don’t</w:t>
            </w:r>
            <w:r>
              <w:rPr/>
              <w:t xml:space="preserve"> use “=&gt; “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for assign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pass an object through states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 xml:space="preserve"> </w:t>
            </w:r>
            <w:r>
              <w:rPr/>
              <w:t>pass an object with $state.go()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easy to pass a value but passing an object is different task</w:t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before passing params → need to send with angular.Json()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after receiving value need to use JSON.pares().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Serialize / deserialize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 xml:space="preserve">Tab Selection When state changed 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use $rootScope</w:t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A way out to implement publish/subscription in angularJs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 xml:space="preserve">(very exceptional case for tab to show as selected)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ui-view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didn’t know the steps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ng-style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 xml:space="preserve">didn’t know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ng-class; for multiple conditions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 xml:space="preserve">didn’t know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angular copy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assigned direct value</w:t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Need to do angular.copy()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or json serialize/deserialize</w:t>
            </w:r>
          </w:p>
        </w:tc>
      </w:tr>
      <w:tr>
        <w:trPr>
          <w:trHeight w:val="462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Boarder Color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Boarder color with scss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Create a class for boarder color</w:t>
            </w:r>
          </w:p>
        </w:tc>
      </w:tr>
      <w:tr>
        <w:trPr>
          <w:trHeight w:val="462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Directive or States?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Depends on our work process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</w:tr>
      <w:tr>
        <w:trPr>
          <w:trHeight w:val="531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/>
              <w:t>msScroll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Properly not work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Mention the height. And use ms-scroll</w:t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Class must be as → </w:t>
            </w:r>
          </w:p>
          <w:p>
            <w:pPr>
              <w:pStyle w:val="TableContents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class=”scrollable”</w:t>
            </w:r>
          </w:p>
        </w:tc>
      </w:tr>
    </w:tbl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  <w:t>* The best learning for me was to create a operation tree with some easy steps-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  <w:t>1. give a serial id to all items.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  <w:t>2. parent-serial attribute for all items.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  <w:t>3. Know the highest depth child.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  <w:t>4. then consider a common length serial no. for all items.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  <w:t>For first one month go through the learnings three times a week.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  <w:t>For second month visit it twice a week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  <w:t>for third month visit it once a week</w:t>
      </w:r>
    </w:p>
    <w:p>
      <w:pPr>
        <w:pStyle w:val="Normal"/>
        <w:rPr/>
      </w:pPr>
      <w:r>
        <w:rPr/>
        <w:t>and onwards visit it at least once a month.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ascii="Liberation Serif" w:hAnsi="Liberation Serif" w:cs="Symbol"/>
      <w:b w:val="false"/>
      <w:sz w:val="24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Liberation Serif" w:hAnsi="Liberation Serif" w:cs="Symbol"/>
      <w:b w:val="false"/>
      <w:sz w:val="24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Liberation Serif" w:hAnsi="Liberation Serif" w:cs="Symbol"/>
      <w:b w:val="false"/>
      <w:sz w:val="24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Liberation Serif" w:hAnsi="Liberation Serif" w:cs="Symbol"/>
      <w:b w:val="false"/>
      <w:sz w:val="24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295</TotalTime>
  <Application>LibreOffice/5.1.6.2$Linux_X86_64 LibreOffice_project/10m0$Build-2</Application>
  <Pages>5</Pages>
  <Words>659</Words>
  <Characters>3373</Characters>
  <CharactersWithSpaces>3919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2020-08-05T09:19:55Z</dcterms:created>
  <dc:creator/>
  <dc:description/>
  <dc:language>en-US</dc:language>
  <cp:lastModifiedBy/>
  <dcterms:modified xsi:type="dcterms:W3CDTF">2020-12-31T13:17:55Z</dcterms:modified>
  <cp:revision>7</cp:revision>
  <dc:subject/>
  <dc:title/>
</cp:coreProperties>
</file>