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00"/>
        <w:jc w:val="center"/>
      </w:pPr>
      <w:r>
        <w:t xml:space="preserve">Annotated Paper Summaries</w:t>
      </w:r>
    </w:p>
    <w:p>
      <w:pPr>
        <w:spacing w:after="300"/>
        <w:jc w:val="center"/>
      </w:pPr>
      <w:r>
        <w:rPr>
          <w:i/>
          <w:iCs/>
        </w:rPr>
        <w:t xml:space="preserve">TLS and Post-Quantum Readiness of Bangladesh's .bd Infrastructure</w:t>
      </w:r>
    </w:p>
    <w:p>
      <w:pPr>
        <w:spacing w:after="300"/>
      </w:pPr>
      <w:r>
        <w:rPr>
          <w:i/>
          <w:iCs/>
          <w:sz w:val="20"/>
          <w:szCs w:val="20"/>
        </w:rPr>
        <w:t xml:space="preserve">Each summary states its evidence basis: papers marked "full text reviewed" were read in substantial detail; papers marked "abstract/excerpts only" are summarized from the abstract and available excerpts, not a complete reading, and should be re-verified against the full paper before the claims are relied on in the proposal.</w:t>
      </w:r>
    </w:p>
    <w:p>
      <w:pPr>
        <w:pStyle w:val="Heading2"/>
        <w:spacing w:after="80" w:before="300"/>
      </w:pPr>
      <w:r>
        <w:t xml:space="preserve">1. Measurement Study of Post-Quantum Readiness of Internet: 2026</w:t>
      </w:r>
    </w:p>
    <w:p>
      <w:pPr>
        <w:pBdr>
          <w:bottom w:val="single" w:color="AAAAAA" w:sz="4" w:space="4"/>
        </w:pBdr>
        <w:spacing w:after="100"/>
      </w:pPr>
      <w:r>
        <w:rPr>
          <w:i/>
          <w:iCs/>
          <w:sz w:val="20"/>
          <w:szCs w:val="20"/>
        </w:rPr>
        <w:t xml:space="preserve">V. M. Dubey and G. Varshney, arXiv:2606.16473, Jun. 2026.</w:t>
      </w:r>
    </w:p>
    <w:p>
      <w:pPr>
        <w:spacing w:after="120"/>
      </w:pPr>
      <w:r>
        <w:rPr>
          <w:b/>
          <w:bCs/>
          <w:sz w:val="20"/>
          <w:szCs w:val="20"/>
        </w:rPr>
        <w:t xml:space="preserve">Basis for this summary: </w:t>
      </w:r>
      <w:r>
        <w:rPr>
          <w:i/>
          <w:iCs/>
          <w:sz w:val="20"/>
          <w:szCs w:val="20"/>
        </w:rPr>
        <w:t xml:space="preserve">Full text reviewed (HTML version on arXiv).</w:t>
      </w:r>
    </w:p>
    <w:p>
      <w:pPr>
        <w:spacing w:after="100"/>
      </w:pPr>
      <w:r>
        <w:t xml:space="preserve">This is the direct comparison baseline for the proposed study. The authors scanned 32,011 domains for TLS and post-quantum cryptographic (PQC) posture. Despite being framed as a general Internet-scale study, the dataset is heavily India-centric: 31,884 domains came from the Tranco top-sites ranking and 127 domains were drawn specifically from the Reserve Bank of India's list of authorized banks (sbi.bank.in, icici.bank.in, etc.). No Bangladeshi or other South Asian ccTLD domains are included.</w:t>
      </w:r>
    </w:p>
    <w:p>
      <w:pPr>
        <w:spacing w:after="100"/>
      </w:pPr>
      <w:r>
        <w:t xml:space="preserve">Methodology combines Selenium-based Chrome DevTools inspection, OpenSSL handshake probing, cURL header analysis, and Wireshark packet-level validation, with results cross-checked at the device level (they show the same domain, icici.bank.in, negotiating TLS 1.3/QUIC on one device and falling back to TLS 1.2 on another due to client-side differences).</w:t>
      </w:r>
    </w:p>
    <w:p>
      <w:pPr>
        <w:spacing w:after="100"/>
      </w:pPr>
      <w:r>
        <w:t xml:space="preserve">Key findings: 52.41% of domains use TLS 1.3, 15.70% still use TLS 1.2 (concentrated in banking, government, defence, telecom, energy); 49.3% support hybrid post-quantum key exchange (X25519MLKEM768) while 50.7% remain classical-only; and, critically, 0% of certificates use post-quantum signature algorithms -- authentication remains entirely classical (RSA 56.9%, ECDSA 43.1%) even where key exchange has modernized. This creates a structural gap: even 'quantum-ready' key exchange can be undermined by forgeable certificates once large-scale quantum computing exists.</w:t>
      </w:r>
    </w:p>
    <w:p>
      <w:pPr>
        <w:spacing w:after="100"/>
      </w:pPr>
      <w:r>
        <w:t xml:space="preserve">The paper's own related-work table shows it is the first study in its lineage to add sector-wise analysis; earlier studies (Holz et al., Durumeric et al.) measured TLS deployment generally but not by sector, and earlier PQC studies (Alnahawi et al., Raavi et al.) were survey- or lab-based rather than measuring real-world deployment.</w:t>
      </w:r>
    </w:p>
    <w:p>
      <w:pPr>
        <w:spacing w:after="200"/>
      </w:pPr>
      <w:r>
        <w:rPr>
          <w:b/>
          <w:bCs/>
        </w:rPr>
        <w:t xml:space="preserve">Relevance to this proposal: </w:t>
      </w:r>
      <w:r>
        <w:t xml:space="preserve">This is the paper to position against directly. Its 'sector-wise, real-world, large-scale' framing is accurate for what it measured, but its dataset is not geographically global -- it is predominantly Indian. The proposal should state this explicitly: a comparably rigorous study exists for a South Asian neighbor, and none exists for Bangladesh, which sharpens the novelty claim more than describing the baseline as merely 'global.'</w:t>
      </w:r>
    </w:p>
    <w:p>
      <w:pPr>
        <w:pStyle w:val="Heading2"/>
        <w:spacing w:after="80" w:before="300"/>
      </w:pPr>
      <w:r>
        <w:t xml:space="preserve">2. Survey of Remote TLS Vulnerability Scanning Tools and Snapshot of TLS Use in Banking Sector</w:t>
      </w:r>
    </w:p>
    <w:p>
      <w:pPr>
        <w:pBdr>
          <w:bottom w:val="single" w:color="AAAAAA" w:sz="4" w:space="4"/>
        </w:pBdr>
        <w:spacing w:after="100"/>
      </w:pPr>
      <w:r>
        <w:rPr>
          <w:i/>
          <w:iCs/>
          <w:sz w:val="20"/>
          <w:szCs w:val="20"/>
        </w:rPr>
        <w:t xml:space="preserve">J. Chung and N. Vlajic, Proc. IEEE CNS, 2022, pp. 1-2.</w:t>
      </w:r>
    </w:p>
    <w:p>
      <w:pPr>
        <w:spacing w:after="120"/>
      </w:pPr>
      <w:r>
        <w:rPr>
          <w:b/>
          <w:bCs/>
          <w:sz w:val="20"/>
          <w:szCs w:val="20"/>
        </w:rPr>
        <w:t xml:space="preserve">Basis for this summary: </w:t>
      </w:r>
      <w:r>
        <w:rPr>
          <w:i/>
          <w:iCs/>
          <w:sz w:val="20"/>
          <w:szCs w:val="20"/>
        </w:rPr>
        <w:t xml:space="preserve">Abstract/excerpts only (2-page poster paper; full text not accessed -- paywalled).</w:t>
      </w:r>
    </w:p>
    <w:p>
      <w:pPr>
        <w:spacing w:after="100"/>
      </w:pPr>
      <w:r>
        <w:t xml:space="preserve">A short (2-page) poster-format paper. The authors review known TLS 1.1/1.2 vulnerabilities and benchmark several popular remote TLS scanning tools, then apply remote scanning to the world's 50 largest banks.</w:t>
      </w:r>
    </w:p>
    <w:p>
      <w:pPr>
        <w:spacing w:after="100"/>
      </w:pPr>
      <w:r>
        <w:t xml:space="preserve">Headline finding, confirmed independently in two different sources: fewer than 50% of the surveyed banks supported TLS 1.3 at time of study, and a significant share remained vulnerable to well-known TLS attacks. The Dubey &amp; Varshney paper (summary 1, above) cites this work and adds detail not in the abstract alone: roughly 94% of the 50 banks still supported TLS 1.2, a significant share supported insecure CBC-mode cipher suites, and approximately 78% were specifically vulnerable to the Lucky13 attack.</w:t>
      </w:r>
    </w:p>
    <w:p>
      <w:pPr>
        <w:spacing w:after="100"/>
      </w:pPr>
      <w:r>
        <w:t xml:space="preserve">Scope is explicitly limited to classical TLS security (BEAST, SWEET32, Lucky13-class attacks) -- it predates the current PQC discussion and does not address post-quantum readiness at all.</w:t>
      </w:r>
    </w:p>
    <w:p>
      <w:pPr>
        <w:spacing w:after="200"/>
      </w:pPr>
      <w:r>
        <w:rPr>
          <w:b/>
          <w:bCs/>
        </w:rPr>
        <w:t xml:space="preserve">Relevance to this proposal: </w:t>
      </w:r>
      <w:r>
        <w:t xml:space="preserve">Provides the key statistic (banking sector TLS security lagging the broader web) that motivates sector-specific study, and is a source that the primary comparison paper (summary 1) itself relies on -- citing it here shows engagement with the literature the baseline paper also builds from, not just the baseline paper itself.</w:t>
      </w:r>
    </w:p>
    <w:p>
      <w:pPr>
        <w:pStyle w:val="Heading2"/>
        <w:spacing w:after="80" w:before="300"/>
      </w:pPr>
      <w:r>
        <w:t xml:space="preserve">3. The SSL Landscape: A Thorough Analysis of the X.509 PKI Using Active and Passive Measurements</w:t>
      </w:r>
    </w:p>
    <w:p>
      <w:pPr>
        <w:pBdr>
          <w:bottom w:val="single" w:color="AAAAAA" w:sz="4" w:space="4"/>
        </w:pBdr>
        <w:spacing w:after="100"/>
      </w:pPr>
      <w:r>
        <w:rPr>
          <w:i/>
          <w:iCs/>
          <w:sz w:val="20"/>
          <w:szCs w:val="20"/>
        </w:rPr>
        <w:t xml:space="preserve">R. Holz, L. Braun, N. Kammenhuber, and G. Carle, Proc. ACM SIGCOMM IMC, 2011, pp. 427-444.</w:t>
      </w:r>
    </w:p>
    <w:p>
      <w:pPr>
        <w:spacing w:after="120"/>
      </w:pPr>
      <w:r>
        <w:rPr>
          <w:b/>
          <w:bCs/>
          <w:sz w:val="20"/>
          <w:szCs w:val="20"/>
        </w:rPr>
        <w:t xml:space="preserve">Basis for this summary: </w:t>
      </w:r>
      <w:r>
        <w:rPr>
          <w:i/>
          <w:iCs/>
          <w:sz w:val="20"/>
          <w:szCs w:val="20"/>
        </w:rPr>
        <w:t xml:space="preserve">Abstract/excerpts only.</w:t>
      </w:r>
    </w:p>
    <w:p>
      <w:pPr>
        <w:spacing w:after="100"/>
      </w:pPr>
      <w:r>
        <w:t xml:space="preserve">One of the earliest large-scale empirical studies of the X.509 certificate ecosystem underlying SSL/TLS, combining active scanning with passive traffic observation.</w:t>
      </w:r>
    </w:p>
    <w:p>
      <w:pPr>
        <w:spacing w:after="100"/>
      </w:pPr>
      <w:r>
        <w:t xml:space="preserve">Found widespread quality problems in deployed certificates -- incorrect certification chains, invalid certificate subjects, and general laxity in the certification process -- concluding that a meaningful share of certificates in the wild do not meet the formal requirements of a secure PKI.</w:t>
      </w:r>
    </w:p>
    <w:p>
      <w:pPr>
        <w:spacing w:after="100"/>
      </w:pPr>
      <w:r>
        <w:t xml:space="preserve">Scope is classical PKI/TLS security; it predates TLS 1.3 and post-quantum cryptography entirely, so it contributes no PQC content, only methodological lineage.</w:t>
      </w:r>
    </w:p>
    <w:p>
      <w:pPr>
        <w:spacing w:after="200"/>
      </w:pPr>
      <w:r>
        <w:rPr>
          <w:b/>
          <w:bCs/>
        </w:rPr>
        <w:t xml:space="preserve">Relevance to this proposal: </w:t>
      </w:r>
      <w:r>
        <w:t xml:space="preserve">Foundational citation establishing the Internet-measurement methodology (active + passive TLS/certificate scanning at scale) that the proposed study and its comparison baseline both descend from. Expected in the related-work section of any TLS measurement paper; omitting it signals unfamiliarity with the field.</w:t>
      </w:r>
    </w:p>
    <w:p>
      <w:pPr>
        <w:pStyle w:val="Heading2"/>
        <w:spacing w:after="80" w:before="300"/>
      </w:pPr>
      <w:r>
        <w:t xml:space="preserve">4. The Security Impact of HTTPS Interception</w:t>
      </w:r>
    </w:p>
    <w:p>
      <w:pPr>
        <w:pBdr>
          <w:bottom w:val="single" w:color="AAAAAA" w:sz="4" w:space="4"/>
        </w:pBdr>
        <w:spacing w:after="100"/>
      </w:pPr>
      <w:r>
        <w:rPr>
          <w:i/>
          <w:iCs/>
          <w:sz w:val="20"/>
          <w:szCs w:val="20"/>
        </w:rPr>
        <w:t xml:space="preserve">Z. Durumeric et al., Proc. NDSS, 2017.</w:t>
      </w:r>
    </w:p>
    <w:p>
      <w:pPr>
        <w:spacing w:after="120"/>
      </w:pPr>
      <w:r>
        <w:rPr>
          <w:b/>
          <w:bCs/>
          <w:sz w:val="20"/>
          <w:szCs w:val="20"/>
        </w:rPr>
        <w:t xml:space="preserve">Basis for this summary: </w:t>
      </w:r>
      <w:r>
        <w:rPr>
          <w:i/>
          <w:iCs/>
          <w:sz w:val="20"/>
          <w:szCs w:val="20"/>
        </w:rPr>
        <w:t xml:space="preserve">Abstract and substantial excerpts reviewed (official NDSS PDF).</w:t>
      </w:r>
    </w:p>
    <w:p>
      <w:pPr>
        <w:spacing w:after="100"/>
      </w:pPr>
      <w:r>
        <w:t xml:space="preserve">Analyzes nearly eight billion TLS handshakes across three vantage points (Mozilla Firefox update servers, a set of e-commerce sites, and the Cloudflare CDN) to detect and characterize HTTPS interception by middleboxes and antivirus/security software.</w:t>
      </w:r>
    </w:p>
    <w:p>
      <w:pPr>
        <w:spacing w:after="100"/>
      </w:pPr>
      <w:r>
        <w:t xml:space="preserve">Introduces a passive detection technique: interception is inferred from a mismatch between the browser's declared User-Agent and the actual cryptographic behavior of its TLS handshake, since interception products substitute their own TLS stack.</w:t>
      </w:r>
    </w:p>
    <w:p>
      <w:pPr>
        <w:spacing w:after="100"/>
      </w:pPr>
      <w:r>
        <w:t xml:space="preserve">Finds interception is far more prevalent than prior estimates suggested, and that it is damaging: the default configuration of 11 of 12 tested corporate middleboxes reduced connection security, 5 introduced severe vulnerabilities (e.g., broken certificate validation), and 18 of 20 tested client-side security products degraded TLS security, with several disabling certificate validation entirely.</w:t>
      </w:r>
    </w:p>
    <w:p>
      <w:pPr>
        <w:spacing w:after="200"/>
      </w:pPr>
      <w:r>
        <w:rPr>
          <w:b/>
          <w:bCs/>
        </w:rPr>
        <w:t xml:space="preserve">Relevance to this proposal: </w:t>
      </w:r>
      <w:r>
        <w:t xml:space="preserve">Relevant less for its topic (interception) than for its scale and rigor as an Internet-measurement methodology reference, and as a caution: passive TLS scans (as proposed here) can be confounded by middlebox interception on the scanning path, which this paper's detection heuristics could help account for in a methodology section.</w:t>
      </w:r>
    </w:p>
    <w:p>
      <w:pPr>
        <w:pStyle w:val="Heading2"/>
        <w:spacing w:after="80" w:before="300"/>
      </w:pPr>
      <w:r>
        <w:t xml:space="preserve">5. The Era of TLS 1.3: Measuring Deployment and Use with Active and Passive Methods</w:t>
      </w:r>
    </w:p>
    <w:p>
      <w:pPr>
        <w:pBdr>
          <w:bottom w:val="single" w:color="AAAAAA" w:sz="4" w:space="4"/>
        </w:pBdr>
        <w:spacing w:after="100"/>
      </w:pPr>
      <w:r>
        <w:rPr>
          <w:i/>
          <w:iCs/>
          <w:sz w:val="20"/>
          <w:szCs w:val="20"/>
        </w:rPr>
        <w:t xml:space="preserve">R. Holz, J. Amann, A. Razaghpanah, and N. Vallina-Rodriguez, arXiv:1907.12762, 2019.</w:t>
      </w:r>
    </w:p>
    <w:p>
      <w:pPr>
        <w:spacing w:after="120"/>
      </w:pPr>
      <w:r>
        <w:rPr>
          <w:b/>
          <w:bCs/>
          <w:sz w:val="20"/>
          <w:szCs w:val="20"/>
        </w:rPr>
        <w:t xml:space="preserve">Basis for this summary: </w:t>
      </w:r>
      <w:r>
        <w:rPr>
          <w:i/>
          <w:iCs/>
          <w:sz w:val="20"/>
          <w:szCs w:val="20"/>
        </w:rPr>
        <w:t xml:space="preserve">Abstract/excerpts only; not fetched in full for this pass.</w:t>
      </w:r>
    </w:p>
    <w:p>
      <w:pPr>
        <w:spacing w:after="100"/>
      </w:pPr>
      <w:r>
        <w:t xml:space="preserve">A large-scale measurement study (from its listing in the comparison baseline's own related-work table: over 275 million hosts) tracking the early real-world adoption of TLS 1.3 using both active scanning and passive traffic monitoring, examining handshake behavior, cipher suite adoption, and the influence of major cloud/CDN providers on the pace of the TLS 1.2-to-1.3 transition.</w:t>
      </w:r>
    </w:p>
    <w:p>
      <w:pPr>
        <w:spacing w:after="100"/>
      </w:pPr>
      <w:r>
        <w:t xml:space="preserve">Scope is classical protocol-version deployment tracking; it predates the PQC hybrid key-exchange discussion and does not address quantum readiness.</w:t>
      </w:r>
    </w:p>
    <w:p>
      <w:pPr>
        <w:spacing w:after="200"/>
      </w:pPr>
      <w:r>
        <w:rPr>
          <w:b/>
          <w:bCs/>
        </w:rPr>
        <w:t xml:space="preserve">Relevance to this proposal: </w:t>
      </w:r>
      <w:r>
        <w:t xml:space="preserve">Second piece of the TLS 1.3 deployment lineage (alongside Durumeric et al. and Holz et al. 2011), useful for contextualizing how quickly -- or slowly -- protocol transitions have historically propagated through the Internet, which bears on how skeptically to interpret any near-term PQC adoption numbers found in Bangladesh.</w:t>
      </w:r>
    </w:p>
    <w:p>
      <w:pPr>
        <w:pStyle w:val="Heading2"/>
        <w:spacing w:after="80" w:before="300"/>
      </w:pPr>
      <w:r>
        <w:t xml:space="preserve">6. Polynomial-Time Algorithms for Prime Factorization and Discrete Logarithms on a Quantum Computer</w:t>
      </w:r>
    </w:p>
    <w:p>
      <w:pPr>
        <w:pBdr>
          <w:bottom w:val="single" w:color="AAAAAA" w:sz="4" w:space="4"/>
        </w:pBdr>
        <w:spacing w:after="100"/>
      </w:pPr>
      <w:r>
        <w:rPr>
          <w:i/>
          <w:iCs/>
          <w:sz w:val="20"/>
          <w:szCs w:val="20"/>
        </w:rPr>
        <w:t xml:space="preserve">P. W. Shor, arXiv:quant-ph/9508027 (extended version of the 1994 FOCS paper).</w:t>
      </w:r>
    </w:p>
    <w:p>
      <w:pPr>
        <w:spacing w:after="120"/>
      </w:pPr>
      <w:r>
        <w:rPr>
          <w:b/>
          <w:bCs/>
          <w:sz w:val="20"/>
          <w:szCs w:val="20"/>
        </w:rPr>
        <w:t xml:space="preserve">Basis for this summary: </w:t>
      </w:r>
      <w:r>
        <w:rPr>
          <w:i/>
          <w:iCs/>
          <w:sz w:val="20"/>
          <w:szCs w:val="20"/>
        </w:rPr>
        <w:t xml:space="preserve">Abstract reviewed; content is standard/well-established theory.</w:t>
      </w:r>
    </w:p>
    <w:p>
      <w:pPr>
        <w:spacing w:after="100"/>
      </w:pPr>
      <w:r>
        <w:t xml:space="preserve">The foundational result showing that a quantum computer could solve integer factorization and the discrete logarithm problem in polynomial time -- efficient randomized ('Las Vegas') quantum algorithms for both.</w:t>
      </w:r>
    </w:p>
    <w:p>
      <w:pPr>
        <w:spacing w:after="100"/>
      </w:pPr>
      <w:r>
        <w:t xml:space="preserve">Because RSA's security rests on the hardness of factoring and (EC)DHE/ECDSA's security rests on the hardness of the discrete logarithm problem, this result is the theoretical basis for why essentially all classical TLS public-key cryptography (used for both key exchange and certificate signatures) is considered breakable by a sufficiently large fault-tolerant quantum computer.</w:t>
      </w:r>
    </w:p>
    <w:p>
      <w:pPr>
        <w:spacing w:after="100"/>
      </w:pPr>
      <w:r>
        <w:t xml:space="preserve">Does not itself address engineering, deployment, or TLS -- it is a pure algorithms/complexity-theory result from theoretical computer science.</w:t>
      </w:r>
    </w:p>
    <w:p>
      <w:pPr>
        <w:spacing w:after="200"/>
      </w:pPr>
      <w:r>
        <w:rPr>
          <w:b/>
          <w:bCs/>
        </w:rPr>
        <w:t xml:space="preserve">Relevance to this proposal: </w:t>
      </w:r>
      <w:r>
        <w:t xml:space="preserve">Mandatory background citation for the 'why does this matter' framing in the introduction: it is the reason TLS's classical key exchange and certificate signature algorithms are considered quantum-vulnerable at all, and therefore the reason PQC/hybrid measurement is worth doing in the first place.</w:t>
      </w:r>
    </w:p>
    <w:p>
      <w:pPr>
        <w:pStyle w:val="Heading2"/>
        <w:spacing w:after="80" w:before="300"/>
      </w:pPr>
      <w:r>
        <w:t xml:space="preserve">7. What Is Post-Quantum Cryptography?</w:t>
      </w:r>
    </w:p>
    <w:p>
      <w:pPr>
        <w:pBdr>
          <w:bottom w:val="single" w:color="AAAAAA" w:sz="4" w:space="4"/>
        </w:pBdr>
        <w:spacing w:after="100"/>
      </w:pPr>
      <w:r>
        <w:rPr>
          <w:i/>
          <w:iCs/>
          <w:sz w:val="20"/>
          <w:szCs w:val="20"/>
        </w:rPr>
        <w:t xml:space="preserve">National Institute of Standards and Technology (NIST), nist.gov.</w:t>
      </w:r>
    </w:p>
    <w:p>
      <w:pPr>
        <w:spacing w:after="120"/>
      </w:pPr>
      <w:r>
        <w:rPr>
          <w:b/>
          <w:bCs/>
          <w:sz w:val="20"/>
          <w:szCs w:val="20"/>
        </w:rPr>
        <w:t xml:space="preserve">Basis for this summary: </w:t>
      </w:r>
      <w:r>
        <w:rPr>
          <w:i/>
          <w:iCs/>
          <w:sz w:val="20"/>
          <w:szCs w:val="20"/>
        </w:rPr>
        <w:t xml:space="preserve">General-knowledge summary of NIST's public PQC program; page content not independently re-fetched this session.</w:t>
      </w:r>
    </w:p>
    <w:p>
      <w:pPr>
        <w:spacing w:after="100"/>
      </w:pPr>
      <w:r>
        <w:t xml:space="preserve">NIST's public explainer and standardization hub for post-quantum cryptography: algorithms designed to run on today's classical computers while resisting attacks from future quantum computers, positioned as a drop-in-compatible defense that doesn't require quantum hardware to deploy.</w:t>
      </w:r>
    </w:p>
    <w:p>
      <w:pPr>
        <w:spacing w:after="100"/>
      </w:pPr>
      <w:r>
        <w:t xml:space="preserve">Anchors NIST's standardization effort, which produced the algorithms referenced throughout this literature -- ML-KEM (FIPS 203) for key exchange, ML-DSA (FIPS 204) and SLH-DSA (FIPS 205) for digital signatures.</w:t>
      </w:r>
    </w:p>
    <w:p>
      <w:pPr>
        <w:spacing w:after="200"/>
      </w:pPr>
      <w:r>
        <w:rPr>
          <w:b/>
          <w:bCs/>
        </w:rPr>
        <w:t xml:space="preserve">Relevance to this proposal: </w:t>
      </w:r>
      <w:r>
        <w:t xml:space="preserve">Standard citation for defining PQC and pointing to the specific NIST-standardized algorithms (ML-KEM-768, etc.) that the proposed TLS scan will be checking for. Verify the exact NIST URL and access date before submission, since NIST periodically reorganizes its site.</w:t>
      </w:r>
    </w:p>
    <w:p>
      <w:pPr>
        <w:pStyle w:val="Heading2"/>
        <w:spacing w:after="80" w:before="300"/>
      </w:pPr>
      <w:r>
        <w:t xml:space="preserve">8. The Transport Layer Security (TLS) Protocol Version 1.3</w:t>
      </w:r>
    </w:p>
    <w:p>
      <w:pPr>
        <w:pBdr>
          <w:bottom w:val="single" w:color="AAAAAA" w:sz="4" w:space="4"/>
        </w:pBdr>
        <w:spacing w:after="100"/>
      </w:pPr>
      <w:r>
        <w:rPr>
          <w:i/>
          <w:iCs/>
          <w:sz w:val="20"/>
          <w:szCs w:val="20"/>
        </w:rPr>
        <w:t xml:space="preserve">E. Rescorla, IETF RFC 8446, Aug. 2018.</w:t>
      </w:r>
    </w:p>
    <w:p>
      <w:pPr>
        <w:spacing w:after="120"/>
      </w:pPr>
      <w:r>
        <w:rPr>
          <w:b/>
          <w:bCs/>
          <w:sz w:val="20"/>
          <w:szCs w:val="20"/>
        </w:rPr>
        <w:t xml:space="preserve">Basis for this summary: </w:t>
      </w:r>
      <w:r>
        <w:rPr>
          <w:i/>
          <w:iCs/>
          <w:sz w:val="20"/>
          <w:szCs w:val="20"/>
        </w:rPr>
        <w:t xml:space="preserve">Standard/normative document; well-established, not independently re-fetched this session.</w:t>
      </w:r>
    </w:p>
    <w:p>
      <w:pPr>
        <w:spacing w:after="100"/>
      </w:pPr>
      <w:r>
        <w:t xml:space="preserve">The official IETF specification for TLS 1.3. Removes legacy/insecure options present in TLS 1.2 (static RSA key exchange, CBC-mode ciphers, MD5/SHA-1), enforces ephemeral (forward-secret) key exchange by default, and simplifies the handshake to one round trip instead of two.</w:t>
      </w:r>
    </w:p>
    <w:p>
      <w:pPr>
        <w:spacing w:after="100"/>
      </w:pPr>
      <w:r>
        <w:t xml:space="preserve">Critically for this proposal: TLS 1.3's flexible key_share extension is what makes hybrid post-quantum key exchange mechanisms like X25519+ML-KEM-768 possible to negotiate at all. TLS 1.2 cannot support this due to its more rigid, tightly-coupled cipher-suite structure.</w:t>
      </w:r>
    </w:p>
    <w:p>
      <w:pPr>
        <w:spacing w:after="200"/>
      </w:pPr>
      <w:r>
        <w:rPr>
          <w:b/>
          <w:bCs/>
        </w:rPr>
        <w:t xml:space="preserve">Relevance to this proposal: </w:t>
      </w:r>
      <w:r>
        <w:t xml:space="preserve">Defines the protocol version whose presence or absence is one of the proposed study's core measurements, and explains mechanically why TLS 1.2-only deployments in Bangladesh's banking/government sector would be structurally locked out of post-quantum key exchange even if they wanted to adopt it.</w:t>
      </w:r>
    </w:p>
    <w:p>
      <w:pPr>
        <w:pStyle w:val="Heading2"/>
        <w:spacing w:after="80" w:before="300"/>
      </w:pPr>
      <w:r>
        <w:t xml:space="preserve">9. The Transport Layer Security (TLS) Protocol Version 1.2</w:t>
      </w:r>
    </w:p>
    <w:p>
      <w:pPr>
        <w:pBdr>
          <w:bottom w:val="single" w:color="AAAAAA" w:sz="4" w:space="4"/>
        </w:pBdr>
        <w:spacing w:after="100"/>
      </w:pPr>
      <w:r>
        <w:rPr>
          <w:i/>
          <w:iCs/>
          <w:sz w:val="20"/>
          <w:szCs w:val="20"/>
        </w:rPr>
        <w:t xml:space="preserve">T. Dierks and E. Rescorla, IETF RFC 5246, Aug. 2008.</w:t>
      </w:r>
    </w:p>
    <w:p>
      <w:pPr>
        <w:spacing w:after="120"/>
      </w:pPr>
      <w:r>
        <w:rPr>
          <w:b/>
          <w:bCs/>
          <w:sz w:val="20"/>
          <w:szCs w:val="20"/>
        </w:rPr>
        <w:t xml:space="preserve">Basis for this summary: </w:t>
      </w:r>
      <w:r>
        <w:rPr>
          <w:i/>
          <w:iCs/>
          <w:sz w:val="20"/>
          <w:szCs w:val="20"/>
        </w:rPr>
        <w:t xml:space="preserve">Standard/normative document; well-established, not independently re-fetched this session.</w:t>
      </w:r>
    </w:p>
    <w:p>
      <w:pPr>
        <w:spacing w:after="100"/>
      </w:pPr>
      <w:r>
        <w:t xml:space="preserve">The official IETF specification for TLS 1.2, the protocol version that preceded 1.3. Supports RSA and Diffie-Hellman key exchange, RSA or ECDSA authentication, and a 2-round-trip handshake.</w:t>
      </w:r>
    </w:p>
    <w:p>
      <w:pPr>
        <w:spacing w:after="100"/>
      </w:pPr>
      <w:r>
        <w:t xml:space="preserve">Widely documented as the version associated with several well-known classical vulnerabilities in later literature (BEAST, POODLE, Lucky13, Logjam), largely because it permits weaker legacy cipher suite and key exchange combinations that TLS 1.3 removed outright.</w:t>
      </w:r>
    </w:p>
    <w:p>
      <w:pPr>
        <w:spacing w:after="200"/>
      </w:pPr>
      <w:r>
        <w:rPr>
          <w:b/>
          <w:bCs/>
        </w:rPr>
        <w:t xml:space="preserve">Relevance to this proposal: </w:t>
      </w:r>
      <w:r>
        <w:t xml:space="preserve">Baseline definition for what 'still on TLS 1.2' concretely means in the proposed scan results, and for explaining why continued TLS 1.2 usage in a sector is a meaningful risk signal, not just a version-number curiosity.</w:t>
      </w:r>
    </w:p>
    <w:p>
      <w:pPr>
        <w:pStyle w:val="Heading2"/>
        <w:spacing w:after="80" w:before="300"/>
      </w:pPr>
      <w:r>
        <w:t xml:space="preserve">10. Hybrid Key Exchange in TLS 1.3</w:t>
      </w:r>
    </w:p>
    <w:p>
      <w:pPr>
        <w:pBdr>
          <w:bottom w:val="single" w:color="AAAAAA" w:sz="4" w:space="4"/>
        </w:pBdr>
        <w:spacing w:after="100"/>
      </w:pPr>
      <w:r>
        <w:rPr>
          <w:i/>
          <w:iCs/>
          <w:sz w:val="20"/>
          <w:szCs w:val="20"/>
        </w:rPr>
        <w:t xml:space="preserve">D. Stebila, S. Fluhrer, and S. Gueron, IETF Internet-Draft draft-ietf-tls-hybrid-design-16, 2025 (Work in Progress).</w:t>
      </w:r>
    </w:p>
    <w:p>
      <w:pPr>
        <w:spacing w:after="120"/>
      </w:pPr>
      <w:r>
        <w:rPr>
          <w:b/>
          <w:bCs/>
          <w:sz w:val="20"/>
          <w:szCs w:val="20"/>
        </w:rPr>
        <w:t xml:space="preserve">Basis for this summary: </w:t>
      </w:r>
      <w:r>
        <w:rPr>
          <w:i/>
          <w:iCs/>
          <w:sz w:val="20"/>
          <w:szCs w:val="20"/>
        </w:rPr>
        <w:t xml:space="preserve">Abstract/excerpts only; not fetched in full this session.</w:t>
      </w:r>
    </w:p>
    <w:p>
      <w:pPr>
        <w:spacing w:after="100"/>
      </w:pPr>
      <w:r>
        <w:t xml:space="preserve">IETF Internet-Draft (not yet a full RFC) defining how to combine a classical key-exchange algorithm (e.g., X25519) with a post-quantum key-encapsulation mechanism (e.g., ML-KEM-768) within the existing TLS 1.3 key_share extension, so that a connection remains secure if either the classical or the post-quantum component is broken, but not both.</w:t>
      </w:r>
    </w:p>
    <w:p>
      <w:pPr>
        <w:spacing w:after="100"/>
      </w:pPr>
      <w:r>
        <w:t xml:space="preserve">This is the exact specification behind the X25519MLKEM768 key-exchange group that the proposed study will be checking for in TLS ClientHello/ServerHello negotiation.</w:t>
      </w:r>
    </w:p>
    <w:p>
      <w:pPr>
        <w:spacing w:after="200"/>
      </w:pPr>
      <w:r>
        <w:rPr>
          <w:b/>
          <w:bCs/>
        </w:rPr>
        <w:t xml:space="preserve">Relevance to this proposal: </w:t>
      </w:r>
      <w:r>
        <w:t xml:space="preserve">Directly defines the primary post-quantum readiness signal the proposed measurement targets. Because it is a Work in Progress draft rather than a final RFC, the proposal should note its draft status explicitly when citing it, and check for a more recent draft revision or eventual RFC number before submission.</w:t>
      </w:r>
    </w:p>
    <w:p>
      <w:pPr>
        <w:pStyle w:val="Heading2"/>
        <w:spacing w:after="80" w:before="300"/>
      </w:pPr>
      <w:r>
        <w:t xml:space="preserve">11. SoK: Post-Quantum TLS Handshake</w:t>
      </w:r>
    </w:p>
    <w:p>
      <w:pPr>
        <w:pBdr>
          <w:bottom w:val="single" w:color="AAAAAA" w:sz="4" w:space="4"/>
        </w:pBdr>
        <w:spacing w:after="100"/>
      </w:pPr>
      <w:r>
        <w:rPr>
          <w:i/>
          <w:iCs/>
          <w:sz w:val="20"/>
          <w:szCs w:val="20"/>
        </w:rPr>
        <w:t xml:space="preserve">N. Alnahawi, J. Muller, J. Oupicky, and A. Wiesmaier, Cryptology ePrint Archive, Paper 2023/1873.</w:t>
      </w:r>
    </w:p>
    <w:p>
      <w:pPr>
        <w:spacing w:after="120"/>
      </w:pPr>
      <w:r>
        <w:rPr>
          <w:b/>
          <w:bCs/>
          <w:sz w:val="20"/>
          <w:szCs w:val="20"/>
        </w:rPr>
        <w:t xml:space="preserve">Basis for this summary: </w:t>
      </w:r>
      <w:r>
        <w:rPr>
          <w:i/>
          <w:iCs/>
          <w:sz w:val="20"/>
          <w:szCs w:val="20"/>
        </w:rPr>
        <w:t xml:space="preserve">Abstract/excerpts only, drawn partly from its description in the comparison baseline paper's related-work section.</w:t>
      </w:r>
    </w:p>
    <w:p>
      <w:pPr>
        <w:spacing w:after="100"/>
      </w:pPr>
      <w:r>
        <w:t xml:space="preserve">A systematization-of-knowledge (SoK) survey classifying existing approaches to post-quantum TLS handshakes into three categories: post-quantum authentication, post-quantum key exchange, and hybrid models combining classical and post-quantum mechanisms, together with performance evaluations of candidate PQC algorithms.</w:t>
      </w:r>
    </w:p>
    <w:p>
      <w:pPr>
        <w:spacing w:after="100"/>
      </w:pPr>
      <w:r>
        <w:t xml:space="preserve">Explicitly survey- and evaluation-based rather than an Internet-measurement study -- it does not scan real-world deployments, but instead maps the design space and performance trade-offs of the mechanisms other papers (including the proposed study) go on to measure the deployment of.</w:t>
      </w:r>
    </w:p>
    <w:p>
      <w:pPr>
        <w:spacing w:after="200"/>
      </w:pPr>
      <w:r>
        <w:rPr>
          <w:b/>
          <w:bCs/>
        </w:rPr>
        <w:t xml:space="preserve">Relevance to this proposal: </w:t>
      </w:r>
      <w:r>
        <w:t xml:space="preserve">Useful secondary/background citation for explaining the taxonomy of post-quantum TLS mechanisms (why 'hybrid' specifically, as opposed to pure post-quantum) before the proposal narrows in on measuring one specific hybrid mechanism (X25519MLKEM768) in the wild.</w:t>
      </w:r>
    </w:p>
    <w:p>
      <w:pPr>
        <w:pStyle w:val="Heading2"/>
        <w:spacing w:after="80" w:before="300"/>
      </w:pPr>
      <w:r>
        <w:t xml:space="preserve">12. Quantum Cryptography for Future Networks Security: A Systematic Review</w:t>
      </w:r>
    </w:p>
    <w:p>
      <w:pPr>
        <w:pBdr>
          <w:bottom w:val="single" w:color="AAAAAA" w:sz="4" w:space="4"/>
        </w:pBdr>
        <w:spacing w:after="100"/>
      </w:pPr>
      <w:r>
        <w:rPr>
          <w:i/>
          <w:iCs/>
          <w:sz w:val="20"/>
          <w:szCs w:val="20"/>
        </w:rPr>
        <w:t xml:space="preserve">Durr-E-Shahwar, M. Imran, A. B. Altamimi, W. Khan, S. Hussain, and M. Alsaffar, IEEE Access, vol. 12, pp. 180048-180078, 2024.</w:t>
      </w:r>
    </w:p>
    <w:p>
      <w:pPr>
        <w:spacing w:after="120"/>
      </w:pPr>
      <w:r>
        <w:rPr>
          <w:b/>
          <w:bCs/>
          <w:sz w:val="20"/>
          <w:szCs w:val="20"/>
        </w:rPr>
        <w:t xml:space="preserve">Basis for this summary: </w:t>
      </w:r>
      <w:r>
        <w:rPr>
          <w:i/>
          <w:iCs/>
          <w:sz w:val="20"/>
          <w:szCs w:val="20"/>
        </w:rPr>
        <w:t xml:space="preserve">Abstract reviewed.</w:t>
      </w:r>
    </w:p>
    <w:p>
      <w:pPr>
        <w:spacing w:after="100"/>
      </w:pPr>
      <w:r>
        <w:t xml:space="preserve">A systematic literature review (not an original measurement study) analyzing 134 prior studies to identify recurring challenges, applications, and advances in quantum cryptography, with particular attention to Quantum Key Distribution (QKD) and quantum-secured communication more broadly.</w:t>
      </w:r>
    </w:p>
    <w:p>
      <w:pPr>
        <w:spacing w:after="100"/>
      </w:pPr>
      <w:r>
        <w:t xml:space="preserve">Frames the review around the limitations of classical cryptographic schemes against quantum attacks and argues for the need to secure future network protocols against this threat, following formal Systematic Literature Review (SLR) methodology across seven research questions.</w:t>
      </w:r>
    </w:p>
    <w:p>
      <w:pPr>
        <w:spacing w:after="200"/>
      </w:pPr>
      <w:r>
        <w:rPr>
          <w:b/>
          <w:bCs/>
        </w:rPr>
        <w:t xml:space="preserve">Relevance to this proposal: </w:t>
      </w:r>
      <w:r>
        <w:t xml:space="preserve">Broad survey-level citation for the general 'quantum threat to classical cryptography' motivation in the introduction. Open access (published in IEEE Access under CC BY 4.0), so it can be linked and read in full without restriction, which is useful if deeper background reading is needed.</w:t>
      </w:r>
    </w:p>
    <w:p>
      <w:pPr>
        <w:pStyle w:val="Heading2"/>
        <w:spacing w:after="80" w:before="300"/>
      </w:pPr>
      <w:r>
        <w:t xml:space="preserve">13. Mapping Quantum Threats: An Engineering Inventory of Cryptographic Dependencies</w:t>
      </w:r>
    </w:p>
    <w:p>
      <w:pPr>
        <w:pBdr>
          <w:bottom w:val="single" w:color="AAAAAA" w:sz="4" w:space="4"/>
        </w:pBdr>
        <w:spacing w:after="100"/>
      </w:pPr>
      <w:r>
        <w:rPr>
          <w:i/>
          <w:iCs/>
          <w:sz w:val="20"/>
          <w:szCs w:val="20"/>
        </w:rPr>
        <w:t xml:space="preserve">C. Benitez, arXiv:2509.24623, 2026.</w:t>
      </w:r>
    </w:p>
    <w:p>
      <w:pPr>
        <w:spacing w:after="120"/>
      </w:pPr>
      <w:r>
        <w:rPr>
          <w:b/>
          <w:bCs/>
          <w:sz w:val="20"/>
          <w:szCs w:val="20"/>
        </w:rPr>
        <w:t xml:space="preserve">Basis for this summary: </w:t>
      </w:r>
      <w:r>
        <w:rPr>
          <w:i/>
          <w:iCs/>
          <w:sz w:val="20"/>
          <w:szCs w:val="20"/>
        </w:rPr>
        <w:t xml:space="preserve">Abstract/excerpts only, drawn from its description in the comparison baseline paper's related-work section.</w:t>
      </w:r>
    </w:p>
    <w:p>
      <w:pPr>
        <w:spacing w:after="100"/>
      </w:pPr>
      <w:r>
        <w:t xml:space="preserve">Presents an engineering-oriented inventory of where quantum-vulnerable cryptographic primitives (RSA, ECC, Diffie-Hellman) are embedded across real-world protocol stacks -- explicitly covering TLS, SSH, IPsec, and DNSSEC, not just TLS in isolation.</w:t>
      </w:r>
    </w:p>
    <w:p>
      <w:pPr>
        <w:spacing w:after="100"/>
      </w:pPr>
      <w:r>
        <w:t xml:space="preserve">Systematically maps quantum threat vectors including Harvest-Now-Decrypt-Later (HNDL, where an adversary records encrypted traffic today to decrypt once quantum computers are available) and future certificate/signature forgery risk, across multiple technology domains and operational environments.</w:t>
      </w:r>
    </w:p>
    <w:p>
      <w:pPr>
        <w:spacing w:after="100"/>
      </w:pPr>
      <w:r>
        <w:t xml:space="preserve">Explicitly taxonomy-based rather than an empirical measurement study -- it does not itself scan live infrastructure.</w:t>
      </w:r>
    </w:p>
    <w:p>
      <w:pPr>
        <w:spacing w:after="200"/>
      </w:pPr>
      <w:r>
        <w:rPr>
          <w:b/>
          <w:bCs/>
        </w:rPr>
        <w:t xml:space="preserve">Relevance to this proposal: </w:t>
      </w:r>
      <w:r>
        <w:t xml:space="preserve">Useful for broadening the proposal's framing beyond TLS alone: it is the source for treating DNSSEC (the .bd DNSSEC deployment history, entry 18 below) and TLS as two instances of the same underlying quantum-migration problem, which strengthens the narrative connecting the two findings in the introduction.</w:t>
      </w:r>
    </w:p>
    <w:p>
      <w:pPr>
        <w:pStyle w:val="Heading2"/>
        <w:spacing w:after="80" w:before="300"/>
      </w:pPr>
      <w:r>
        <w:t xml:space="preserve">14. Measuring Vulnerabilities of Bangladeshi Websites</w:t>
      </w:r>
    </w:p>
    <w:p>
      <w:pPr>
        <w:pBdr>
          <w:bottom w:val="single" w:color="AAAAAA" w:sz="4" w:space="4"/>
        </w:pBdr>
        <w:spacing w:after="100"/>
      </w:pPr>
      <w:r>
        <w:rPr>
          <w:i/>
          <w:iCs/>
          <w:sz w:val="20"/>
          <w:szCs w:val="20"/>
        </w:rPr>
        <w:t xml:space="preserve">M. Moniruzzaman, F. Chowdhury, and M. S. Ferdous, Proc. IEEE ECCE, 2019, pp. 1-7.</w:t>
      </w:r>
    </w:p>
    <w:p>
      <w:pPr>
        <w:spacing w:after="120"/>
      </w:pPr>
      <w:r>
        <w:rPr>
          <w:b/>
          <w:bCs/>
          <w:sz w:val="20"/>
          <w:szCs w:val="20"/>
        </w:rPr>
        <w:t xml:space="preserve">Basis for this summary: </w:t>
      </w:r>
      <w:r>
        <w:rPr>
          <w:i/>
          <w:iCs/>
          <w:sz w:val="20"/>
          <w:szCs w:val="20"/>
        </w:rPr>
        <w:t xml:space="preserve">Abstract and moderate excerpts reviewed (via ResearchGate preview and citing papers' descriptions).</w:t>
      </w:r>
    </w:p>
    <w:p>
      <w:pPr>
        <w:spacing w:after="100"/>
      </w:pPr>
      <w:r>
        <w:t xml:space="preserve">Applies penetration testing (black-box) and source code analysis (white-box) to a set of prominent Bangladeshi websites -- spanning government, news/media, banks, defence, stock exchange, advertisement, torrent, and educational sites -- against six attack vectors: SQL Injection, Cross-Site Scripting (XSS), Broken Authentication and Session management (BAS), CSRF, port scanning, and Transport Layer Security (TLS) configuration.</w:t>
      </w:r>
    </w:p>
    <w:p>
      <w:pPr>
        <w:spacing w:after="100"/>
      </w:pPr>
      <w:r>
        <w:t xml:space="preserve">Headline finding: 64% of the selected Bangladeshi web applications were found running with vulnerabilities, with government websites specifically flagged as a weak point. TLS is one of six vectors examined, described by the authors as revealing 'the state of a web server at the transport layer' -- but this is a coarse pass/fail-style check within a broader vulnerability assessment, not a systematic TLS-configuration measurement (no cipher suite enumeration, no certificate analysis, no PQC consideration).</w:t>
      </w:r>
    </w:p>
    <w:p>
      <w:pPr>
        <w:spacing w:after="100"/>
      </w:pPr>
      <w:r>
        <w:t xml:space="preserve">Uses active vulnerability scanning and code-level analysis -- fundamentally different from the purely passive TLS handshake approach proposed in this study.</w:t>
      </w:r>
    </w:p>
    <w:p>
      <w:pPr>
        <w:spacing w:after="200"/>
      </w:pPr>
      <w:r>
        <w:rPr>
          <w:b/>
          <w:bCs/>
        </w:rPr>
        <w:t xml:space="preserve">Relevance to this proposal: </w:t>
      </w:r>
      <w:r>
        <w:t xml:space="preserve">The single closest piece of prior Bangladeshi security literature to the proposed study, since it is the only one of the four Bangladesh-specific papers found that touches TLS at all. Must be cited and explicitly distinguished: its TLS component is one checkbox inside a six-vector active vulnerability scan, not a dedicated cryptographic-configuration audit, and it predates any PQC consideration entirely.</w:t>
      </w:r>
    </w:p>
    <w:p>
      <w:pPr>
        <w:pStyle w:val="Heading2"/>
        <w:spacing w:after="80" w:before="300"/>
      </w:pPr>
      <w:r>
        <w:t xml:space="preserve">15. Security Analysis of Government &amp; Financial Websites of Bangladesh</w:t>
      </w:r>
    </w:p>
    <w:p>
      <w:pPr>
        <w:pBdr>
          <w:bottom w:val="single" w:color="AAAAAA" w:sz="4" w:space="4"/>
        </w:pBdr>
        <w:spacing w:after="100"/>
      </w:pPr>
      <w:r>
        <w:rPr>
          <w:i/>
          <w:iCs/>
          <w:sz w:val="20"/>
          <w:szCs w:val="20"/>
        </w:rPr>
        <w:t xml:space="preserve">Md. A. Masum, Md. R. I. Sachcha, and A. Nayem, IJEME, vol. 12, no. 2, pp. 21-29, 2022.</w:t>
      </w:r>
    </w:p>
    <w:p>
      <w:pPr>
        <w:spacing w:after="120"/>
      </w:pPr>
      <w:r>
        <w:rPr>
          <w:b/>
          <w:bCs/>
          <w:sz w:val="20"/>
          <w:szCs w:val="20"/>
        </w:rPr>
        <w:t xml:space="preserve">Basis for this summary: </w:t>
      </w:r>
      <w:r>
        <w:rPr>
          <w:i/>
          <w:iCs/>
          <w:sz w:val="20"/>
          <w:szCs w:val="20"/>
        </w:rPr>
        <w:t xml:space="preserve">Full text/substantial excerpts reviewed (open-access PDF).</w:t>
      </w:r>
    </w:p>
    <w:p>
      <w:pPr>
        <w:spacing w:after="100"/>
      </w:pPr>
      <w:r>
        <w:t xml:space="preserve">Applies active vulnerability scanning (OWASP ZAP and Acunetix) to Bangladeshi government and financial websites, classifying findings into High/Medium/Low/Informational risk levels.</w:t>
      </w:r>
    </w:p>
    <w:p>
      <w:pPr>
        <w:spacing w:after="100"/>
      </w:pPr>
      <w:r>
        <w:t xml:space="preserve">Identifies eight key vulnerability categories, with the top five single-vulnerability types detected being Hash Disclosure/Cross-domain issues, Missing Content-Security-Policy headers, CSRF, and XSS (exact ranking varies slightly between the paper's abstract and full text, but these categories dominate).</w:t>
      </w:r>
    </w:p>
    <w:p>
      <w:pPr>
        <w:spacing w:after="100"/>
      </w:pPr>
      <w:r>
        <w:t xml:space="preserve">Explicitly application-layer and configuration-header focused -- Content-Security-Policy, CSRF tokens, cross-domain JavaScript inclusion -- not a cryptographic/TLS-layer study. Uses active scanners that probe for exploitable weaknesses, a materially different (and more legally sensitive) technique than passive TLS handshaking.</w:t>
      </w:r>
    </w:p>
    <w:p>
      <w:pPr>
        <w:spacing w:after="200"/>
      </w:pPr>
      <w:r>
        <w:rPr>
          <w:b/>
          <w:bCs/>
        </w:rPr>
        <w:t xml:space="preserve">Relevance to this proposal: </w:t>
      </w:r>
      <w:r>
        <w:t xml:space="preserve">Second closest piece of prior Bangladeshi security literature, and the most recent (2022) of the four. Important to cite specifically when explaining why active vulnerability scanning (used by this paper and by Moniruzzaman et al.) is not an appropriate or necessary method for the proposed study, which only needs a passive handshake and therefore avoids the authorization concerns active scanning of government/bank infrastructure raises.</w:t>
      </w:r>
    </w:p>
    <w:p>
      <w:pPr>
        <w:pStyle w:val="Heading2"/>
        <w:spacing w:after="80" w:before="300"/>
      </w:pPr>
      <w:r>
        <w:t xml:space="preserve">16. Analyzing Web Application Vulnerabilities: An Empirical Study on E-Commerce Sector in Bangladesh</w:t>
      </w:r>
    </w:p>
    <w:p>
      <w:pPr>
        <w:pBdr>
          <w:bottom w:val="single" w:color="AAAAAA" w:sz="4" w:space="4"/>
        </w:pBdr>
        <w:spacing w:after="100"/>
      </w:pPr>
      <w:r>
        <w:rPr>
          <w:i/>
          <w:iCs/>
          <w:sz w:val="20"/>
          <w:szCs w:val="20"/>
        </w:rPr>
        <w:t xml:space="preserve">M. A. Rahman, M. Amjad, B. Ahmed, and M. S. Siddik, Proc. Int. Conf. Computing Advancements, Jan. 2020, pp. 1-6.</w:t>
      </w:r>
    </w:p>
    <w:p>
      <w:pPr>
        <w:spacing w:after="120"/>
      </w:pPr>
      <w:r>
        <w:rPr>
          <w:b/>
          <w:bCs/>
          <w:sz w:val="20"/>
          <w:szCs w:val="20"/>
        </w:rPr>
        <w:t xml:space="preserve">Basis for this summary: </w:t>
      </w:r>
      <w:r>
        <w:rPr>
          <w:i/>
          <w:iCs/>
          <w:sz w:val="20"/>
          <w:szCs w:val="20"/>
        </w:rPr>
        <w:t xml:space="preserve">Citation-level only -- summarized entirely from how other papers describe it; full text and abstract were not directly located this session.</w:t>
      </w:r>
    </w:p>
    <w:p>
      <w:pPr>
        <w:spacing w:after="100"/>
      </w:pPr>
      <w:r>
        <w:t xml:space="preserve">An empirical vulnerability study focused specifically on the Bangladeshi e-commerce sector (as distinct from Moniruzzaman et al.'s broader government/media/bank/defence scope, and Masum et al.'s government/financial scope).</w:t>
      </w:r>
    </w:p>
    <w:p>
      <w:pPr>
        <w:spacing w:after="100"/>
      </w:pPr>
      <w:r>
        <w:t xml:space="preserve">Reported finding, per its description in the Masum et al. related-work section: CSRF was found to be the most frequent vulnerability across the studied Bangladeshi e-commerce sites, while XSS ranked highest specifically among high-severity-level vulnerabilities.</w:t>
      </w:r>
    </w:p>
    <w:p>
      <w:pPr>
        <w:spacing w:after="200"/>
      </w:pPr>
      <w:r>
        <w:rPr>
          <w:b/>
          <w:bCs/>
        </w:rPr>
        <w:t xml:space="preserve">Relevance to this proposal: </w:t>
      </w:r>
      <w:r>
        <w:t xml:space="preserve">Rounds out the picture of prior Bangladeshi web-security literature by sector (government/financial via Masum et al. and Moniruzzaman et al.; e-commerce via this paper), useful for a single summary sentence establishing that prior work spans multiple sectors but stays entirely at the application-vulnerability layer. Because this summary is citation-level only, verify its actual findings directly against the paper (not accessible this session) before quoting specifics in the proposal.</w:t>
      </w:r>
    </w:p>
    <w:p>
      <w:pPr>
        <w:pStyle w:val="Heading2"/>
        <w:spacing w:after="80" w:before="300"/>
      </w:pPr>
      <w:r>
        <w:t xml:space="preserve">17. Assessment of Vulnerabilities of Web Applications of Bangladesh: A Case Study of XSS &amp; CSRF</w:t>
      </w:r>
    </w:p>
    <w:p>
      <w:pPr>
        <w:pBdr>
          <w:bottom w:val="single" w:color="AAAAAA" w:sz="4" w:space="4"/>
        </w:pBdr>
        <w:spacing w:after="100"/>
      </w:pPr>
      <w:r>
        <w:rPr>
          <w:i/>
          <w:iCs/>
          <w:sz w:val="20"/>
          <w:szCs w:val="20"/>
        </w:rPr>
        <w:t xml:space="preserve">T. Farah, M. Shojol, M. Hassan, and D. Alam, Proc. IEEE DICTAP, 2016, pp. 74-78.</w:t>
      </w:r>
    </w:p>
    <w:p>
      <w:pPr>
        <w:spacing w:after="120"/>
      </w:pPr>
      <w:r>
        <w:rPr>
          <w:b/>
          <w:bCs/>
          <w:sz w:val="20"/>
          <w:szCs w:val="20"/>
        </w:rPr>
        <w:t xml:space="preserve">Basis for this summary: </w:t>
      </w:r>
      <w:r>
        <w:rPr>
          <w:i/>
          <w:iCs/>
          <w:sz w:val="20"/>
          <w:szCs w:val="20"/>
        </w:rPr>
        <w:t xml:space="preserve">Abstract reviewed (via IEEE Xplore listing).</w:t>
      </w:r>
    </w:p>
    <w:p>
      <w:pPr>
        <w:spacing w:after="100"/>
      </w:pPr>
      <w:r>
        <w:t xml:space="preserve">The earliest (2016) of the four Bangladesh-specific web-security papers found. Motivated explicitly by the 2016 Bangladesh Bank cyberheist (~USD 100 million stolen after attackers introduced malicious code into the Bangladesh Bank's server to authorize fraudulent transactions), which the authors frame as sharing attack characteristics with XSS/CSRF-class vulnerabilities.</w:t>
      </w:r>
    </w:p>
    <w:p>
      <w:pPr>
        <w:spacing w:after="100"/>
      </w:pPr>
      <w:r>
        <w:t xml:space="preserve">Focuses specifically on Cross-Site Scripting (XSS) and Cross-Site Request Forgery (CSRF) -- at the time of writing, respectively the 3rd- and 8th-ranked vulnerabilities on the OWASP Top Ten -- assessed across a set of Bangladeshi web applications.</w:t>
      </w:r>
    </w:p>
    <w:p>
      <w:pPr>
        <w:spacing w:after="100"/>
      </w:pPr>
      <w:r>
        <w:t xml:space="preserve">Application-layer only; no TLS or transport-layer content.</w:t>
      </w:r>
    </w:p>
    <w:p>
      <w:pPr>
        <w:spacing w:after="200"/>
      </w:pPr>
      <w:r>
        <w:rPr>
          <w:b/>
          <w:bCs/>
        </w:rPr>
        <w:t xml:space="preserve">Relevance to this proposal: </w:t>
      </w:r>
      <w:r>
        <w:t xml:space="preserve">Establishes the earliest point in the Bangladesh web-security literature timeline and the real-world incident (the Bangladesh Bank heist) that motivated much of this line of research -- a strong, concrete opening hook for the proposal's introduction, and useful context for why Bangladesh's financial-sector security has drawn sustained academic attention even though none of it has reached the transport-layer/cryptographic level this proposal targets.</w:t>
      </w:r>
    </w:p>
    <w:p>
      <w:pPr>
        <w:pStyle w:val="Heading2"/>
        <w:spacing w:after="80" w:before="300"/>
      </w:pPr>
      <w:r>
        <w:t xml:space="preserve">18. From Workshop to Deployment: How Bangladesh ccTLD Implemented DNSSEC</w:t>
      </w:r>
    </w:p>
    <w:p>
      <w:pPr>
        <w:pBdr>
          <w:bottom w:val="single" w:color="AAAAAA" w:sz="4" w:space="4"/>
        </w:pBdr>
        <w:spacing w:after="100"/>
      </w:pPr>
      <w:r>
        <w:rPr>
          <w:i/>
          <w:iCs/>
          <w:sz w:val="20"/>
          <w:szCs w:val="20"/>
        </w:rPr>
        <w:t xml:space="preserve">Md. A. Awal, APNIC Blog, Jun. 2026.</w:t>
      </w:r>
    </w:p>
    <w:p>
      <w:pPr>
        <w:spacing w:after="120"/>
      </w:pPr>
      <w:r>
        <w:rPr>
          <w:b/>
          <w:bCs/>
          <w:sz w:val="20"/>
          <w:szCs w:val="20"/>
        </w:rPr>
        <w:t xml:space="preserve">Basis for this summary: </w:t>
      </w:r>
      <w:r>
        <w:rPr>
          <w:i/>
          <w:iCs/>
          <w:sz w:val="20"/>
          <w:szCs w:val="20"/>
        </w:rPr>
        <w:t xml:space="preserve">Full text reviewed.</w:t>
      </w:r>
    </w:p>
    <w:p>
      <w:pPr>
        <w:spacing w:after="100"/>
      </w:pPr>
      <w:r>
        <w:t xml:space="preserve">A first-person technical account by a BTCL (Bangladesh Telecommunications Company Limited) network analyst describing Bangladesh's rollout of DNSSEC (DNS Security Extensions) across the .bd ccTLD.</w:t>
      </w:r>
    </w:p>
    <w:p>
      <w:pPr>
        <w:spacing w:after="100"/>
      </w:pPr>
      <w:r>
        <w:t xml:space="preserve">States plainly that until August 2025, not a single second-level domain under .bd -- spanning every government portal, university system, and bank, roughly 50,000 domains in total -- was protected by DNSSEC; every DNS response for every .bd domain was unauthenticated.</w:t>
      </w:r>
    </w:p>
    <w:p>
      <w:pPr>
        <w:spacing w:after="100"/>
      </w:pPr>
      <w:r>
        <w:t xml:space="preserve">Describes the deployment process: a June 2024 APNIC-led DNS/DNSSEC workshop, a subsequent stall following an unrelated economy-wide DNS blackout, and eventual completion of the rollout with support from APNIC and NSRC contacts, resulting in a validated chain of trust across .bd's most critical second-level domains.</w:t>
      </w:r>
    </w:p>
    <w:p>
      <w:pPr>
        <w:spacing w:after="100"/>
      </w:pPr>
      <w:r>
        <w:t xml:space="preserve">Notes real-world stakes: cites the 2016 Bangladesh Bank heist (USD 81 million lost) as an example where DNS was a contributing attack vector, framing unauthenticated DNS as a live national-infrastructure risk, not a theoretical one.</w:t>
      </w:r>
    </w:p>
    <w:p>
      <w:pPr>
        <w:spacing w:after="200"/>
      </w:pPr>
      <w:r>
        <w:rPr>
          <w:b/>
          <w:bCs/>
        </w:rPr>
        <w:t xml:space="preserve">Relevance to this proposal: </w:t>
      </w:r>
      <w:r>
        <w:t xml:space="preserve">Not a peer-reviewed source -- cite as a technical report/blog post, not a research paper. Provides a strong, very recent (2025-2026), independently verifiable parallel finding: Bangladesh's core Internet infrastructure lagged badly on a different but related cryptographic protection (DNSSEC) until extremely recently. One sentence connecting this to the proposed TLS/PQC findings makes a compelling pattern-level claim in the introduction, without needing to overstate what a single blog post can support on its own.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t xml:space="preserve">Annotated Paper Summaries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2026-09-09T06:53:40.996Z</dcterms:created>
  <dcterms:modified xsi:type="dcterms:W3CDTF">2026-09-09T06:53:41.007Z</dcterms:modified>
</cp:coreProperties>
</file>

<file path=docProps/custom.xml><?xml version="1.0" encoding="utf-8"?>
<Properties xmlns="http://schemas.openxmlformats.org/officeDocument/2006/custom-properties" xmlns:vt="http://schemas.openxmlformats.org/officeDocument/2006/docPropsVTypes"/>
</file>