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  <w:jc w:val="center"/>
      </w:pPr>
      <w:r>
        <w:rPr>
          <w:b/>
          <w:bCs/>
          <w:color w:val="1B5E20"/>
          <w:sz w:val="60"/>
          <w:szCs w:val="60"/>
        </w:rPr>
        <w:t xml:space="preserve">AgriSetu</w:t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working name</w:t>
      </w:r>
    </w:p>
    <w:p>
      <w:pPr>
        <w:spacing w:after="40"/>
        <w:jc w:val="center"/>
      </w:pPr>
      <w:r>
        <w:rPr>
          <w:b/>
          <w:bCs/>
          <w:color w:val="2E7D32"/>
          <w:sz w:val="34"/>
          <w:szCs w:val="34"/>
        </w:rPr>
        <w:t xml:space="preserve">Product Build Brief</w:t>
      </w:r>
    </w:p>
    <w:p>
      <w:pPr>
        <w:spacing w:after="220"/>
        <w:jc w:val="center"/>
      </w:pPr>
      <w:r>
        <w:rPr>
          <w:color w:val="555555"/>
          <w:sz w:val="24"/>
          <w:szCs w:val="24"/>
        </w:rPr>
        <w:t xml:space="preserve">Developer Handoff — 6-Day Prototype</w:t>
      </w:r>
    </w:p>
    <w:p>
      <w:pPr>
        <w:jc w:val="center"/>
      </w:pPr>
      <w:r>
        <w:rPr>
          <w:color w:val="555555"/>
          <w:sz w:val="20"/>
          <w:szCs w:val="20"/>
        </w:rPr>
        <w:t xml:space="preserve">All features in scope · fidelity flexes, not scope</w:t>
      </w:r>
    </w:p>
    <w:p>
      <w:r>
        <w:br w:type="page"/>
      </w:r>
    </w:p>
    <w:p>
      <w:pPr>
        <w:pStyle w:val="Heading1"/>
        <w:spacing w:after="120" w:before="260"/>
      </w:pPr>
      <w:r>
        <w:t xml:space="preserve">0. Read this first — assumptions &amp; how to use</w:t>
      </w:r>
    </w:p>
    <w:p>
      <w:pPr>
        <w:spacing w:after="120" w:before="0" w:line="274"/>
      </w:pPr>
      <w:r>
        <w:t xml:space="preserve">This is the single source of truth for the build. It merges the user flow, low-fidelity wireframes and the functional spec into one document so you can build straight from it — no Figma round-trip. The companion Technical Spec covers data models, API contracts, integrations and setup.</w:t>
      </w:r>
    </w:p>
    <w:p>
      <w:pPr>
        <w:spacing w:after="120" w:before="0" w:line="274"/>
      </w:pPr>
      <w:r>
        <w:rPr>
          <w:b/>
          <w:bCs/>
        </w:rPr>
        <w:t xml:space="preserve">Every one of the nine modules is in scope and must be built. </w:t>
      </w:r>
      <w:r>
        <w:t xml:space="preserve">What flexes under the 6-day clock is data fidelity — whether a feature runs on live data or seeded/mock data — not whether it exists. See section 3.</w:t>
      </w:r>
    </w:p>
    <w:p>
      <w:pPr>
        <w:spacing w:after="120" w:before="0" w:line="274"/>
      </w:pPr>
      <w:r>
        <w:rPr>
          <w:b/>
          <w:bCs/>
        </w:rPr>
        <w:t xml:space="preserve">Aligned to the official rubric &amp; Google’s mandatory stack. </w:t>
      </w:r>
      <w:r>
        <w:t xml:space="preserve">Two high-weight criteria drove this revision: Cross-Border Applicability and Deployability are 20% each, and AI/Technical Execution (25%) asks whether Google AI is doing meaningful work. So voice, translation, the multi-nation story, and using the recommended Google services are now first-class — not throwaway. See section 2 and the Tech Spec’s “Google AI in every module” map.</w:t>
      </w:r>
    </w:p>
    <w:tbl>
      <w:tblPr>
        <w:tblW w:type="dxa" w:w="9000"/>
        <w:tblBorders>
          <w:top w:val="single" w:color="FFF8E1" w:sz="2"/>
          <w:left w:val="single" w:color="F9A825" w:sz="18"/>
          <w:bottom w:val="single" w:color="FFF8E1" w:sz="2"/>
          <w:right w:val="single" w:color="FFF8E1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FF8E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D6E00"/>
              </w:rPr>
              <w:t xml:space="preserve">Product defaults — correct any of these before day 1</w:t>
            </w:r>
          </w:p>
          <w:p>
            <w:pPr>
              <w:spacing w:after="40" w:line="266"/>
            </w:pPr>
            <w:r>
              <w:rPr>
                <w:b/>
                <w:bCs/>
              </w:rPr>
              <w:t xml:space="preserve">Region: </w:t>
            </w:r>
            <w:r>
              <w:t xml:space="preserve">Haryana wheat belt, India (demo field near Narwana / Kaithal–Jind, ~29.61°N, 76.11°E).</w:t>
            </w:r>
          </w:p>
          <w:p>
            <w:pPr>
              <w:spacing w:after="40" w:line="266"/>
            </w:pPr>
            <w:r>
              <w:rPr>
                <w:b/>
                <w:bCs/>
              </w:rPr>
              <w:t xml:space="preserve">Primary crop: </w:t>
            </w:r>
            <w:r>
              <w:t xml:space="preserve">Wheat (Rabi). Regenerative alternatives: pearl millet, mustard, chickpea.</w:t>
            </w:r>
          </w:p>
          <w:p>
            <w:pPr>
              <w:spacing w:after="40" w:line="266"/>
            </w:pPr>
            <w:r>
              <w:rPr>
                <w:b/>
                <w:bCs/>
              </w:rPr>
              <w:t xml:space="preserve">Languages: </w:t>
            </w:r>
            <w:r>
              <w:t xml:space="preserve">Hindi primary, English fallback.</w:t>
            </w:r>
          </w:p>
          <w:p>
            <w:pPr>
              <w:spacing w:after="40" w:line="266"/>
            </w:pPr>
            <w:r>
              <w:rPr>
                <w:b/>
                <w:bCs/>
              </w:rPr>
              <w:t xml:space="preserve">Disease set: </w:t>
            </w:r>
            <w:r>
              <w:t xml:space="preserve">small fixed set — wheat leaf rust, yellow/stripe rust, powdery mildew, healthy (see Tech Spec for dataset + fallback).</w:t>
            </w:r>
          </w:p>
        </w:tc>
      </w:tr>
    </w:tbl>
    <w:p>
      <w:pPr>
        <w:pStyle w:val="Heading1"/>
        <w:spacing w:after="120" w:before="260"/>
      </w:pPr>
      <w:r>
        <w:t xml:space="preserve">1. Product &amp; demo goal</w:t>
      </w:r>
    </w:p>
    <w:p>
      <w:pPr>
        <w:spacing w:after="80" w:line="274"/>
      </w:pPr>
      <w:r>
        <w:rPr>
          <w:b/>
          <w:bCs/>
          <w:color w:val="1B5E20"/>
        </w:rPr>
        <w:t xml:space="preserve">What it is: </w:t>
      </w:r>
      <w:r>
        <w:t xml:space="preserve">an AI copilot that gives a smallholder a real-time, local-language, regenerative farm advisory — with photo disease diagnosis — and rolls the same intelligence up into district, national and BRICS-network views.</w:t>
      </w:r>
    </w:p>
    <w:p>
      <w:pPr>
        <w:spacing w:after="80" w:line="274"/>
      </w:pPr>
      <w:r>
        <w:rPr>
          <w:b/>
          <w:bCs/>
          <w:color w:val="1B5E20"/>
        </w:rPr>
        <w:t xml:space="preserve">Goal of the demo: </w:t>
      </w:r>
      <w:r>
        <w:t xml:space="preserve">in ~5 minutes, walk a judge from one farmer’s field up to the cross-border network, proving the intelligence is one system, not eight apps. The "happy path" in section 4 IS the deliverable — if it runs end to end, we have a demo.</w:t>
      </w:r>
    </w:p>
    <w:p>
      <w:pPr>
        <w:pStyle w:val="Heading1"/>
        <w:spacing w:after="120" w:before="260"/>
      </w:pPr>
      <w:r>
        <w:t xml:space="preserve">2. Scoring rubric — build to the weights</w:t>
      </w:r>
    </w:p>
    <w:p>
      <w:pPr>
        <w:spacing w:after="120" w:before="0" w:line="274"/>
      </w:pPr>
      <w:r>
        <w:t xml:space="preserve">Six weighted criteria. Spend effort in proportion to weight. Technical Execution, Cross-Border and Deployability together are 65% — so “real Google AI, working end-to-end, across more than one nation, pilotable in weeks” is the whole game.</w:t>
      </w:r>
    </w:p>
    <w:tbl>
      <w:tblPr>
        <w:tblW w:type="dxa" w:w="9000"/>
        <w:tblBorders>
          <w:top w:val="single" w:color="CFD8CF" w:sz="2"/>
          <w:left w:val="single" w:color="CFD8CF" w:sz="2"/>
          <w:bottom w:val="single" w:color="CFD8CF" w:sz="2"/>
          <w:right w:val="single" w:color="CFD8CF" w:sz="2"/>
          <w:insideH w:val="single" w:color="E0E6E0" w:sz="2"/>
          <w:insideV w:val="single" w:color="E0E6E0" w:sz="2"/>
        </w:tblBorders>
      </w:tblPr>
      <w:tblGrid>
        <w:gridCol w:w="700"/>
        <w:gridCol w:w="1900"/>
        <w:gridCol w:w="2700"/>
        <w:gridCol w:w="3700"/>
      </w:tblGrid>
      <w:tr>
        <w:trPr>
          <w:tblHeader/>
        </w:trPr>
        <w:tc>
          <w:tcPr>
            <w:tcW w:type="dxa" w:w="7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Wt</w:t>
            </w:r>
          </w:p>
        </w:tc>
        <w:tc>
          <w:tcPr>
            <w:tcW w:type="dxa" w:w="19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Criterion</w:t>
            </w:r>
          </w:p>
        </w:tc>
        <w:tc>
          <w:tcPr>
            <w:tcW w:type="dxa" w:w="27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What they ask</w:t>
            </w:r>
          </w:p>
        </w:tc>
        <w:tc>
          <w:tcPr>
            <w:tcW w:type="dxa" w:w="37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How AgriSetu targets it</w:t>
            </w:r>
          </w:p>
        </w:tc>
      </w:tr>
      <w:tr>
        <w:tc>
          <w:tcPr>
            <w:tcW w:type="dxa" w:w="7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25%</w:t>
            </w:r>
          </w:p>
        </w:tc>
        <w:tc>
          <w:tcPr>
            <w:tcW w:type="dxa" w:w="19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AI/Technical Execution</w:t>
            </w:r>
          </w:p>
        </w:tc>
        <w:tc>
          <w:tcPr>
            <w:tcW w:type="dxa" w:w="27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Is Google AI doing meaningful work? End-to-end?</w:t>
            </w:r>
          </w:p>
        </w:tc>
        <w:tc>
          <w:tcPr>
            <w:tcW w:type="dxa" w:w="37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Gemini, Vertex AI Vision, Cloud Speech/TTS/Translation each do real work (Tech Spec §2.1); happy path runs end-to-end</w:t>
            </w:r>
          </w:p>
        </w:tc>
      </w:tr>
      <w:tr>
        <w:tc>
          <w:tcPr>
            <w:tcW w:type="dxa" w:w="7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20%</w:t>
            </w:r>
          </w:p>
        </w:tc>
        <w:tc>
          <w:tcPr>
            <w:tcW w:type="dxa" w:w="19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Problem-Solution Fit</w:t>
            </w:r>
          </w:p>
        </w:tc>
        <w:tc>
          <w:tcPr>
            <w:tcW w:type="dxa" w:w="27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Directly addresses the challenge?</w:t>
            </w:r>
          </w:p>
        </w:tc>
        <w:tc>
          <w:tcPr>
            <w:tcW w:type="dxa" w:w="37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Advisory + disease + regenerative + seed + DPG map 1:1 to the brief (challenge table in the prototype doc)</w:t>
            </w:r>
          </w:p>
        </w:tc>
      </w:tr>
      <w:tr>
        <w:tc>
          <w:tcPr>
            <w:tcW w:type="dxa" w:w="7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20%</w:t>
            </w:r>
          </w:p>
        </w:tc>
        <w:tc>
          <w:tcPr>
            <w:tcW w:type="dxa" w:w="19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Cross-Border</w:t>
            </w:r>
          </w:p>
        </w:tc>
        <w:tc>
          <w:tcPr>
            <w:tcW w:type="dxa" w:w="27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Works across multiple BRICS nations?</w:t>
            </w:r>
          </w:p>
        </w:tc>
        <w:tc>
          <w:tcPr>
            <w:tcW w:type="dxa" w:w="37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Nation-agnostic architecture; demo shows ≥2 nations with real languages (Hindi↔Portuguese) + a shared model</w:t>
            </w:r>
          </w:p>
        </w:tc>
      </w:tr>
      <w:tr>
        <w:tc>
          <w:tcPr>
            <w:tcW w:type="dxa" w:w="7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20%</w:t>
            </w:r>
          </w:p>
        </w:tc>
        <w:tc>
          <w:tcPr>
            <w:tcW w:type="dxa" w:w="19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Deployability</w:t>
            </w:r>
          </w:p>
        </w:tc>
        <w:tc>
          <w:tcPr>
            <w:tcW w:type="dxa" w:w="27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Pilotable in a ministry in weeks?</w:t>
            </w:r>
          </w:p>
        </w:tc>
        <w:tc>
          <w:tcPr>
            <w:tcW w:type="dxa" w:w="37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Managed Google Cloud (no infra to procure); plugs a ministry’s own open-data portal; phased district→state→nation; sovereign per-nation data</w:t>
            </w:r>
          </w:p>
        </w:tc>
      </w:tr>
      <w:tr>
        <w:tc>
          <w:tcPr>
            <w:tcW w:type="dxa" w:w="7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10%</w:t>
            </w:r>
          </w:p>
        </w:tc>
        <w:tc>
          <w:tcPr>
            <w:tcW w:type="dxa" w:w="19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Impact Potential</w:t>
            </w:r>
          </w:p>
        </w:tc>
        <w:tc>
          <w:tcPr>
            <w:tcW w:type="dxa" w:w="27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How many people, how many countries?</w:t>
            </w:r>
          </w:p>
        </w:tc>
        <w:tc>
          <w:tcPr>
            <w:tcW w:type="dxa" w:w="37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Small &amp; marginal farmers first; each new node multiplies reach; regenerative + MRV opens sustainability payments</w:t>
            </w:r>
          </w:p>
        </w:tc>
      </w:tr>
      <w:tr>
        <w:tc>
          <w:tcPr>
            <w:tcW w:type="dxa" w:w="7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5%</w:t>
            </w:r>
          </w:p>
        </w:tc>
        <w:tc>
          <w:tcPr>
            <w:tcW w:type="dxa" w:w="19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Presentation</w:t>
            </w:r>
          </w:p>
        </w:tc>
        <w:tc>
          <w:tcPr>
            <w:tcW w:type="dxa" w:w="27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Clear to a delegate in 5 minutes?</w:t>
            </w:r>
          </w:p>
        </w:tc>
        <w:tc>
          <w:tcPr>
            <w:tcW w:type="dxa" w:w="37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The 5-minute happy path (§4) + one-line positioning — field→nation→network in one arc</w:t>
            </w:r>
          </w:p>
        </w:tc>
      </w:tr>
    </w:tbl>
    <w:tbl>
      <w:tblPr>
        <w:tblW w:type="dxa" w:w="9000"/>
        <w:tblBorders>
          <w:top w:val="single" w:color="FFF8E1" w:sz="2"/>
          <w:left w:val="single" w:color="F9A825" w:sz="18"/>
          <w:bottom w:val="single" w:color="FFF8E1" w:sz="2"/>
          <w:right w:val="single" w:color="FFF8E1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FF8E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D6E00"/>
              </w:rPr>
              <w:t xml:space="preserve">Deployability in practice (20% of the score)</w:t>
            </w:r>
          </w:p>
          <w:p>
            <w:pPr>
              <w:spacing w:after="40" w:line="266"/>
            </w:pPr>
            <w:r>
              <w:t xml:space="preserve">A ministry can pilot this in weeks because there is no infrastructure to procure — it runs on managed Google Cloud (Firebase, Cloud Run, BigQuery, Vertex). Onboarding a nation = point it at that country’s open-data portal + met service, switch the language via Translation API, and seed its district. Earth Engine already works globally. Each ministry keeps its own data; only models cross the network.</w:t>
            </w:r>
          </w:p>
        </w:tc>
      </w:tr>
    </w:tbl>
    <w:p>
      <w:pPr>
        <w:pStyle w:val="Heading1"/>
        <w:spacing w:after="120" w:before="260"/>
      </w:pPr>
      <w:r>
        <w:t xml:space="preserve">3. Scope — all features, tiered by data fidelity</w:t>
      </w:r>
    </w:p>
    <w:p>
      <w:pPr>
        <w:spacing w:after="120" w:before="0" w:line="274"/>
      </w:pPr>
      <w:r>
        <w:t xml:space="preserve">Build all nine. The fidelity column tells you how real the data behind each must be for the demo. Spend your hours proportionally: Live features earn the wow; Seeded/Mock features carry the story cheaply.</w:t>
      </w:r>
    </w:p>
    <w:tbl>
      <w:tblPr>
        <w:tblW w:type="dxa" w:w="9000"/>
        <w:tblBorders>
          <w:top w:val="single" w:color="CFD8CF" w:sz="2"/>
          <w:left w:val="single" w:color="CFD8CF" w:sz="2"/>
          <w:bottom w:val="single" w:color="CFD8CF" w:sz="2"/>
          <w:right w:val="single" w:color="CFD8CF" w:sz="2"/>
          <w:insideH w:val="single" w:color="E0E6E0" w:sz="2"/>
          <w:insideV w:val="single" w:color="E0E6E0" w:sz="2"/>
        </w:tblBorders>
      </w:tblPr>
      <w:tblGrid>
        <w:gridCol w:w="2500"/>
        <w:gridCol w:w="1100"/>
        <w:gridCol w:w="3200"/>
        <w:gridCol w:w="2200"/>
      </w:tblGrid>
      <w:tr>
        <w:trPr>
          <w:tblHeader/>
        </w:trPr>
        <w:tc>
          <w:tcPr>
            <w:tcW w:type="dxa" w:w="25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Module</w:t>
            </w:r>
          </w:p>
        </w:tc>
        <w:tc>
          <w:tcPr>
            <w:tcW w:type="dxa" w:w="11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Build?</w:t>
            </w:r>
          </w:p>
        </w:tc>
        <w:tc>
          <w:tcPr>
            <w:tcW w:type="dxa" w:w="32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Data fidelity for demo</w:t>
            </w:r>
          </w:p>
        </w:tc>
        <w:tc>
          <w:tcPr>
            <w:tcW w:type="dxa" w:w="22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Effort focus</w:t>
            </w:r>
          </w:p>
        </w:tc>
      </w:tr>
      <w:tr>
        <w:tc>
          <w:tcPr>
            <w:tcW w:type="dxa" w:w="25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M0 Field Intelligence</w:t>
            </w:r>
          </w:p>
        </w:tc>
        <w:tc>
          <w:tcPr>
            <w:tcW w:type="dxa" w:w="11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Yes</w:t>
            </w:r>
          </w:p>
        </w:tc>
        <w:tc>
          <w:tcPr>
            <w:tcW w:type="dxa" w:w="32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Live (Earth Engine)</w:t>
            </w:r>
          </w:p>
        </w:tc>
        <w:tc>
          <w:tcPr>
            <w:tcW w:type="dxa" w:w="22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High</w:t>
            </w:r>
          </w:p>
        </w:tc>
      </w:tr>
      <w:tr>
        <w:tc>
          <w:tcPr>
            <w:tcW w:type="dxa" w:w="25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M1 AI Farmer Copilot</w:t>
            </w:r>
          </w:p>
        </w:tc>
        <w:tc>
          <w:tcPr>
            <w:tcW w:type="dxa" w:w="11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Yes</w:t>
            </w:r>
          </w:p>
        </w:tc>
        <w:tc>
          <w:tcPr>
            <w:tcW w:type="dxa" w:w="32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Live (Gemini)</w:t>
            </w:r>
          </w:p>
        </w:tc>
        <w:tc>
          <w:tcPr>
            <w:tcW w:type="dxa" w:w="22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High</w:t>
            </w:r>
          </w:p>
        </w:tc>
      </w:tr>
      <w:tr>
        <w:tc>
          <w:tcPr>
            <w:tcW w:type="dxa" w:w="25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M2 Disease Diagnostic</w:t>
            </w:r>
          </w:p>
        </w:tc>
        <w:tc>
          <w:tcPr>
            <w:tcW w:type="dxa" w:w="11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Yes</w:t>
            </w:r>
          </w:p>
        </w:tc>
        <w:tc>
          <w:tcPr>
            <w:tcW w:type="dxa" w:w="32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Live (Vertex Vision + Gemini)</w:t>
            </w:r>
          </w:p>
        </w:tc>
        <w:tc>
          <w:tcPr>
            <w:tcW w:type="dxa" w:w="22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High</w:t>
            </w:r>
          </w:p>
        </w:tc>
      </w:tr>
      <w:tr>
        <w:tc>
          <w:tcPr>
            <w:tcW w:type="dxa" w:w="25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M3 Regenerative Advisor</w:t>
            </w:r>
          </w:p>
        </w:tc>
        <w:tc>
          <w:tcPr>
            <w:tcW w:type="dxa" w:w="11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Yes</w:t>
            </w:r>
          </w:p>
        </w:tc>
        <w:tc>
          <w:tcPr>
            <w:tcW w:type="dxa" w:w="32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Live rules + real field data</w:t>
            </w:r>
          </w:p>
        </w:tc>
        <w:tc>
          <w:tcPr>
            <w:tcW w:type="dxa" w:w="22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High</w:t>
            </w:r>
          </w:p>
        </w:tc>
      </w:tr>
      <w:tr>
        <w:tc>
          <w:tcPr>
            <w:tcW w:type="dxa" w:w="25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M4 Seed Intelligence</w:t>
            </w:r>
          </w:p>
        </w:tc>
        <w:tc>
          <w:tcPr>
            <w:tcW w:type="dxa" w:w="11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Yes</w:t>
            </w:r>
          </w:p>
        </w:tc>
        <w:tc>
          <w:tcPr>
            <w:tcW w:type="dxa" w:w="32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Seeded DB (real varieties)</w:t>
            </w:r>
          </w:p>
        </w:tc>
        <w:tc>
          <w:tcPr>
            <w:tcW w:type="dxa" w:w="22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Medium</w:t>
            </w:r>
          </w:p>
        </w:tc>
      </w:tr>
      <w:tr>
        <w:tc>
          <w:tcPr>
            <w:tcW w:type="dxa" w:w="25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M5 Nervous System (risk map)</w:t>
            </w:r>
          </w:p>
        </w:tc>
        <w:tc>
          <w:tcPr>
            <w:tcW w:type="dxa" w:w="11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Yes</w:t>
            </w:r>
          </w:p>
        </w:tc>
        <w:tc>
          <w:tcPr>
            <w:tcW w:type="dxa" w:w="32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Seeded tiles + 1 live signal</w:t>
            </w:r>
          </w:p>
        </w:tc>
        <w:tc>
          <w:tcPr>
            <w:tcW w:type="dxa" w:w="22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Medium</w:t>
            </w:r>
          </w:p>
        </w:tc>
      </w:tr>
      <w:tr>
        <w:tc>
          <w:tcPr>
            <w:tcW w:type="dxa" w:w="25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M6 Economic Engine</w:t>
            </w:r>
          </w:p>
        </w:tc>
        <w:tc>
          <w:tcPr>
            <w:tcW w:type="dxa" w:w="11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Yes</w:t>
            </w:r>
          </w:p>
        </w:tc>
        <w:tc>
          <w:tcPr>
            <w:tcW w:type="dxa" w:w="32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Seeded scenario</w:t>
            </w:r>
          </w:p>
        </w:tc>
        <w:tc>
          <w:tcPr>
            <w:tcW w:type="dxa" w:w="22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Low–Med</w:t>
            </w:r>
          </w:p>
        </w:tc>
      </w:tr>
      <w:tr>
        <w:tc>
          <w:tcPr>
            <w:tcW w:type="dxa" w:w="25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M7 Federated Agri-DPI</w:t>
            </w:r>
          </w:p>
        </w:tc>
        <w:tc>
          <w:tcPr>
            <w:tcW w:type="dxa" w:w="11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Yes</w:t>
            </w:r>
          </w:p>
        </w:tc>
        <w:tc>
          <w:tcPr>
            <w:tcW w:type="dxa" w:w="32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Seeded ≥2 nations + shared model</w:t>
            </w:r>
          </w:p>
        </w:tc>
        <w:tc>
          <w:tcPr>
            <w:tcW w:type="dxa" w:w="22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Medium · 20% of score</w:t>
            </w:r>
          </w:p>
        </w:tc>
      </w:tr>
      <w:tr>
        <w:tc>
          <w:tcPr>
            <w:tcW w:type="dxa" w:w="25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M8 Farm Digital Twin</w:t>
            </w:r>
          </w:p>
        </w:tc>
        <w:tc>
          <w:tcPr>
            <w:tcW w:type="dxa" w:w="11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Yes</w:t>
            </w:r>
          </w:p>
        </w:tc>
        <w:tc>
          <w:tcPr>
            <w:tcW w:type="dxa" w:w="32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Live-ish (simple simulator)</w:t>
            </w:r>
          </w:p>
        </w:tc>
        <w:tc>
          <w:tcPr>
            <w:tcW w:type="dxa" w:w="22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Medium</w:t>
            </w:r>
          </w:p>
        </w:tc>
      </w:tr>
    </w:tbl>
    <w:p>
      <w:pPr>
        <w:spacing w:after="120" w:before="0" w:line="274"/>
      </w:pPr>
      <w:r>
        <w:rPr>
          <w:b/>
          <w:bCs/>
          <w:color w:val="1B5E20"/>
        </w:rPr>
        <w:t xml:space="preserve">Cross-cutting — voice &amp; language (first-class): </w:t>
      </w:r>
      <w:r>
        <w:t xml:space="preserve">Cloud Speech-to-Text, Text-to-Speech and Translation API make the copilot voice-first and multilingual across BRICS languages. This is core to both AI/Technical Execution (25%) and Cross-Border (20%) — not optional polish.</w:t>
      </w:r>
    </w:p>
    <w:p>
      <w:pPr>
        <w:pStyle w:val="Heading3"/>
        <w:spacing w:after="70" w:before="150"/>
      </w:pPr>
      <w:r>
        <w:t xml:space="preserve">Non-goals (do NOT build, even inside these features)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Real user authentication / OTP — stub with a preset demo profile.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Payments, subscriptions, or any billing.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Real-time cross-border data transfer or true federated training — M7 is ≥2 seeded national nodes + one pre-shared model (enough to prove cross-border convincingly).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Multi-tenant admin, role management, analytics dashboards for internal use.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Production security hardening, rate limiting, GDPR flows — note them, don’t build them.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Push notifications infra — fake the “alert” as an in-app card.</w:t>
      </w:r>
    </w:p>
    <w:p>
      <w:pPr>
        <w:pStyle w:val="Heading1"/>
        <w:spacing w:after="120" w:before="260"/>
      </w:pPr>
      <w:r>
        <w:t xml:space="preserve">4. The demo happy path (this is the acceptance test)</w:t>
      </w:r>
    </w:p>
    <w:p>
      <w:pPr>
        <w:spacing w:after="120" w:before="0" w:line="274"/>
      </w:pPr>
      <w:r>
        <w:t xml:space="preserve">Click-by-click, the exact sequence that must work on demo day. Meet Rekha, a wheat smallholder near Narwana.</w:t>
      </w:r>
    </w:p>
    <w:tbl>
      <w:tblPr>
        <w:tblW w:type="dxa" w:w="8000"/>
        <w:tblBorders>
          <w:top w:val="single" w:color="CFD8CF" w:sz="2"/>
          <w:left w:val="single" w:color="CFD8CF" w:sz="2"/>
          <w:bottom w:val="single" w:color="CFD8CF" w:sz="2"/>
          <w:right w:val="single" w:color="CFD8CF" w:sz="2"/>
          <w:insideH w:val="single" w:color="E0E6E0" w:sz="2"/>
          <w:insideV w:val="single" w:color="E0E6E0" w:sz="2"/>
        </w:tblBorders>
      </w:tblPr>
      <w:tblGrid>
        <w:gridCol w:w="500"/>
        <w:gridCol w:w="2900"/>
        <w:gridCol w:w="3800"/>
        <w:gridCol w:w="800"/>
      </w:tblGrid>
      <w:tr>
        <w:trPr>
          <w:tblHeader/>
        </w:trPr>
        <w:tc>
          <w:tcPr>
            <w:tcW w:type="dxa" w:w="5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#</w:t>
            </w:r>
          </w:p>
        </w:tc>
        <w:tc>
          <w:tcPr>
            <w:tcW w:type="dxa" w:w="29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User action</w:t>
            </w:r>
          </w:p>
        </w:tc>
        <w:tc>
          <w:tcPr>
            <w:tcW w:type="dxa" w:w="38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What appears</w:t>
            </w:r>
          </w:p>
        </w:tc>
        <w:tc>
          <w:tcPr>
            <w:tcW w:type="dxa" w:w="8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Module</w:t>
            </w:r>
          </w:p>
        </w:tc>
      </w:tr>
      <w:tr>
        <w:tc>
          <w:tcPr>
            <w:tcW w:type="dxa" w:w="5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1</w:t>
            </w:r>
          </w:p>
        </w:tc>
        <w:tc>
          <w:tcPr>
            <w:tcW w:type="dxa" w:w="29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Opens app, taps location / drops a pin</w:t>
            </w:r>
          </w:p>
        </w:tc>
        <w:tc>
          <w:tcPr>
            <w:tcW w:type="dxa" w:w="38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Field boundary auto-drawn on Maps; profile built</w:t>
            </w:r>
          </w:p>
        </w:tc>
        <w:tc>
          <w:tcPr>
            <w:tcW w:type="dxa" w:w="8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M0</w:t>
            </w:r>
          </w:p>
        </w:tc>
      </w:tr>
      <w:tr>
        <w:tc>
          <w:tcPr>
            <w:tcW w:type="dxa" w:w="5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2</w:t>
            </w:r>
          </w:p>
        </w:tc>
        <w:tc>
          <w:tcPr>
            <w:tcW w:type="dxa" w:w="29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Lands on Home</w:t>
            </w:r>
          </w:p>
        </w:tc>
        <w:tc>
          <w:tcPr>
            <w:tcW w:type="dxa" w:w="38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Advisory card, spoken aloud in Hindi (Cloud TTS)</w:t>
            </w:r>
          </w:p>
        </w:tc>
        <w:tc>
          <w:tcPr>
            <w:tcW w:type="dxa" w:w="8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M1</w:t>
            </w:r>
          </w:p>
        </w:tc>
      </w:tr>
      <w:tr>
        <w:tc>
          <w:tcPr>
            <w:tcW w:type="dxa" w:w="5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3</w:t>
            </w:r>
          </w:p>
        </w:tc>
        <w:tc>
          <w:tcPr>
            <w:tcW w:type="dxa" w:w="29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Taps “Scan crop”, photographs a leaf</w:t>
            </w:r>
          </w:p>
        </w:tc>
        <w:tc>
          <w:tcPr>
            <w:tcW w:type="dxa" w:w="38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Diagnosis + confidence + differential + treatment</w:t>
            </w:r>
          </w:p>
        </w:tc>
        <w:tc>
          <w:tcPr>
            <w:tcW w:type="dxa" w:w="8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M2</w:t>
            </w:r>
          </w:p>
        </w:tc>
      </w:tr>
      <w:tr>
        <w:tc>
          <w:tcPr>
            <w:tcW w:type="dxa" w:w="5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4</w:t>
            </w:r>
          </w:p>
        </w:tc>
        <w:tc>
          <w:tcPr>
            <w:tcW w:type="dxa" w:w="29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Asks by voice: “What should I plant next?”</w:t>
            </w:r>
          </w:p>
        </w:tc>
        <w:tc>
          <w:tcPr>
            <w:tcW w:type="dxa" w:w="38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Voice → text (STT) → ranked table + millet + seed + reason</w:t>
            </w:r>
          </w:p>
        </w:tc>
        <w:tc>
          <w:tcPr>
            <w:tcW w:type="dxa" w:w="8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M3+M4</w:t>
            </w:r>
          </w:p>
        </w:tc>
      </w:tr>
      <w:tr>
        <w:tc>
          <w:tcPr>
            <w:tcW w:type="dxa" w:w="5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5</w:t>
            </w:r>
          </w:p>
        </w:tc>
        <w:tc>
          <w:tcPr>
            <w:tcW w:type="dxa" w:w="29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Toggles “Rainfall 20% lower”</w:t>
            </w:r>
          </w:p>
        </w:tc>
        <w:tc>
          <w:tcPr>
            <w:tcW w:type="dxa" w:w="38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Recommendation &amp; yield update live</w:t>
            </w:r>
          </w:p>
        </w:tc>
        <w:tc>
          <w:tcPr>
            <w:tcW w:type="dxa" w:w="8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M8</w:t>
            </w:r>
          </w:p>
        </w:tc>
      </w:tr>
      <w:tr>
        <w:tc>
          <w:tcPr>
            <w:tcW w:type="dxa" w:w="5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6</w:t>
            </w:r>
          </w:p>
        </w:tc>
        <w:tc>
          <w:tcPr>
            <w:tcW w:type="dxa" w:w="29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Switches to District view</w:t>
            </w:r>
          </w:p>
        </w:tc>
        <w:tc>
          <w:tcPr>
            <w:tcW w:type="dxa" w:w="38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Risk map: red disease cluster, orange drought band</w:t>
            </w:r>
          </w:p>
        </w:tc>
        <w:tc>
          <w:tcPr>
            <w:tcW w:type="dxa" w:w="8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M5</w:t>
            </w:r>
          </w:p>
        </w:tc>
      </w:tr>
      <w:tr>
        <w:tc>
          <w:tcPr>
            <w:tcW w:type="dxa" w:w="5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7</w:t>
            </w:r>
          </w:p>
        </w:tc>
        <w:tc>
          <w:tcPr>
            <w:tcW w:type="dxa" w:w="29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Planner asks “Wheat shortfall risk?”</w:t>
            </w:r>
          </w:p>
        </w:tc>
        <w:tc>
          <w:tcPr>
            <w:tcW w:type="dxa" w:w="38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8% gap + grow/import/substitute options w/ costs</w:t>
            </w:r>
          </w:p>
        </w:tc>
        <w:tc>
          <w:tcPr>
            <w:tcW w:type="dxa" w:w="8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M6</w:t>
            </w:r>
          </w:p>
        </w:tc>
      </w:tr>
      <w:tr>
        <w:tc>
          <w:tcPr>
            <w:tcW w:type="dxa" w:w="5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8</w:t>
            </w:r>
          </w:p>
        </w:tc>
        <w:tc>
          <w:tcPr>
            <w:tcW w:type="dxa" w:w="29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Opens Network view</w:t>
            </w:r>
          </w:p>
        </w:tc>
        <w:tc>
          <w:tcPr>
            <w:tcW w:type="dxa" w:w="38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4 nodes; Brazil model imported to India (acc ↑); UI flips to Portuguese — same app, another nation</w:t>
            </w:r>
          </w:p>
        </w:tc>
        <w:tc>
          <w:tcPr>
            <w:tcW w:type="dxa" w:w="8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M7</w:t>
            </w:r>
          </w:p>
        </w:tc>
      </w:tr>
    </w:tbl>
    <w:tbl>
      <w:tblPr>
        <w:tblW w:type="dxa" w:w="9000"/>
        <w:tblBorders>
          <w:top w:val="single" w:color="FFF8E1" w:sz="2"/>
          <w:left w:val="single" w:color="F9A825" w:sz="18"/>
          <w:bottom w:val="single" w:color="FFF8E1" w:sz="2"/>
          <w:right w:val="single" w:color="FFF8E1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FF8E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8D6E00"/>
              </w:rPr>
              <w:t xml:space="preserve">Definition of done</w:t>
            </w:r>
          </w:p>
          <w:p>
            <w:pPr>
              <w:spacing w:after="40" w:line="266"/>
            </w:pPr>
            <w:r>
              <w:t xml:space="preserve">The eight steps above run start-to-finish on one device without a crash, in the demo language, with the offline cache working for steps 1–5. Everything else is polish.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t xml:space="preserve">5. Screen inventory &amp; flow</w:t>
      </w:r>
    </w:p>
    <w:p>
      <w:pPr>
        <w:spacing w:after="120" w:before="0" w:line="274"/>
      </w:pPr>
      <w:r>
        <w:t xml:space="preserve">Ten screens. The app has two “sides” reachable from a top switch: the Farmer app (S1–S6) and the Command Center (S7–S10).</w:t>
      </w:r>
    </w:p>
    <w:tbl>
      <w:tblPr>
        <w:tblW w:type="dxa" w:w="9000"/>
        <w:tblBorders>
          <w:top w:val="single" w:color="CFD8CF" w:sz="2"/>
          <w:left w:val="single" w:color="CFD8CF" w:sz="2"/>
          <w:bottom w:val="single" w:color="CFD8CF" w:sz="2"/>
          <w:right w:val="single" w:color="CFD8CF" w:sz="2"/>
          <w:insideH w:val="single" w:color="E0E6E0" w:sz="2"/>
          <w:insideV w:val="single" w:color="E0E6E0" w:sz="2"/>
        </w:tblBorders>
      </w:tblPr>
      <w:tblGrid>
        <w:gridCol w:w="600"/>
        <w:gridCol w:w="3200"/>
        <w:gridCol w:w="1400"/>
        <w:gridCol w:w="3800"/>
      </w:tblGrid>
      <w:tr>
        <w:trPr>
          <w:tblHeader/>
        </w:trPr>
        <w:tc>
          <w:tcPr>
            <w:tcW w:type="dxa" w:w="6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ID</w:t>
            </w:r>
          </w:p>
        </w:tc>
        <w:tc>
          <w:tcPr>
            <w:tcW w:type="dxa" w:w="32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Screen</w:t>
            </w:r>
          </w:p>
        </w:tc>
        <w:tc>
          <w:tcPr>
            <w:tcW w:type="dxa" w:w="14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Belongs to</w:t>
            </w:r>
          </w:p>
        </w:tc>
        <w:tc>
          <w:tcPr>
            <w:tcW w:type="dxa" w:w="38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Reached from</w:t>
            </w:r>
          </w:p>
        </w:tc>
      </w:tr>
      <w:tr>
        <w:tc>
          <w:tcPr>
            <w:tcW w:type="dxa" w:w="6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S1</w:t>
            </w:r>
          </w:p>
        </w:tc>
        <w:tc>
          <w:tcPr>
            <w:tcW w:type="dxa" w:w="32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Onboarding / field capture</w:t>
            </w:r>
          </w:p>
        </w:tc>
        <w:tc>
          <w:tcPr>
            <w:tcW w:type="dxa" w:w="14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Farmer</w:t>
            </w:r>
          </w:p>
        </w:tc>
        <w:tc>
          <w:tcPr>
            <w:tcW w:type="dxa" w:w="38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App launch</w:t>
            </w:r>
          </w:p>
        </w:tc>
      </w:tr>
      <w:tr>
        <w:tc>
          <w:tcPr>
            <w:tcW w:type="dxa" w:w="6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S2</w:t>
            </w:r>
          </w:p>
        </w:tc>
        <w:tc>
          <w:tcPr>
            <w:tcW w:type="dxa" w:w="32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Home / daily advisory</w:t>
            </w:r>
          </w:p>
        </w:tc>
        <w:tc>
          <w:tcPr>
            <w:tcW w:type="dxa" w:w="14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Farmer</w:t>
            </w:r>
          </w:p>
        </w:tc>
        <w:tc>
          <w:tcPr>
            <w:tcW w:type="dxa" w:w="38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After S1; app default</w:t>
            </w:r>
          </w:p>
        </w:tc>
      </w:tr>
      <w:tr>
        <w:tc>
          <w:tcPr>
            <w:tcW w:type="dxa" w:w="6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S3</w:t>
            </w:r>
          </w:p>
        </w:tc>
        <w:tc>
          <w:tcPr>
            <w:tcW w:type="dxa" w:w="32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Crop scan (camera)</w:t>
            </w:r>
          </w:p>
        </w:tc>
        <w:tc>
          <w:tcPr>
            <w:tcW w:type="dxa" w:w="14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Farmer</w:t>
            </w:r>
          </w:p>
        </w:tc>
        <w:tc>
          <w:tcPr>
            <w:tcW w:type="dxa" w:w="38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S2 “Scan”</w:t>
            </w:r>
          </w:p>
        </w:tc>
      </w:tr>
      <w:tr>
        <w:tc>
          <w:tcPr>
            <w:tcW w:type="dxa" w:w="6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S4</w:t>
            </w:r>
          </w:p>
        </w:tc>
        <w:tc>
          <w:tcPr>
            <w:tcW w:type="dxa" w:w="32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Diagnosis result</w:t>
            </w:r>
          </w:p>
        </w:tc>
        <w:tc>
          <w:tcPr>
            <w:tcW w:type="dxa" w:w="14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Farmer</w:t>
            </w:r>
          </w:p>
        </w:tc>
        <w:tc>
          <w:tcPr>
            <w:tcW w:type="dxa" w:w="38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S3 after capture</w:t>
            </w:r>
          </w:p>
        </w:tc>
      </w:tr>
      <w:tr>
        <w:tc>
          <w:tcPr>
            <w:tcW w:type="dxa" w:w="6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S5</w:t>
            </w:r>
          </w:p>
        </w:tc>
        <w:tc>
          <w:tcPr>
            <w:tcW w:type="dxa" w:w="32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Next-season planner</w:t>
            </w:r>
          </w:p>
        </w:tc>
        <w:tc>
          <w:tcPr>
            <w:tcW w:type="dxa" w:w="14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Farmer</w:t>
            </w:r>
          </w:p>
        </w:tc>
        <w:tc>
          <w:tcPr>
            <w:tcW w:type="dxa" w:w="38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S2 “Plan season” / voice</w:t>
            </w:r>
          </w:p>
        </w:tc>
      </w:tr>
      <w:tr>
        <w:tc>
          <w:tcPr>
            <w:tcW w:type="dxa" w:w="6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S6</w:t>
            </w:r>
          </w:p>
        </w:tc>
        <w:tc>
          <w:tcPr>
            <w:tcW w:type="dxa" w:w="32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What-if simulator</w:t>
            </w:r>
          </w:p>
        </w:tc>
        <w:tc>
          <w:tcPr>
            <w:tcW w:type="dxa" w:w="14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Farmer</w:t>
            </w:r>
          </w:p>
        </w:tc>
        <w:tc>
          <w:tcPr>
            <w:tcW w:type="dxa" w:w="38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S5 “Simulate”</w:t>
            </w:r>
          </w:p>
        </w:tc>
      </w:tr>
      <w:tr>
        <w:tc>
          <w:tcPr>
            <w:tcW w:type="dxa" w:w="6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S7</w:t>
            </w:r>
          </w:p>
        </w:tc>
        <w:tc>
          <w:tcPr>
            <w:tcW w:type="dxa" w:w="32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Command Center home / map</w:t>
            </w:r>
          </w:p>
        </w:tc>
        <w:tc>
          <w:tcPr>
            <w:tcW w:type="dxa" w:w="14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Gov</w:t>
            </w:r>
          </w:p>
        </w:tc>
        <w:tc>
          <w:tcPr>
            <w:tcW w:type="dxa" w:w="38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Top switch “Command Center”</w:t>
            </w:r>
          </w:p>
        </w:tc>
      </w:tr>
      <w:tr>
        <w:tc>
          <w:tcPr>
            <w:tcW w:type="dxa" w:w="6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S8</w:t>
            </w:r>
          </w:p>
        </w:tc>
        <w:tc>
          <w:tcPr>
            <w:tcW w:type="dxa" w:w="32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Region risk detail</w:t>
            </w:r>
          </w:p>
        </w:tc>
        <w:tc>
          <w:tcPr>
            <w:tcW w:type="dxa" w:w="14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Gov</w:t>
            </w:r>
          </w:p>
        </w:tc>
        <w:tc>
          <w:tcPr>
            <w:tcW w:type="dxa" w:w="38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S7 tap a region</w:t>
            </w:r>
          </w:p>
        </w:tc>
      </w:tr>
      <w:tr>
        <w:tc>
          <w:tcPr>
            <w:tcW w:type="dxa" w:w="6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S9</w:t>
            </w:r>
          </w:p>
        </w:tc>
        <w:tc>
          <w:tcPr>
            <w:tcW w:type="dxa" w:w="32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National scenario</w:t>
            </w:r>
          </w:p>
        </w:tc>
        <w:tc>
          <w:tcPr>
            <w:tcW w:type="dxa" w:w="14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Gov</w:t>
            </w:r>
          </w:p>
        </w:tc>
        <w:tc>
          <w:tcPr>
            <w:tcW w:type="dxa" w:w="38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S7 “Food security”</w:t>
            </w:r>
          </w:p>
        </w:tc>
      </w:tr>
      <w:tr>
        <w:tc>
          <w:tcPr>
            <w:tcW w:type="dxa" w:w="6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S10</w:t>
            </w:r>
          </w:p>
        </w:tc>
        <w:tc>
          <w:tcPr>
            <w:tcW w:type="dxa" w:w="32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BRICS network</w:t>
            </w:r>
          </w:p>
        </w:tc>
        <w:tc>
          <w:tcPr>
            <w:tcW w:type="dxa" w:w="14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Gov/Network</w:t>
            </w:r>
          </w:p>
        </w:tc>
        <w:tc>
          <w:tcPr>
            <w:tcW w:type="dxa" w:w="38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S7 “Network”</w:t>
            </w:r>
          </w:p>
        </w:tc>
      </w:tr>
    </w:tbl>
    <w:p>
      <w:pPr>
        <w:pStyle w:val="Heading3"/>
        <w:spacing w:after="70" w:before="150"/>
      </w:pPr>
      <w:r>
        <w:t xml:space="preserve">Flow</w:t>
      </w:r>
    </w:p>
    <w:tbl>
      <w:tblPr>
        <w:tblW w:type="dxa" w:w="9000"/>
        <w:tblBorders>
          <w:top w:val="single" w:color="F4F6F8" w:sz="2"/>
          <w:left w:val="single" w:color="F4F6F8" w:sz="2"/>
          <w:bottom w:val="single" w:color="F4F6F8" w:sz="2"/>
          <w:right w:val="single" w:color="F4F6F8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4F6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App launch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[S1] Onboarding/field capture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v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[S2] Home / daily advisory  &lt;-------------------.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|                 |                 |     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| Scan            | Plan season     | Switch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v                 v                 v     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[S3] Camera      [S5] Planner     [S7] Command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|                 |             Center/Map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v                 v                 |     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[S4] Diagnosis   [S6] What-if     .----+----.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|                 |            v    v     v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'-----&gt; back -----+------&gt; [S8] [S9]  [S10] ---'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t xml:space="preserve">6. Screen-by-screen spec (with wireframes)</w:t>
      </w:r>
    </w:p>
    <w:p>
      <w:pPr>
        <w:pStyle w:val="Heading3"/>
        <w:spacing w:after="70" w:before="150"/>
      </w:pPr>
      <w:r>
        <w:t xml:space="preserve">S1 — Onboarding / field capture</w:t>
      </w:r>
    </w:p>
    <w:p>
      <w:pPr>
        <w:spacing w:after="80" w:line="274"/>
      </w:pPr>
      <w:r>
        <w:rPr>
          <w:b/>
          <w:bCs/>
          <w:color w:val="1B5E20"/>
        </w:rPr>
        <w:t xml:space="preserve">Purpose: </w:t>
      </w:r>
      <w:r>
        <w:t xml:space="preserve">Register the farmer and capture the field in under 30 seconds with almost no typing.</w:t>
      </w:r>
    </w:p>
    <w:tbl>
      <w:tblPr>
        <w:tblW w:type="dxa" w:w="9000"/>
        <w:tblBorders>
          <w:top w:val="single" w:color="F4F6F8" w:sz="2"/>
          <w:left w:val="single" w:color="F4F6F8" w:sz="2"/>
          <w:bottom w:val="single" w:color="F4F6F8" w:sz="2"/>
          <w:right w:val="single" w:color="F4F6F8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4F6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+--------------------------+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 [ map with pin ]    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                     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  your field is outlined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                     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Crop: [ Wheat  v]    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Sowing: [ date ]     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     ( Confirm field )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+--------------------------+</w:t>
            </w:r>
          </w:p>
        </w:tc>
      </w:tr>
    </w:tbl>
    <w:p>
      <w:pPr>
        <w:spacing w:after="120" w:before="0" w:line="274"/>
      </w:pPr>
      <w:r>
        <w:rPr>
          <w:b/>
          <w:bCs/>
          <w:color w:val="1B5E20"/>
        </w:rPr>
        <w:t xml:space="preserve">Elements &amp; data: </w:t>
      </w:r>
      <w:r>
        <w:t xml:space="preserve">Map centered on GPS/pin; auto-drawn field polygon (from M0); crop dropdown (default Wheat); sowing-date picker; language toggle in corner.</w:t>
      </w:r>
    </w:p>
    <w:p>
      <w:pPr>
        <w:spacing w:after="150" w:before="0" w:line="274"/>
      </w:pPr>
      <w:r>
        <w:rPr>
          <w:b/>
          <w:bCs/>
          <w:color w:val="1B5E20"/>
        </w:rPr>
        <w:t xml:space="preserve">Actions: </w:t>
      </w:r>
      <w:r>
        <w:t xml:space="preserve">Drop/drag pin → boundary recomputes. Confirm → writes Field + FarmerProfile, goes to S2.</w:t>
      </w:r>
    </w:p>
    <w:p>
      <w:pPr>
        <w:pStyle w:val="Heading3"/>
        <w:spacing w:after="70" w:before="150"/>
      </w:pPr>
      <w:r>
        <w:t xml:space="preserve">S2 — Home / daily advisory</w:t>
      </w:r>
    </w:p>
    <w:p>
      <w:pPr>
        <w:spacing w:after="80" w:line="274"/>
      </w:pPr>
      <w:r>
        <w:rPr>
          <w:b/>
          <w:bCs/>
          <w:color w:val="1B5E20"/>
        </w:rPr>
        <w:t xml:space="preserve">Purpose: </w:t>
      </w:r>
      <w:r>
        <w:t xml:space="preserve">One glanceable, spoken recommendation for today + entry points to everything.</w:t>
      </w:r>
    </w:p>
    <w:tbl>
      <w:tblPr>
        <w:tblW w:type="dxa" w:w="9000"/>
        <w:tblBorders>
          <w:top w:val="single" w:color="F4F6F8" w:sz="2"/>
          <w:left w:val="single" w:color="F4F6F8" w:sz="2"/>
          <w:bottom w:val="single" w:color="F4F6F8" w:sz="2"/>
          <w:right w:val="single" w:color="F4F6F8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4F6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+--------------------------+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Namaste, Rekha        HIN|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+--------------------------+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TODAY                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Rain 22mm tomorrow.  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Hold irrigation; skip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fertilizer today.  (spk)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+--------------------------+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[Scan crop] [Plan season]|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health: GREEN   soil: ok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+--------------------------+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 Farmer  |  Command Ctr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+--------------------------+</w:t>
            </w:r>
          </w:p>
        </w:tc>
      </w:tr>
    </w:tbl>
    <w:p>
      <w:pPr>
        <w:spacing w:after="120" w:before="0" w:line="274"/>
      </w:pPr>
      <w:r>
        <w:rPr>
          <w:b/>
          <w:bCs/>
          <w:color w:val="1B5E20"/>
        </w:rPr>
        <w:t xml:space="preserve">Elements &amp; data: </w:t>
      </w:r>
      <w:r>
        <w:t xml:space="preserve">Advisory card (M1 text + voice button); field health chip (M0 NDVI); two primary buttons; bottom side-switch to Command Center.</w:t>
      </w:r>
    </w:p>
    <w:p>
      <w:pPr>
        <w:spacing w:after="150" w:before="0" w:line="274"/>
      </w:pPr>
      <w:r>
        <w:rPr>
          <w:b/>
          <w:bCs/>
          <w:color w:val="1B5E20"/>
        </w:rPr>
        <w:t xml:space="preserve">Actions: </w:t>
      </w:r>
      <w:r>
        <w:t xml:space="preserve">Speaker → TTS in demo language. Scan → S3. Plan season → S5. Voice mic → ask free-form (M1). Switch → S7.</w:t>
      </w:r>
    </w:p>
    <w:p>
      <w:pPr>
        <w:pStyle w:val="Heading3"/>
        <w:spacing w:after="70" w:before="150"/>
      </w:pPr>
      <w:r>
        <w:t xml:space="preserve">S3 / S4 — Crop scan → Diagnosis</w:t>
      </w:r>
    </w:p>
    <w:p>
      <w:pPr>
        <w:spacing w:after="80" w:line="274"/>
      </w:pPr>
      <w:r>
        <w:rPr>
          <w:b/>
          <w:bCs/>
          <w:color w:val="1B5E20"/>
        </w:rPr>
        <w:t xml:space="preserve">Purpose: </w:t>
      </w:r>
      <w:r>
        <w:t xml:space="preserve">Photograph a leaf and get an offline diagnosis with a treatment that prefers bio over chemical.</w:t>
      </w:r>
    </w:p>
    <w:tbl>
      <w:tblPr>
        <w:tblW w:type="dxa" w:w="9000"/>
        <w:tblBorders>
          <w:top w:val="single" w:color="F4F6F8" w:sz="2"/>
          <w:left w:val="single" w:color="F4F6F8" w:sz="2"/>
          <w:bottom w:val="single" w:color="F4F6F8" w:sz="2"/>
          <w:right w:val="single" w:color="F4F6F8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4F6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S3 camera            S4 result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+-------------+   +-------------+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[ viewfinder]|   | Leaf rust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            |   | 87% conf.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  ( shutter )|   | not: N-def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+-------------+   | Treat:  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             |  bio first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             |  chem alt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             | (Save)(Ask)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                  +-------------+</w:t>
            </w:r>
          </w:p>
        </w:tc>
      </w:tr>
    </w:tbl>
    <w:p>
      <w:pPr>
        <w:spacing w:after="120" w:before="0" w:line="274"/>
      </w:pPr>
      <w:r>
        <w:rPr>
          <w:b/>
          <w:bCs/>
          <w:color w:val="1B5E20"/>
        </w:rPr>
        <w:t xml:space="preserve">Elements &amp; data: </w:t>
      </w:r>
      <w:r>
        <w:t xml:space="preserve">S3: live camera + capture (also allow gallery for demo). S4: label, confidence, differential list, treatment block (bio + chemical), tie-in to M1 for follow-up Q&amp;A.</w:t>
      </w:r>
    </w:p>
    <w:p>
      <w:pPr>
        <w:spacing w:after="150" w:before="0" w:line="274"/>
      </w:pPr>
      <w:r>
        <w:rPr>
          <w:b/>
          <w:bCs/>
          <w:color w:val="1B5E20"/>
        </w:rPr>
        <w:t xml:space="preserve">Actions: </w:t>
      </w:r>
      <w:r>
        <w:t xml:space="preserve">Capture → run on-device model → S4. Save → writes DiseaseScan (feeds M5). Ask → opens M1 with context.</w:t>
      </w:r>
    </w:p>
    <w:p>
      <w:pPr>
        <w:pStyle w:val="Heading3"/>
        <w:spacing w:after="70" w:before="150"/>
      </w:pPr>
      <w:r>
        <w:t xml:space="preserve">S5 / S6 — Planner → What-if</w:t>
      </w:r>
    </w:p>
    <w:p>
      <w:pPr>
        <w:spacing w:after="80" w:line="274"/>
      </w:pPr>
      <w:r>
        <w:rPr>
          <w:b/>
          <w:bCs/>
          <w:color w:val="1B5E20"/>
        </w:rPr>
        <w:t xml:space="preserve">Purpose: </w:t>
      </w:r>
      <w:r>
        <w:t xml:space="preserve">Recommend next season’s crop on risk-adjusted return + soil, name a seed variety, then let her stress-test it.</w:t>
      </w:r>
    </w:p>
    <w:tbl>
      <w:tblPr>
        <w:tblW w:type="dxa" w:w="9000"/>
        <w:tblBorders>
          <w:top w:val="single" w:color="F4F6F8" w:sz="2"/>
          <w:left w:val="single" w:color="F4F6F8" w:sz="2"/>
          <w:bottom w:val="single" w:color="F4F6F8" w:sz="2"/>
          <w:right w:val="single" w:color="F4F6F8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4F6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S5 planner           S6 what-if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+-------------+   +-------------+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|Crop Yld Inc |   | Rainfall: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|Whea Hi  Med |   |  [-20%] o--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|Mill Med Hi *|   |         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|Maiz Hi  Med |   | Millet still|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|-------------|   | best; yield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|Pick: Millet |   |  -6%    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|Seed: HHB-67 |   | (back)  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(Simulate)  |   +-------------+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+-------------+</w:t>
            </w:r>
          </w:p>
        </w:tc>
      </w:tr>
    </w:tbl>
    <w:p>
      <w:pPr>
        <w:spacing w:after="120" w:before="0" w:line="274"/>
      </w:pPr>
      <w:r>
        <w:rPr>
          <w:b/>
          <w:bCs/>
          <w:color w:val="1B5E20"/>
        </w:rPr>
        <w:t xml:space="preserve">Elements &amp; data: </w:t>
      </w:r>
      <w:r>
        <w:t xml:space="preserve">S5: ranked crop table (yield/income/water/risk/soil), highlighted pick, recommended seed variety (M4) with one-line reason (M1). S6: sliders (rainfall, fertilizer) that recompute pick + yield (M8).</w:t>
      </w:r>
    </w:p>
    <w:p>
      <w:pPr>
        <w:spacing w:after="150" w:before="0" w:line="274"/>
      </w:pPr>
      <w:r>
        <w:rPr>
          <w:b/>
          <w:bCs/>
          <w:color w:val="1B5E20"/>
        </w:rPr>
        <w:t xml:space="preserve">Actions: </w:t>
      </w:r>
      <w:r>
        <w:t xml:space="preserve">Simulate → S6. Move slider → recompute. Back → S5.</w:t>
      </w:r>
    </w:p>
    <w:p>
      <w:pPr>
        <w:pStyle w:val="Heading3"/>
        <w:spacing w:after="70" w:before="150"/>
      </w:pPr>
      <w:r>
        <w:t xml:space="preserve">S7 — Command Center / map</w:t>
      </w:r>
    </w:p>
    <w:p>
      <w:pPr>
        <w:spacing w:after="80" w:line="274"/>
      </w:pPr>
      <w:r>
        <w:rPr>
          <w:b/>
          <w:bCs/>
          <w:color w:val="1B5E20"/>
        </w:rPr>
        <w:t xml:space="preserve">Purpose: </w:t>
      </w:r>
      <w:r>
        <w:t xml:space="preserve">The planner’s morning view: a live regional risk map.</w:t>
      </w:r>
    </w:p>
    <w:tbl>
      <w:tblPr>
        <w:tblW w:type="dxa" w:w="9000"/>
        <w:tblBorders>
          <w:top w:val="single" w:color="F4F6F8" w:sz="2"/>
          <w:left w:val="single" w:color="F4F6F8" w:sz="2"/>
          <w:bottom w:val="single" w:color="F4F6F8" w:sz="2"/>
          <w:right w:val="single" w:color="F4F6F8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4F6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+--------------------------+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District risk       [Net]|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+----------------------+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|  tiles: R O Y G B    |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|  (choropleth map)    |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+----------------------+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Food security &gt;   Network&gt;|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+--------------------------+</w:t>
            </w:r>
          </w:p>
        </w:tc>
      </w:tr>
    </w:tbl>
    <w:p>
      <w:pPr>
        <w:spacing w:after="120" w:before="0" w:line="274"/>
      </w:pPr>
      <w:r>
        <w:rPr>
          <w:b/>
          <w:bCs/>
          <w:color w:val="1B5E20"/>
        </w:rPr>
        <w:t xml:space="preserve">Elements &amp; data: </w:t>
      </w:r>
      <w:r>
        <w:t xml:space="preserve">Choropleth of risk tiles (M5, seeded + 1 live signal); buttons to S9 and S10; back to farmer side.</w:t>
      </w:r>
    </w:p>
    <w:p>
      <w:pPr>
        <w:spacing w:after="150" w:before="0" w:line="274"/>
      </w:pPr>
      <w:r>
        <w:rPr>
          <w:b/>
          <w:bCs/>
          <w:color w:val="1B5E20"/>
        </w:rPr>
        <w:t xml:space="preserve">Actions: </w:t>
      </w:r>
      <w:r>
        <w:t xml:space="preserve">Tap region → S8. Food security → S9. Network → S10.</w:t>
      </w:r>
    </w:p>
    <w:p>
      <w:pPr>
        <w:pStyle w:val="Heading3"/>
        <w:spacing w:after="70" w:before="150"/>
      </w:pPr>
      <w:r>
        <w:t xml:space="preserve">S8 / S9 / S10 — Region detail / Scenario / Network</w:t>
      </w:r>
    </w:p>
    <w:p>
      <w:pPr>
        <w:spacing w:after="80" w:line="274"/>
      </w:pPr>
      <w:r>
        <w:rPr>
          <w:b/>
          <w:bCs/>
          <w:color w:val="1B5E20"/>
        </w:rPr>
        <w:t xml:space="preserve">Purpose: </w:t>
      </w:r>
      <w:r>
        <w:t xml:space="preserve">The scale story: drill into a risk, run a national grow-vs-import scenario, and show the federated network.</w:t>
      </w:r>
    </w:p>
    <w:tbl>
      <w:tblPr>
        <w:tblW w:type="dxa" w:w="9000"/>
        <w:tblBorders>
          <w:top w:val="single" w:color="F4F6F8" w:sz="2"/>
          <w:left w:val="single" w:color="F4F6F8" w:sz="2"/>
          <w:bottom w:val="single" w:color="F4F6F8" w:sz="2"/>
          <w:right w:val="single" w:color="F4F6F8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4F6F8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S9 scenario          S10 network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+-------------+   +-------------+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Wheat gap 8%|   | IN BR CN ZA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Import  ... |   |          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Grow+   ... |   | Brazil model|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Subst.  ... |   |  imported  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| each: $, CO2|   | acc 81-&gt;88% |</w:t>
            </w:r>
          </w:p>
          <w:p>
            <w:pPr>
              <w:spacing w:after="0" w:line="238"/>
            </w:pPr>
            <w:r>
              <w:rPr>
                <w:rFonts w:ascii="Consolas" w:cs="Consolas" w:eastAsia="Consolas" w:hAnsi="Consolas"/>
                <w:color w:val="263238"/>
                <w:sz w:val="17"/>
                <w:szCs w:val="17"/>
              </w:rPr>
              <w:t xml:space="preserve">+-------------+   +-------------+</w:t>
            </w:r>
          </w:p>
        </w:tc>
      </w:tr>
    </w:tbl>
    <w:p>
      <w:pPr>
        <w:spacing w:after="120" w:before="0" w:line="274"/>
      </w:pPr>
      <w:r>
        <w:rPr>
          <w:b/>
          <w:bCs/>
          <w:color w:val="1B5E20"/>
        </w:rPr>
        <w:t xml:space="preserve">Elements &amp; data: </w:t>
      </w:r>
      <w:r>
        <w:t xml:space="preserve">S8: region’s drivers + affected farms count. S9: gap % + option cards each with cost/food-security/CO2 (M6, seeded). S10: 4 node cards + “import model” action showing accuracy lift (M7, mock).</w:t>
      </w:r>
    </w:p>
    <w:p>
      <w:pPr>
        <w:spacing w:after="150" w:before="0" w:line="274"/>
      </w:pPr>
      <w:r>
        <w:rPr>
          <w:b/>
          <w:bCs/>
          <w:color w:val="1B5E20"/>
        </w:rPr>
        <w:t xml:space="preserve">Actions: </w:t>
      </w:r>
      <w:r>
        <w:t xml:space="preserve">S9 select option → highlight consequences. S10 Import model → animate accuracy change.</w:t>
      </w:r>
    </w:p>
    <w:p>
      <w:r>
        <w:br w:type="page"/>
      </w:r>
    </w:p>
    <w:p>
      <w:pPr>
        <w:pStyle w:val="Heading1"/>
        <w:spacing w:after="120" w:before="260"/>
      </w:pPr>
      <w:r>
        <w:t xml:space="preserve">7. Content &amp; assets the product owner supplies</w:t>
      </w:r>
    </w:p>
    <w:p>
      <w:pPr>
        <w:spacing w:after="120" w:before="0" w:line="274"/>
      </w:pPr>
      <w:r>
        <w:t xml:space="preserve">So the dev never invents content. I (product) will deliver these as a JSON/asset pack on day 1 — see the Tech Spec for exact schemas.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Demo field polygon coordinates + fallback static NDVI value (in case Earth Engine is slow live).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1–2 farmer profiles (name, language, crop, sowing date).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Seed-variety rows (8–12): name, crop, trait, zone, source — e.g. HHB-67 pearl millet.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Disease sample images (5–6 per class) for training/demo + the treatment copy per disease (bio + chemical).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Advisory copy templates in Hindi + English (irrigation, fertilizer, sowing).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t xml:space="preserve">Seeded content for M5 risk tiles, M6 scenario numbers, and M7 node/model cards.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b/>
          <w:bCs/>
        </w:rPr>
        <w:t xml:space="preserve">Second-nation pack (proves cross-border, 20%): </w:t>
      </w:r>
      <w:r>
        <w:t xml:space="preserve">Brazil node data + a Portuguese language pack (advisory + UI strings) so the demo runs across ≥2 BRICS nations.</w:t>
      </w:r>
    </w:p>
    <w:p>
      <w:pPr>
        <w:pStyle w:val="Heading1"/>
        <w:spacing w:after="120" w:before="260"/>
      </w:pPr>
      <w:r>
        <w:t xml:space="preserve">8. Six-day build plan</w:t>
      </w:r>
    </w:p>
    <w:p>
      <w:pPr>
        <w:spacing w:after="120" w:before="0" w:line="274"/>
      </w:pPr>
      <w:r>
        <w:t xml:space="preserve">Sequenced so a working demo exists even if the last day is lost. Build the spine ugly first; beautify last. Day-1 morning: request Earth Engine access, start Vertex AI Vision training, source the disease dataset — all have lead time.</w:t>
      </w:r>
    </w:p>
    <w:tbl>
      <w:tblPr>
        <w:tblW w:type="dxa" w:w="9000"/>
        <w:tblBorders>
          <w:top w:val="single" w:color="CFD8CF" w:sz="2"/>
          <w:left w:val="single" w:color="CFD8CF" w:sz="2"/>
          <w:bottom w:val="single" w:color="CFD8CF" w:sz="2"/>
          <w:right w:val="single" w:color="CFD8CF" w:sz="2"/>
          <w:insideH w:val="single" w:color="E0E6E0" w:sz="2"/>
          <w:insideV w:val="single" w:color="E0E6E0" w:sz="2"/>
        </w:tblBorders>
      </w:tblPr>
      <w:tblGrid>
        <w:gridCol w:w="700"/>
        <w:gridCol w:w="2100"/>
        <w:gridCol w:w="6200"/>
      </w:tblGrid>
      <w:tr>
        <w:trPr>
          <w:tblHeader/>
        </w:trPr>
        <w:tc>
          <w:tcPr>
            <w:tcW w:type="dxa" w:w="7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Day</w:t>
            </w:r>
          </w:p>
        </w:tc>
        <w:tc>
          <w:tcPr>
            <w:tcW w:type="dxa" w:w="21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Goal</w:t>
            </w:r>
          </w:p>
        </w:tc>
        <w:tc>
          <w:tcPr>
            <w:tcW w:type="dxa" w:w="6200"/>
            <w:shd w:fill="E8F5E9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color w:val="1B5E20"/>
              </w:rPr>
              <w:t xml:space="preserve">Ships by end of day</w:t>
            </w:r>
          </w:p>
        </w:tc>
      </w:tr>
      <w:tr>
        <w:tc>
          <w:tcPr>
            <w:tcW w:type="dxa" w:w="7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Day 1</w:t>
            </w:r>
          </w:p>
        </w:tc>
        <w:tc>
          <w:tcPr>
            <w:tcW w:type="dxa" w:w="21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Setup + spine</w:t>
            </w:r>
          </w:p>
        </w:tc>
        <w:tc>
          <w:tcPr>
            <w:tcW w:type="dxa" w:w="62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Repo + Firebase; request EE access; start Vertex Vision training; enable Gemini/Speech/TTS/Translation/Maps keys; S1→S2 navigable with hardcoded advisory</w:t>
            </w:r>
          </w:p>
        </w:tc>
      </w:tr>
      <w:tr>
        <w:tc>
          <w:tcPr>
            <w:tcW w:type="dxa" w:w="7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Day 2</w:t>
            </w:r>
          </w:p>
        </w:tc>
        <w:tc>
          <w:tcPr>
            <w:tcW w:type="dxa" w:w="21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Live field + advisory</w:t>
            </w:r>
          </w:p>
        </w:tc>
        <w:tc>
          <w:tcPr>
            <w:tcW w:type="dxa" w:w="62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M0 Earth Engine field + NDVI on Maps Platform; M1 Gemini advisory + Cloud TTS/STT + Translation on S2; offline cache</w:t>
            </w:r>
          </w:p>
        </w:tc>
      </w:tr>
      <w:tr>
        <w:tc>
          <w:tcPr>
            <w:tcW w:type="dxa" w:w="7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Day 3</w:t>
            </w:r>
          </w:p>
        </w:tc>
        <w:tc>
          <w:tcPr>
            <w:tcW w:type="dxa" w:w="21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Disease + planner</w:t>
            </w:r>
          </w:p>
        </w:tc>
        <w:tc>
          <w:tcPr>
            <w:tcW w:type="dxa" w:w="62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M2 via Vertex AI Vision + Gemini multimodal, TFLite offline fallback (S3/S4); M3 rec + M4 seed on S5</w:t>
            </w:r>
          </w:p>
        </w:tc>
      </w:tr>
      <w:tr>
        <w:tc>
          <w:tcPr>
            <w:tcW w:type="dxa" w:w="7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Day 4</w:t>
            </w:r>
          </w:p>
        </w:tc>
        <w:tc>
          <w:tcPr>
            <w:tcW w:type="dxa" w:w="21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What-if + Command Center</w:t>
            </w:r>
          </w:p>
        </w:tc>
        <w:tc>
          <w:tcPr>
            <w:tcW w:type="dxa" w:w="62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M8 simulator (S6); M5 risk map (S7/S8) on seeded tiles</w:t>
            </w:r>
          </w:p>
        </w:tc>
      </w:tr>
      <w:tr>
        <w:tc>
          <w:tcPr>
            <w:tcW w:type="dxa" w:w="7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Day 5</w:t>
            </w:r>
          </w:p>
        </w:tc>
        <w:tc>
          <w:tcPr>
            <w:tcW w:type="dxa" w:w="21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Cross-border + polish</w:t>
            </w:r>
          </w:p>
        </w:tc>
        <w:tc>
          <w:tcPr>
            <w:tcW w:type="dxa" w:w="6200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M6 scenario (S9); M7 network ≥2 nations + Portuguese switch (S10); visual polish</w:t>
            </w:r>
          </w:p>
        </w:tc>
      </w:tr>
      <w:tr>
        <w:tc>
          <w:tcPr>
            <w:tcW w:type="dxa" w:w="7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Day 6</w:t>
            </w:r>
          </w:p>
        </w:tc>
        <w:tc>
          <w:tcPr>
            <w:tcW w:type="dxa" w:w="21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Harden + rehearse</w:t>
            </w:r>
          </w:p>
        </w:tc>
        <w:tc>
          <w:tcPr>
            <w:tcW w:type="dxa" w:w="6200"/>
            <w:shd w:fill="F5F7F5" w:color="auto" w:val="clear"/>
            <w:tcMar>
              <w:top w:type="dxa" w:w="66"/>
              <w:left w:type="dxa" w:w="104"/>
              <w:bottom w:type="dxa" w:w="66"/>
              <w:right w:type="dxa" w:w="104"/>
            </w:tcMar>
            <w:vAlign w:val="center"/>
          </w:tcPr>
          <w:p>
            <w:pPr>
              <w:spacing w:after="0" w:line="260"/>
            </w:pPr>
            <w:r>
              <w:t xml:space="preserve">Bug-fix happy path only; record a backup video; rehearse the 5-min run</w:t>
            </w:r>
          </w:p>
        </w:tc>
      </w:tr>
    </w:tbl>
    <w:p>
      <w:pPr>
        <w:pStyle w:val="Heading1"/>
        <w:spacing w:after="120" w:before="260"/>
      </w:pPr>
      <w:r>
        <w:t xml:space="preserve">9. Risks &amp; fallbacks</w:t>
      </w:r>
    </w:p>
    <w:p>
      <w:pPr>
        <w:spacing w:after="80" w:line="274"/>
      </w:pPr>
      <w:r>
        <w:rPr>
          <w:b/>
          <w:bCs/>
          <w:color w:val="1B5E20"/>
        </w:rPr>
        <w:t xml:space="preserve">Earth Engine access lead time: </w:t>
      </w:r>
      <w:r>
        <w:t xml:space="preserve">account/asset approval and quota can take ~a day — request on day 1. Fallback: cached NDVI/soil JSON so S2 works without a live call.</w:t>
      </w:r>
    </w:p>
    <w:p>
      <w:pPr>
        <w:spacing w:after="80" w:line="274"/>
      </w:pPr>
      <w:r>
        <w:rPr>
          <w:b/>
          <w:bCs/>
          <w:color w:val="1B5E20"/>
        </w:rPr>
        <w:t xml:space="preserve">Vertex AI Vision training: </w:t>
      </w:r>
      <w:r>
        <w:t xml:space="preserve">AutoML Vision training runs for hours — kick it off day 1–2. Keep the TFLite (Edge) export as the always-works offline fallback.</w:t>
      </w:r>
    </w:p>
    <w:p>
      <w:pPr>
        <w:spacing w:after="80" w:line="274"/>
      </w:pPr>
      <w:r>
        <w:rPr>
          <w:b/>
          <w:bCs/>
          <w:color w:val="1B5E20"/>
        </w:rPr>
        <w:t xml:space="preserve">Voice / Translation APIs: </w:t>
      </w:r>
      <w:r>
        <w:t xml:space="preserve">enable Speech-to-Text, Text-to-Speech and Translation on day 1; pre-cache the TTS audio for the scripted demo lines so a live API blip can’t break playback.</w:t>
      </w:r>
    </w:p>
    <w:p>
      <w:pPr>
        <w:spacing w:after="80" w:line="274"/>
      </w:pPr>
      <w:r>
        <w:rPr>
          <w:b/>
          <w:bCs/>
          <w:color w:val="1B5E20"/>
        </w:rPr>
        <w:t xml:space="preserve">Wheat disease dataset: </w:t>
      </w:r>
      <w:r>
        <w:t xml:space="preserve">PlantVillage does not cover wheat. Source a wheat-rust set day 1; fallback demo crop = maize (well covered) if sourcing slips. Details in Tech Spec.</w:t>
      </w:r>
    </w:p>
    <w:p>
      <w:pPr>
        <w:spacing w:after="80" w:line="274"/>
      </w:pPr>
      <w:r>
        <w:rPr>
          <w:b/>
          <w:bCs/>
          <w:color w:val="1B5E20"/>
        </w:rPr>
        <w:t xml:space="preserve">Demo-day connectivity: </w:t>
      </w:r>
      <w:r>
        <w:t xml:space="preserve">never trust venue wifi. All of steps 1–5 must run from offline cache; pre-record a full-run video as ultimate backup.</w:t>
      </w:r>
    </w:p>
    <w:p>
      <w:pPr>
        <w:spacing w:after="80" w:line="274"/>
      </w:pPr>
      <w:r>
        <w:rPr>
          <w:b/>
          <w:bCs/>
          <w:color w:val="1B5E20"/>
        </w:rPr>
        <w:t xml:space="preserve">Gemini latency/limits: </w:t>
      </w:r>
      <w:r>
        <w:t xml:space="preserve">cache the day’s advisory after first fetch; keep prompts short; have a canned response if the API fails mid-demo.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AgriSetu — Product Build Brief   ·   </w:t>
    </w:r>
    <w:r>
      <w:rPr>
        <w:color w:val="555555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40"/>
    </w:pPr>
    <w:rPr>
      <w:b/>
      <w:bCs/>
      <w:color w:val="1B5E20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b/>
      <w:bCs/>
      <w:color w:val="2E7D3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</w:pPr>
    <w:rPr>
      <w:b/>
      <w:bCs/>
      <w:color w:val="3747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2026-08-18T11:41:31.146Z</dcterms:created>
  <dcterms:modified xsi:type="dcterms:W3CDTF">2026-08-18T11:41:31.146Z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