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b/>
          <w:bCs/>
          <w:color w:val="1B5E20"/>
          <w:sz w:val="60"/>
          <w:szCs w:val="60"/>
        </w:rPr>
        <w:t xml:space="preserve">AgriSetu</w:t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working name</w:t>
      </w:r>
    </w:p>
    <w:p>
      <w:pPr>
        <w:spacing w:after="40"/>
        <w:jc w:val="center"/>
      </w:pPr>
      <w:r>
        <w:rPr>
          <w:b/>
          <w:bCs/>
          <w:color w:val="2E7D32"/>
          <w:sz w:val="34"/>
          <w:szCs w:val="34"/>
        </w:rPr>
        <w:t xml:space="preserve">Technical Spec &amp; Data Contracts</w:t>
      </w:r>
    </w:p>
    <w:p>
      <w:pPr>
        <w:spacing w:after="220"/>
        <w:jc w:val="center"/>
      </w:pPr>
      <w:r>
        <w:rPr>
          <w:color w:val="555555"/>
          <w:sz w:val="24"/>
          <w:szCs w:val="24"/>
        </w:rPr>
        <w:t xml:space="preserve">Developer Handoff — Companion to the Build Brief</w:t>
      </w:r>
    </w:p>
    <w:p>
      <w:pPr>
        <w:jc w:val="center"/>
      </w:pPr>
      <w:r>
        <w:rPr>
          <w:color w:val="555555"/>
          <w:sz w:val="20"/>
          <w:szCs w:val="20"/>
        </w:rPr>
        <w:t xml:space="preserve">Architecture · data models · contracts · integrations · setup</w:t>
      </w:r>
    </w:p>
    <w:p>
      <w:r>
        <w:br w:type="page"/>
      </w:r>
    </w:p>
    <w:p>
      <w:pPr>
        <w:pStyle w:val="Heading1"/>
        <w:spacing w:after="120" w:before="260"/>
      </w:pPr>
      <w:r>
        <w:t xml:space="preserve">1. Architecture at a glance</w:t>
      </w:r>
    </w:p>
    <w:p>
      <w:pPr>
        <w:spacing w:after="120" w:before="0" w:line="274"/>
      </w:pPr>
      <w:r>
        <w:t xml:space="preserve">Google-first and aligned to the competition’s recommended (mandatory) stack. Client is offline-first; a thin backend (Cloud Functions) orchestrates Earth Engine, Gemini, Vertex AI, the voice/translation APIs and Firestore. See §2.1 for the Google service behind each module — that mapping is 25% of the score.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[ Flutter / React app ]  &lt;-- offline cache (Firestore/Hive)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Maps Platform UI      voice in/out (STT / TTS)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 |  https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 v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[ Cloud Functions / Cloud Run ] -- advisory, planner, scenario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|        |          |            |  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v        v          v            v           v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Earth    Gemini    Vertex AI   Translation   Firestore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Engine  (advice)  Vision+pred  + Speech      + BigQuery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Offline fallback: TFLite disease classifier (no network)</w:t>
            </w:r>
          </w:p>
        </w:tc>
      </w:tr>
    </w:tbl>
    <w:p>
      <w:pPr>
        <w:pStyle w:val="Heading1"/>
        <w:spacing w:after="120" w:before="260"/>
      </w:pPr>
      <w:r>
        <w:t xml:space="preserve">2. Recommended stack (developer confirms)</w:t>
      </w:r>
    </w:p>
    <w:p>
      <w:pPr>
        <w:spacing w:after="120" w:before="0" w:line="274"/>
      </w:pPr>
      <w:r>
        <w:t xml:space="preserve">Propose; the developer owns the final call for speed/familiarity.</w:t>
      </w:r>
    </w:p>
    <w:tbl>
      <w:tblPr>
        <w:tblW w:type="dxa" w:w="9000"/>
        <w:tblBorders>
          <w:top w:val="single" w:color="CFD8CF" w:sz="2"/>
          <w:left w:val="single" w:color="CFD8CF" w:sz="2"/>
          <w:bottom w:val="single" w:color="CFD8CF" w:sz="2"/>
          <w:right w:val="single" w:color="CFD8CF" w:sz="2"/>
          <w:insideH w:val="single" w:color="E0E6E0" w:sz="2"/>
          <w:insideV w:val="single" w:color="E0E6E0" w:sz="2"/>
        </w:tblBorders>
      </w:tblPr>
      <w:tblGrid>
        <w:gridCol w:w="1900"/>
        <w:gridCol w:w="3400"/>
        <w:gridCol w:w="3700"/>
      </w:tblGrid>
      <w:tr>
        <w:trPr>
          <w:tblHeader/>
        </w:trPr>
        <w:tc>
          <w:tcPr>
            <w:tcW w:type="dxa" w:w="19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Layer</w:t>
            </w:r>
          </w:p>
        </w:tc>
        <w:tc>
          <w:tcPr>
            <w:tcW w:type="dxa" w:w="34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Recommended (Google)</w:t>
            </w:r>
          </w:p>
        </w:tc>
        <w:tc>
          <w:tcPr>
            <w:tcW w:type="dxa" w:w="37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Frontend</w:t>
            </w:r>
          </w:p>
        </w:tc>
        <w:tc>
          <w:tcPr>
            <w:tcW w:type="dxa" w:w="3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Flutter</w:t>
            </w:r>
          </w:p>
        </w:tc>
        <w:tc>
          <w:tcPr>
            <w:tcW w:type="dxa" w:w="3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Offline + camera; React PWA if web-first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Maps / UI</w:t>
            </w:r>
          </w:p>
        </w:tc>
        <w:tc>
          <w:tcPr>
            <w:tcW w:type="dxa" w:w="3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Google Maps Platform</w:t>
            </w:r>
          </w:p>
        </w:tc>
        <w:tc>
          <w:tcPr>
            <w:tcW w:type="dxa" w:w="3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Field map + district choropleth (S1, S7)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Gen AI / copilot</w:t>
            </w:r>
          </w:p>
        </w:tc>
        <w:tc>
          <w:tcPr>
            <w:tcW w:type="dxa" w:w="3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Gemini API + Google AI Studio</w:t>
            </w:r>
          </w:p>
        </w:tc>
        <w:tc>
          <w:tcPr>
            <w:tcW w:type="dxa" w:w="3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Advisory, Q&amp;A, explanations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Vision</w:t>
            </w:r>
          </w:p>
        </w:tc>
        <w:tc>
          <w:tcPr>
            <w:tcW w:type="dxa" w:w="3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Vertex AI Vision + Gemini multimodal</w:t>
            </w:r>
          </w:p>
        </w:tc>
        <w:tc>
          <w:tcPr>
            <w:tcW w:type="dxa" w:w="3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Disease detection (primary)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Offline vision</w:t>
            </w:r>
          </w:p>
        </w:tc>
        <w:tc>
          <w:tcPr>
            <w:tcW w:type="dxa" w:w="3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TensorFlow Lite (AutoML Edge export)</w:t>
            </w:r>
          </w:p>
        </w:tc>
        <w:tc>
          <w:tcPr>
            <w:tcW w:type="dxa" w:w="3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Disease fallback, no network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Predictive</w:t>
            </w:r>
          </w:p>
        </w:tc>
        <w:tc>
          <w:tcPr>
            <w:tcW w:type="dxa" w:w="3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Vertex AI (AutoML / custom)</w:t>
            </w:r>
          </w:p>
        </w:tc>
        <w:tc>
          <w:tcPr>
            <w:tcW w:type="dxa" w:w="3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Yield &amp; risk models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Voice &amp; language</w:t>
            </w:r>
          </w:p>
        </w:tc>
        <w:tc>
          <w:tcPr>
            <w:tcW w:type="dxa" w:w="3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Cloud Speech-to-Text, Text-to-Speech, Translation API, Dialogflow</w:t>
            </w:r>
          </w:p>
        </w:tc>
        <w:tc>
          <w:tcPr>
            <w:tcW w:type="dxa" w:w="3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Voice-first, multilingual across BRICS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Geospatial</w:t>
            </w:r>
          </w:p>
        </w:tc>
        <w:tc>
          <w:tcPr>
            <w:tcW w:type="dxa" w:w="3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Google Earth Engine</w:t>
            </w:r>
          </w:p>
        </w:tc>
        <w:tc>
          <w:tcPr>
            <w:tcW w:type="dxa" w:w="3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NDVI, soil, rainfall per field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Cross-border data</w:t>
            </w:r>
          </w:p>
        </w:tc>
        <w:tc>
          <w:tcPr>
            <w:tcW w:type="dxa" w:w="3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BigQuery</w:t>
            </w:r>
          </w:p>
        </w:tc>
        <w:tc>
          <w:tcPr>
            <w:tcW w:type="dxa" w:w="3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Multi-nation datasets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Backend</w:t>
            </w:r>
          </w:p>
        </w:tc>
        <w:tc>
          <w:tcPr>
            <w:tcW w:type="dxa" w:w="3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Cloud Functions / Cloud Run</w:t>
            </w:r>
          </w:p>
        </w:tc>
        <w:tc>
          <w:tcPr>
            <w:tcW w:type="dxa" w:w="3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APIs, orchestration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Auth / DB / media</w:t>
            </w:r>
          </w:p>
        </w:tc>
        <w:tc>
          <w:tcPr>
            <w:tcW w:type="dxa" w:w="3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Firebase (Auth stub, Firestore, Storage)</w:t>
            </w:r>
          </w:p>
        </w:tc>
        <w:tc>
          <w:tcPr>
            <w:tcW w:type="dxa" w:w="3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Offline persistence ON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Hosting</w:t>
            </w:r>
          </w:p>
        </w:tc>
        <w:tc>
          <w:tcPr>
            <w:tcW w:type="dxa" w:w="3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Firebase Hosting / Cloud Run</w:t>
            </w:r>
          </w:p>
        </w:tc>
        <w:tc>
          <w:tcPr>
            <w:tcW w:type="dxa" w:w="3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—</w:t>
            </w:r>
          </w:p>
        </w:tc>
      </w:tr>
    </w:tbl>
    <w:p>
      <w:pPr>
        <w:pStyle w:val="Heading2"/>
        <w:spacing w:after="90" w:before="200"/>
      </w:pPr>
      <w:r>
        <w:t xml:space="preserve">2.1 Google AI in every module (this is 25% of the score)</w:t>
      </w:r>
    </w:p>
    <w:p>
      <w:pPr>
        <w:spacing w:after="120" w:before="0" w:line="274"/>
      </w:pPr>
      <w:r>
        <w:t xml:space="preserve">The top criterion asks whether Google AI is doing meaningful work. Every module is powered by a recommended Google service — not bolted on. Make sure each is visibly doing real work in the demo.</w:t>
      </w:r>
    </w:p>
    <w:tbl>
      <w:tblPr>
        <w:tblW w:type="dxa" w:w="9000"/>
        <w:tblBorders>
          <w:top w:val="single" w:color="CFD8CF" w:sz="2"/>
          <w:left w:val="single" w:color="CFD8CF" w:sz="2"/>
          <w:bottom w:val="single" w:color="CFD8CF" w:sz="2"/>
          <w:right w:val="single" w:color="CFD8CF" w:sz="2"/>
          <w:insideH w:val="single" w:color="E0E6E0" w:sz="2"/>
          <w:insideV w:val="single" w:color="E0E6E0" w:sz="2"/>
        </w:tblBorders>
      </w:tblPr>
      <w:tblGrid>
        <w:gridCol w:w="1900"/>
        <w:gridCol w:w="3100"/>
        <w:gridCol w:w="4000"/>
      </w:tblGrid>
      <w:tr>
        <w:trPr>
          <w:tblHeader/>
        </w:trPr>
        <w:tc>
          <w:tcPr>
            <w:tcW w:type="dxa" w:w="19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Module</w:t>
            </w:r>
          </w:p>
        </w:tc>
        <w:tc>
          <w:tcPr>
            <w:tcW w:type="dxa" w:w="31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Google service</w:t>
            </w:r>
          </w:p>
        </w:tc>
        <w:tc>
          <w:tcPr>
            <w:tcW w:type="dxa" w:w="40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What it actually does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M0 Field</w:t>
            </w:r>
          </w:p>
        </w:tc>
        <w:tc>
          <w:tcPr>
            <w:tcW w:type="dxa" w:w="3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Earth Engine + Maps Platform</w:t>
            </w:r>
          </w:p>
        </w:tc>
        <w:tc>
          <w:tcPr>
            <w:tcW w:type="dxa" w:w="40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Detect boundary; compute NDVI/soil/rain; render map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M1 Copilot</w:t>
            </w:r>
          </w:p>
        </w:tc>
        <w:tc>
          <w:tcPr>
            <w:tcW w:type="dxa" w:w="3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Gemini + Cloud STT/TTS + Translation</w:t>
            </w:r>
          </w:p>
        </w:tc>
        <w:tc>
          <w:tcPr>
            <w:tcW w:type="dxa" w:w="40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Understand voice, reason advice, explain, speak it in-language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M2 Disease</w:t>
            </w:r>
          </w:p>
        </w:tc>
        <w:tc>
          <w:tcPr>
            <w:tcW w:type="dxa" w:w="3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Vertex AI Vision + Gemini multimodal</w:t>
            </w:r>
          </w:p>
        </w:tc>
        <w:tc>
          <w:tcPr>
            <w:tcW w:type="dxa" w:w="40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Classify disease; explain + treatment; TFLite offline fallback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M3 Regenerative</w:t>
            </w:r>
          </w:p>
        </w:tc>
        <w:tc>
          <w:tcPr>
            <w:tcW w:type="dxa" w:w="3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Vertex AI + Gemini</w:t>
            </w:r>
          </w:p>
        </w:tc>
        <w:tc>
          <w:tcPr>
            <w:tcW w:type="dxa" w:w="40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Yield/risk scoring; regenerative reasoning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M4 Seed</w:t>
            </w:r>
          </w:p>
        </w:tc>
        <w:tc>
          <w:tcPr>
            <w:tcW w:type="dxa" w:w="3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Gemini + BigQuery</w:t>
            </w:r>
          </w:p>
        </w:tc>
        <w:tc>
          <w:tcPr>
            <w:tcW w:type="dxa" w:w="40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Match variety to zone; justify in-language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M5 Nervous System</w:t>
            </w:r>
          </w:p>
        </w:tc>
        <w:tc>
          <w:tcPr>
            <w:tcW w:type="dxa" w:w="3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Earth Engine + BigQuery</w:t>
            </w:r>
          </w:p>
        </w:tc>
        <w:tc>
          <w:tcPr>
            <w:tcW w:type="dxa" w:w="40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Aggregate stress signals into risk tiles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M6 Economic</w:t>
            </w:r>
          </w:p>
        </w:tc>
        <w:tc>
          <w:tcPr>
            <w:tcW w:type="dxa" w:w="3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Vertex AI + BigQuery</w:t>
            </w:r>
          </w:p>
        </w:tc>
        <w:tc>
          <w:tcPr>
            <w:tcW w:type="dxa" w:w="40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Scenario modelling on cross-border data</w:t>
            </w:r>
          </w:p>
        </w:tc>
      </w:tr>
      <w:tr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M7 Federated</w:t>
            </w:r>
          </w:p>
        </w:tc>
        <w:tc>
          <w:tcPr>
            <w:tcW w:type="dxa" w:w="3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Vertex AI model registry</w:t>
            </w:r>
          </w:p>
        </w:tc>
        <w:tc>
          <w:tcPr>
            <w:tcW w:type="dxa" w:w="40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Share / import models across national nodes</w:t>
            </w:r>
          </w:p>
        </w:tc>
      </w:tr>
      <w:tr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M8 Twin</w:t>
            </w:r>
          </w:p>
        </w:tc>
        <w:tc>
          <w:tcPr>
            <w:tcW w:type="dxa" w:w="3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Vertex AI / rules</w:t>
            </w:r>
          </w:p>
        </w:tc>
        <w:tc>
          <w:tcPr>
            <w:tcW w:type="dxa" w:w="40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Re-score under altered inputs</w:t>
            </w:r>
          </w:p>
        </w:tc>
      </w:tr>
    </w:tbl>
    <w:p>
      <w:pPr>
        <w:pStyle w:val="Heading1"/>
        <w:spacing w:after="120" w:before="260"/>
      </w:pPr>
      <w:r>
        <w:t xml:space="preserve">3. Data models (Firestore collections)</w:t>
      </w:r>
    </w:p>
    <w:p>
      <w:pPr>
        <w:spacing w:after="120" w:before="0" w:line="274"/>
      </w:pPr>
      <w:r>
        <w:t xml:space="preserve">Minimal fields for the demo. Store timestamps + ids on all.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Field        { id, farmerId, polygon:[[lat,lng]...], centroid,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        crop, sowingDate, ndvi, soil:{ph,moisture,n,p,k}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FarmerProfile{ id, name, language, phone?, fieldId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AdvisoryCard { id, fieldId, date, textHi, textEn, action, source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DiseaseScan  { id, fieldId, imageUrl, label, confidence,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        differential:[...], treatment:{bio,chemical}, ts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CropRec      { id, fieldId, ranked:[{crop,yield,income,water,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        risk,soil}], pick, seedVarietyId, reasonHi/En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SeedVariety  { id, name, crop, trait, zone, source, available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RiskTile     { id, regionId, name, level:R|O|Y|G|B, driver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Scenario     { id, crop, gapPct, options:[{type,cost,co2,note}]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Node         { id, country, models:[...]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ModelEntry   { id, name, crop, ownerNode, accuracyBefore/After }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4. Feature contracts (input → output)</w:t>
      </w:r>
    </w:p>
    <w:p>
      <w:pPr>
        <w:spacing w:after="120" w:before="0" w:line="274"/>
      </w:pPr>
      <w:r>
        <w:t xml:space="preserve">What each module consumes and returns. Build to these shapes so screens and logic stay decoupled.</w:t>
      </w:r>
    </w:p>
    <w:p>
      <w:pPr>
        <w:pStyle w:val="Heading3"/>
        <w:spacing w:after="70" w:before="150"/>
      </w:pPr>
      <w:r>
        <w:t xml:space="preserve">M0 — Field Intelligence   [live]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IN : { pin:{lat,lng} }  or  { polygon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DO : Earth Engine -&gt; boundary, NDVI (S2), soil (SoilGrids),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rainfall (CHIRPS/POWER)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OUT: { polygon, centroid, ndvi, soil:{ph,moisture,n,p,k},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rainForecastMm }</w:t>
            </w:r>
          </w:p>
        </w:tc>
      </w:tr>
    </w:tbl>
    <w:p>
      <w:pPr>
        <w:pStyle w:val="Heading3"/>
        <w:spacing w:after="70" w:before="150"/>
      </w:pPr>
      <w:r>
        <w:t xml:space="preserve">M1 — AI Farmer Copilot   [live]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IN : voice/text { field, weather, soil, question?, language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DO : Cloud STT (voice-&gt;text) -&gt; Gemini (advisor: explain reasons,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reply in &lt;language&gt;, &lt;=60 words) -&gt; Cloud TTS + Translation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OUT: { textHi, textEn, action:'hold_irrigation'|..., spokenUrl }</w:t>
            </w:r>
          </w:p>
        </w:tc>
      </w:tr>
    </w:tbl>
    <w:p>
      <w:pPr>
        <w:pStyle w:val="Heading3"/>
        <w:spacing w:after="70" w:before="150"/>
      </w:pPr>
      <w:r>
        <w:t xml:space="preserve">M2 — Disease Diagnostic   [Vertex Vision + Gemini; TFLite offline]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IN : image (camera/gallery)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DO : Vertex AI Vision -&gt; label+confidence; Gemini multimodal -&gt;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explanation + treatment; TFLite on-device when offline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OUT: { label, confidence, differential:[{label,p}],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treatment:{ bio, chemical } }</w:t>
            </w:r>
          </w:p>
        </w:tc>
      </w:tr>
    </w:tbl>
    <w:p>
      <w:pPr>
        <w:pStyle w:val="Heading3"/>
        <w:spacing w:after="70" w:before="150"/>
      </w:pPr>
      <w:r>
        <w:t xml:space="preserve">M3 — Regenerative Advisor   [Vertex AI / rules]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IN : { field, soil, rainForecast, prices(seeded)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DO : Vertex AI yield model + score on water/risk/soil;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prefer soil-positive + low-water under dry outlook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OUT: { ranked:[...], pick, rotationTip }</w:t>
            </w:r>
          </w:p>
        </w:tc>
      </w:tr>
    </w:tbl>
    <w:p>
      <w:pPr>
        <w:pStyle w:val="Heading3"/>
        <w:spacing w:after="70" w:before="150"/>
      </w:pPr>
      <w:r>
        <w:t xml:space="preserve">M4 — Seed Intelligence   [seeded]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IN : { crop, zone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DO : query SeedVariety where crop &amp; zone match, sort by trait fit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OUT: { seedVariety:{name,trait,source}, reason }</w:t>
            </w:r>
          </w:p>
        </w:tc>
      </w:tr>
    </w:tbl>
    <w:p>
      <w:pPr>
        <w:pStyle w:val="Heading3"/>
        <w:spacing w:after="70" w:before="150"/>
      </w:pPr>
      <w:r>
        <w:t xml:space="preserve">M5 — Nervous System   [seeded + 1 live]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IN : region tiles (seeded) + aggregate of DiseaseScan (live)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DO : color tiles; bump a tile to RED where scans cluster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OUT: { tiles:[{regionId,level,driver}] }</w:t>
            </w:r>
          </w:p>
        </w:tc>
      </w:tr>
    </w:tbl>
    <w:p>
      <w:pPr>
        <w:pStyle w:val="Heading3"/>
        <w:spacing w:after="70" w:before="150"/>
      </w:pPr>
      <w:r>
        <w:t xml:space="preserve">M6 — Economic Engine   [seeded]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IN : { crop } (e.g. wheat)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DO : read seeded Scenario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OUT: { gapPct, options:[{type,cost,co2,note}] }</w:t>
            </w:r>
          </w:p>
        </w:tc>
      </w:tr>
    </w:tbl>
    <w:p>
      <w:pPr>
        <w:pStyle w:val="Heading3"/>
        <w:spacing w:after="70" w:before="150"/>
      </w:pPr>
      <w:r>
        <w:t xml:space="preserve">M7 — Federated Agri-DPI   [mock]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IN : { modelId, targetNode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DO : mark model imported; swap accuracyBefore-&gt;After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OUT: { node, model:{accuracyBefore,accuracyAfter} }</w:t>
            </w:r>
          </w:p>
        </w:tc>
      </w:tr>
    </w:tbl>
    <w:p>
      <w:pPr>
        <w:pStyle w:val="Heading3"/>
        <w:spacing w:after="70" w:before="150"/>
      </w:pPr>
      <w:r>
        <w:t xml:space="preserve">M8 — Farm Digital Twin   [live-ish]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IN : { field, deltas:{rainfallPct,fertilizerPct} }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DO : re-run M3 scoring with adjusted inputs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OUT: { pick, expectedYieldDeltaPct }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5. Integration specs</w:t>
      </w:r>
    </w:p>
    <w:p>
      <w:pPr>
        <w:pStyle w:val="Heading3"/>
        <w:spacing w:after="70" w:before="150"/>
      </w:pPr>
      <w:r>
        <w:t xml:space="preserve">Earth Engine (M0)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Auth via GCP service account; call from a Cloud Function (EE Python).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Datasets (confirm exact asset IDs): </w:t>
      </w:r>
      <w:r>
        <w:t xml:space="preserve">Sentinel-2 SR (COPERNICUS/S2_SR_HARMONIZED) for NDVI; SoilGrids (ISRIC) for soil; CHIRPS (UCSB-CHG/CHIRPS/DAILY) + NASA POWER for rainfall.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NDVI = (B8 - B4)/(B8 + B4), cloud-masked, median over last ~30 days, clipped to field polygon.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Cache result to Firestore so S2 renders instantly and works offline.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Google Maps Platform renders the field (S1) and the district choropleth (S7); Earth Engine does the analytics behind them.</w:t>
      </w:r>
    </w:p>
    <w:p>
      <w:pPr>
        <w:pStyle w:val="Heading3"/>
        <w:spacing w:after="70" w:before="150"/>
      </w:pPr>
      <w:r>
        <w:t xml:space="preserve">Gemini (M1)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System prompt: “You are an agronomy advisor for smallholder farmers. Give one concrete action. Explain the reason in plain language. Reply in {language} in &lt;=60 words.”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Pass structured field/weather/soil as context; request both Hindi and English strings in one JSON response for easy caching.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Keep prompts short; cache the day’s advisory; have a canned fallback string.</w:t>
      </w:r>
    </w:p>
    <w:p>
      <w:pPr>
        <w:pStyle w:val="Heading3"/>
        <w:spacing w:after="70" w:before="150"/>
      </w:pPr>
      <w:r>
        <w:t xml:space="preserve">Language &amp; voice (Cloud Speech-to-Text, TTS, Translation, Dialogflow)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Cloud Speech-to-Text: farmer voice query → text → M1. Cloud Text-to-Speech: read the advisory aloud (pre-cache audio for demo lines).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Translation API: extend the Hindi advisory to other BRICS languages (e.g. Portuguese) — your cheapest cross-border proof (20%).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Dialogflow (optional): structure common intents (“what to plant”, “disease help”) if you want guided voice flows.</w:t>
      </w:r>
    </w:p>
    <w:p>
      <w:pPr>
        <w:pStyle w:val="Heading3"/>
        <w:spacing w:after="70" w:before="150"/>
      </w:pPr>
      <w:r>
        <w:t xml:space="preserve">Disease detection (M2) — Vertex AI Vision + Gemini multimodal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Primary: </w:t>
      </w:r>
      <w:r>
        <w:t xml:space="preserve">Vertex AI Vision (AutoML Vision) for label + confidence; Gemini multimodal to explain the diagnosis and generate the bio-first / chemical treatment. This is what makes disease detection “meaningful Google AI work” (25%).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Offline fallback: </w:t>
      </w:r>
      <w:r>
        <w:t xml:space="preserve">export the AutoML model as TFLite (Edge) and bundle on-device so a scan still works with no signal.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Dataset: </w:t>
      </w:r>
      <w:r>
        <w:t xml:space="preserve">PlantVillage has NO wheat — source a wheat-rust set (CGIAR wheat-rust / Kaggle wheat-disease). Fallback demo crop = maize (well covered) if sourcing slips.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4–6 classes is plenty. Start AutoML training early — it takes hours.</w:t>
      </w:r>
    </w:p>
    <w:p>
      <w:pPr>
        <w:pStyle w:val="Heading3"/>
        <w:spacing w:after="70" w:before="150"/>
      </w:pPr>
      <w:r>
        <w:t xml:space="preserve">Public &amp; weather data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Recommended sources: Copernicus / Sentinel (via Earth Engine), FAO agricultural datasets, IMD &amp; national meteorological services, and BRICS national open-data portals — the last is your per-nation plug for cross-border.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Open-Meteo (free, no key) for a quick forecast; NASA POWER + SoilGrids via API or Earth Engine. Cache everything.</w:t>
      </w:r>
    </w:p>
    <w:p>
      <w:pPr>
        <w:pStyle w:val="Heading3"/>
        <w:spacing w:after="70" w:before="150"/>
      </w:pPr>
      <w:r>
        <w:t xml:space="preserve">Cross-border architecture (20% of the score)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Nation-agnostic by design: Earth Engine is global; Translation API covers BRICS languages; each nation plugs its own open-data portal + met service; BigQuery holds the multi-nation datasets.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Data sovereignty: each ministry keeps its own Firestore / BigQuery; only models and metadata cross via the Vertex AI model registry (M7) — never raw farm records.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Demo proof: run ≥2 nations (India + Brazil) with real languages and a shared model, so judges see it is not single-country.</w:t>
      </w:r>
    </w:p>
    <w:p>
      <w:pPr>
        <w:pStyle w:val="Heading3"/>
        <w:spacing w:after="70" w:before="150"/>
      </w:pPr>
      <w:r>
        <w:t xml:space="preserve">Firebase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Auth stubbed to a preset demo profile. Firestore collections per section 3, offline persistence ON. Storage for scan images. Seed the seeded/mock collections from the product asset pack at startup.</w:t>
      </w:r>
    </w:p>
    <w:p>
      <w:pPr>
        <w:pStyle w:val="Heading1"/>
        <w:spacing w:after="120" w:before="260"/>
      </w:pPr>
      <w:r>
        <w:t xml:space="preserve">6. Seeded / mock data (ships in the asset pack)</w:t>
      </w:r>
    </w:p>
    <w:p>
      <w:pPr>
        <w:spacing w:after="120" w:before="0" w:line="274"/>
      </w:pPr>
      <w:r>
        <w:t xml:space="preserve">These live as JSON seeded into Firestore on first run, provided by product: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SeedVariety × 8–12 (real varieties + traits + zones).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RiskTile set for the demo district (one tile scripted to flip RED from scans).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Scenario for wheat (gapPct + 4 option cards with cost/CO2).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Nodes × 4 (IN/BR/CN/ZA) + one ModelEntry with before/after accuracy.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Treatment map: disease → {bio, chemical} copy, Hindi + English.</w:t>
      </w:r>
    </w:p>
    <w:p>
      <w:pPr>
        <w:pStyle w:val="Heading1"/>
        <w:spacing w:after="120" w:before="260"/>
      </w:pPr>
      <w:r>
        <w:t xml:space="preserve">7. Setup, accounts &amp; keys (start day 1)</w:t>
      </w:r>
    </w:p>
    <w:tbl>
      <w:tblPr>
        <w:tblW w:type="dxa" w:w="9000"/>
        <w:tblBorders>
          <w:top w:val="single" w:color="CFD8CF" w:sz="2"/>
          <w:left w:val="single" w:color="CFD8CF" w:sz="2"/>
          <w:bottom w:val="single" w:color="CFD8CF" w:sz="2"/>
          <w:right w:val="single" w:color="CFD8CF" w:sz="2"/>
          <w:insideH w:val="single" w:color="E0E6E0" w:sz="2"/>
          <w:insideV w:val="single" w:color="E0E6E0" w:sz="2"/>
        </w:tblBorders>
      </w:tblPr>
      <w:tblGrid>
        <w:gridCol w:w="2100"/>
        <w:gridCol w:w="4400"/>
        <w:gridCol w:w="2500"/>
      </w:tblGrid>
      <w:tr>
        <w:trPr>
          <w:tblHeader/>
        </w:trPr>
        <w:tc>
          <w:tcPr>
            <w:tcW w:type="dxa" w:w="21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Item</w:t>
            </w:r>
          </w:p>
        </w:tc>
        <w:tc>
          <w:tcPr>
            <w:tcW w:type="dxa" w:w="44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Action</w:t>
            </w:r>
          </w:p>
        </w:tc>
        <w:tc>
          <w:tcPr>
            <w:tcW w:type="dxa" w:w="25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Lead time</w:t>
            </w:r>
          </w:p>
        </w:tc>
      </w:tr>
      <w:tr>
        <w:tc>
          <w:tcPr>
            <w:tcW w:type="dxa" w:w="2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GCP project</w:t>
            </w:r>
          </w:p>
        </w:tc>
        <w:tc>
          <w:tcPr>
            <w:tcW w:type="dxa" w:w="4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Enable EE, Vertex AI, Gemini, Speech, TTS, Translation, Maps</w:t>
            </w:r>
          </w:p>
        </w:tc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Same day</w:t>
            </w:r>
          </w:p>
        </w:tc>
      </w:tr>
      <w:tr>
        <w:tc>
          <w:tcPr>
            <w:tcW w:type="dxa" w:w="2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Earth Engine access</w:t>
            </w:r>
          </w:p>
        </w:tc>
        <w:tc>
          <w:tcPr>
            <w:tcW w:type="dxa" w:w="4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Register service account / project for EE</w:t>
            </w:r>
          </w:p>
        </w:tc>
        <w:tc>
          <w:tcPr>
            <w:tcW w:type="dxa" w:w="2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~1 day — do first</w:t>
            </w:r>
          </w:p>
        </w:tc>
      </w:tr>
      <w:tr>
        <w:tc>
          <w:tcPr>
            <w:tcW w:type="dxa" w:w="2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Vertex AI Vision</w:t>
            </w:r>
          </w:p>
        </w:tc>
        <w:tc>
          <w:tcPr>
            <w:tcW w:type="dxa" w:w="4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Create dataset; start AutoML training (hours)</w:t>
            </w:r>
          </w:p>
        </w:tc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~1 day — do first</w:t>
            </w:r>
          </w:p>
        </w:tc>
      </w:tr>
      <w:tr>
        <w:tc>
          <w:tcPr>
            <w:tcW w:type="dxa" w:w="2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Gemini API key</w:t>
            </w:r>
          </w:p>
        </w:tc>
        <w:tc>
          <w:tcPr>
            <w:tcW w:type="dxa" w:w="4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Get key via Google AI Studio; set quota</w:t>
            </w:r>
          </w:p>
        </w:tc>
        <w:tc>
          <w:tcPr>
            <w:tcW w:type="dxa" w:w="2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Same day</w:t>
            </w:r>
          </w:p>
        </w:tc>
      </w:tr>
      <w:tr>
        <w:tc>
          <w:tcPr>
            <w:tcW w:type="dxa" w:w="2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Voice &amp; Translation</w:t>
            </w:r>
          </w:p>
        </w:tc>
        <w:tc>
          <w:tcPr>
            <w:tcW w:type="dxa" w:w="4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Enable Speech-to-Text, Text-to-Speech, Translation</w:t>
            </w:r>
          </w:p>
        </w:tc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Same day</w:t>
            </w:r>
          </w:p>
        </w:tc>
      </w:tr>
      <w:tr>
        <w:tc>
          <w:tcPr>
            <w:tcW w:type="dxa" w:w="2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Maps Platform</w:t>
            </w:r>
          </w:p>
        </w:tc>
        <w:tc>
          <w:tcPr>
            <w:tcW w:type="dxa" w:w="4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API key for Maps SDK / JS</w:t>
            </w:r>
          </w:p>
        </w:tc>
        <w:tc>
          <w:tcPr>
            <w:tcW w:type="dxa" w:w="2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Same day</w:t>
            </w:r>
          </w:p>
        </w:tc>
      </w:tr>
      <w:tr>
        <w:tc>
          <w:tcPr>
            <w:tcW w:type="dxa" w:w="2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Firebase project</w:t>
            </w:r>
          </w:p>
        </w:tc>
        <w:tc>
          <w:tcPr>
            <w:tcW w:type="dxa" w:w="4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Auth, Firestore, Storage, Hosting</w:t>
            </w:r>
          </w:p>
        </w:tc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Same day</w:t>
            </w:r>
          </w:p>
        </w:tc>
      </w:tr>
      <w:tr>
        <w:tc>
          <w:tcPr>
            <w:tcW w:type="dxa" w:w="2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Wheat disease dataset</w:t>
            </w:r>
          </w:p>
        </w:tc>
        <w:tc>
          <w:tcPr>
            <w:tcW w:type="dxa" w:w="4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Download + curate classes</w:t>
            </w:r>
          </w:p>
        </w:tc>
        <w:tc>
          <w:tcPr>
            <w:tcW w:type="dxa" w:w="2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0.5–1 day — do first</w:t>
            </w:r>
          </w:p>
        </w:tc>
      </w:tr>
      <w:tr>
        <w:tc>
          <w:tcPr>
            <w:tcW w:type="dxa" w:w="2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Env vars</w:t>
            </w:r>
          </w:p>
        </w:tc>
        <w:tc>
          <w:tcPr>
            <w:tcW w:type="dxa" w:w="4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GCP_SA_JSON, GEMINI_API_KEY, MAPS_KEY, FIREBASE_CONFIG</w:t>
            </w:r>
          </w:p>
        </w:tc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—</w:t>
            </w:r>
          </w:p>
        </w:tc>
      </w:tr>
    </w:tbl>
    <w:tbl>
      <w:tblPr>
        <w:tblW w:type="dxa" w:w="9000"/>
        <w:tblBorders>
          <w:top w:val="single" w:color="FFF8E1" w:sz="2"/>
          <w:left w:val="single" w:color="F9A825" w:sz="18"/>
          <w:bottom w:val="single" w:color="FFF8E1" w:sz="2"/>
          <w:right w:val="single" w:color="FFF8E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FF8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D6E00"/>
              </w:rPr>
              <w:t xml:space="preserve">Two things that can silently cost you a day</w:t>
            </w:r>
          </w:p>
          <w:p>
            <w:pPr>
              <w:spacing w:after="40" w:line="266"/>
            </w:pPr>
            <w:r>
              <w:t xml:space="preserve">Earth Engine access approval and wheat-disease data sourcing both have real lead time. Kick off BOTH on the morning of day 1, before writing any UI.</w:t>
            </w:r>
          </w:p>
        </w:tc>
      </w:tr>
    </w:tbl>
    <w:p>
      <w:pPr>
        <w:pStyle w:val="Heading1"/>
        <w:spacing w:after="120" w:before="260"/>
      </w:pPr>
      <w:r>
        <w:t xml:space="preserve">8. Prototype non-functionals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Offline-first for the farmer flow (S1–S6): everything reads from cache; live calls refresh in background.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Low-end Android target: keep the TFLite model small; avoid heavy animations.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No real security for the prototype — but do NOT commit keys; use env vars / a secrets file gitignored.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One device, one language switch, one happy path. Resist scope creep beyond section 4 of the Brief.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AgriSetu — Technical Spec   ·   </w:t>
    </w:r>
    <w:r>
      <w:rPr>
        <w:color w:val="55555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</w:pPr>
    <w:rPr>
      <w:b/>
      <w:bCs/>
      <w:color w:val="1B5E20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2E7D3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</w:pPr>
    <w:rPr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2026-08-18T11:41:31.149Z</dcterms:created>
  <dcterms:modified xsi:type="dcterms:W3CDTF">2026-08-18T11:41:31.149Z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