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C14D4" w14:textId="6C685AC5" w:rsidR="00423E64" w:rsidRPr="00423E64" w:rsidRDefault="00423E64" w:rsidP="00423E64">
      <w:pPr>
        <w:rPr>
          <w:sz w:val="28"/>
          <w:szCs w:val="28"/>
        </w:rPr>
      </w:pPr>
      <w:r w:rsidRPr="00423E64">
        <w:rPr>
          <w:b/>
          <w:bCs/>
          <w:strike/>
          <w:sz w:val="28"/>
          <w:szCs w:val="28"/>
        </w:rPr>
        <w:t xml:space="preserve">a slowdown of </w:t>
      </w:r>
      <w:proofErr w:type="spellStart"/>
      <w:r w:rsidRPr="00423E64">
        <w:rPr>
          <w:b/>
          <w:bCs/>
          <w:strike/>
          <w:sz w:val="28"/>
          <w:szCs w:val="28"/>
        </w:rPr>
        <w:t>investmen</w:t>
      </w:r>
      <w:r w:rsidR="00256877">
        <w:rPr>
          <w:b/>
          <w:bCs/>
          <w:strike/>
          <w:sz w:val="28"/>
          <w:szCs w:val="28"/>
        </w:rPr>
        <w:t>m</w:t>
      </w:r>
      <w:r w:rsidRPr="00423E64">
        <w:rPr>
          <w:b/>
          <w:bCs/>
          <w:strike/>
          <w:sz w:val="28"/>
          <w:szCs w:val="28"/>
        </w:rPr>
        <w:t>ts</w:t>
      </w:r>
      <w:proofErr w:type="spellEnd"/>
      <w:r w:rsidRPr="00423E64">
        <w:rPr>
          <w:b/>
          <w:bCs/>
          <w:strike/>
          <w:sz w:val="28"/>
          <w:szCs w:val="28"/>
        </w:rPr>
        <w:t xml:space="preserve">. In FY24, growth </w:t>
      </w:r>
      <w:r w:rsidRPr="00423E64">
        <w:rPr>
          <w:b/>
          <w:bCs/>
          <w:i/>
          <w:iCs/>
          <w:strike/>
          <w:sz w:val="28"/>
          <w:szCs w:val="28"/>
        </w:rPr>
        <w:t>Private sector credit growth also</w:t>
      </w:r>
      <w:r w:rsidRPr="00423E64">
        <w:rPr>
          <w:i/>
          <w:iCs/>
          <w:sz w:val="28"/>
          <w:szCs w:val="28"/>
        </w:rPr>
        <w:t xml:space="preserve"> slowed, indicating</w:t>
      </w:r>
      <w:r w:rsidRPr="00423E64">
        <w:rPr>
          <w:sz w:val="28"/>
          <w:szCs w:val="28"/>
        </w:rPr>
        <w:t xml:space="preserve"> is projected to slow further to 5.6 percent, before improving marginally to 5.7 </w:t>
      </w:r>
      <w:r w:rsidRPr="00423E64">
        <w:rPr>
          <w:b/>
          <w:bCs/>
          <w:sz w:val="28"/>
          <w:szCs w:val="28"/>
        </w:rPr>
        <w:t>percent in FY25. Thus,</w:t>
      </w:r>
      <w:r w:rsidRPr="00423E64">
        <w:rPr>
          <w:sz w:val="28"/>
          <w:szCs w:val="28"/>
        </w:rPr>
        <w:t xml:space="preserve"> in the short expected to remain below the average annual growth rate of 6.6 percent experienced </w:t>
      </w:r>
      <w:proofErr w:type="gramStart"/>
      <w:r w:rsidRPr="00423E64">
        <w:rPr>
          <w:sz w:val="28"/>
          <w:szCs w:val="28"/>
        </w:rPr>
        <w:t>In</w:t>
      </w:r>
      <w:proofErr w:type="gramEnd"/>
      <w:r w:rsidRPr="00423E64">
        <w:rPr>
          <w:sz w:val="28"/>
          <w:szCs w:val="28"/>
        </w:rPr>
        <w:t xml:space="preserve"> the fiscal year 2023, </w:t>
      </w:r>
      <w:r w:rsidRPr="00423E64">
        <w:rPr>
          <w:sz w:val="28"/>
          <w:szCs w:val="28"/>
          <w:u w:val="wave"/>
        </w:rPr>
        <w:t>real GDP growth slowed to 5.8 percent</w:t>
      </w:r>
      <w:r w:rsidRPr="00423E64">
        <w:rPr>
          <w:sz w:val="28"/>
          <w:szCs w:val="28"/>
        </w:rPr>
        <w:t>, led by weakening private consumption and over the decade preceding the COVID-19 pandemic. With right policy actions, growth is expected to accelerate FY26 onwards.</w:t>
      </w:r>
    </w:p>
    <w:p w14:paraId="16A7F60A" w14:textId="77777777" w:rsidR="00423E64" w:rsidRPr="00423E64" w:rsidRDefault="00423E64" w:rsidP="00423E64">
      <w:pPr>
        <w:rPr>
          <w:sz w:val="28"/>
          <w:szCs w:val="28"/>
        </w:rPr>
      </w:pPr>
      <w:r w:rsidRPr="00423E64">
        <w:rPr>
          <w:sz w:val="28"/>
          <w:szCs w:val="28"/>
        </w:rPr>
        <w:t xml:space="preserve">Inflation continues to erode consumer purchasing power, impacting the poor people the most. </w:t>
      </w:r>
      <w:r w:rsidRPr="00423E64">
        <w:rPr>
          <w:sz w:val="28"/>
          <w:szCs w:val="28"/>
          <w:highlight w:val="yellow"/>
        </w:rPr>
        <w:t xml:space="preserve">Several factors contributed to elevated inflation, including shortages of foreign exchange resulting in reduction of key imports, depreciation of the taka against the US </w:t>
      </w:r>
      <w:proofErr w:type="gramStart"/>
      <w:r w:rsidRPr="00423E64">
        <w:rPr>
          <w:sz w:val="28"/>
          <w:szCs w:val="28"/>
          <w:highlight w:val="yellow"/>
        </w:rPr>
        <w:t>dollar,  energy</w:t>
      </w:r>
      <w:proofErr w:type="gramEnd"/>
      <w:r w:rsidRPr="00423E64">
        <w:rPr>
          <w:sz w:val="28"/>
          <w:szCs w:val="28"/>
          <w:highlight w:val="yellow"/>
        </w:rPr>
        <w:t xml:space="preserve"> shortages and increased </w:t>
      </w:r>
      <w:r w:rsidRPr="00423E64">
        <w:rPr>
          <w:sz w:val="28"/>
          <w:szCs w:val="28"/>
          <w:highlight w:val="lightGray"/>
        </w:rPr>
        <w:t>power prices.</w:t>
      </w:r>
      <w:r w:rsidRPr="00423E64">
        <w:rPr>
          <w:sz w:val="28"/>
          <w:szCs w:val="28"/>
        </w:rPr>
        <w:t xml:space="preserve"> To keep inflation in check, Bangladesh Bank continued to tighten monetary policy in early FY24.</w:t>
      </w:r>
    </w:p>
    <w:p w14:paraId="25953CBA" w14:textId="77777777" w:rsidR="004F2171" w:rsidRPr="00423E64" w:rsidRDefault="004F2171" w:rsidP="00423E64">
      <w:pPr>
        <w:ind w:left="360"/>
        <w:jc w:val="right"/>
        <w:rPr>
          <w:sz w:val="72"/>
          <w:szCs w:val="72"/>
        </w:rPr>
      </w:pPr>
    </w:p>
    <w:sectPr w:rsidR="004F2171" w:rsidRPr="00423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5C6C5C"/>
    <w:multiLevelType w:val="hybridMultilevel"/>
    <w:tmpl w:val="C7E4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878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64"/>
    <w:rsid w:val="00256877"/>
    <w:rsid w:val="00423E64"/>
    <w:rsid w:val="004F2171"/>
    <w:rsid w:val="005256E2"/>
    <w:rsid w:val="00F9021F"/>
    <w:rsid w:val="00FB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4C115"/>
  <w15:chartTrackingRefBased/>
  <w15:docId w15:val="{43E83E67-5D41-4905-A4EE-41681B586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1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 CSE</dc:creator>
  <cp:keywords/>
  <dc:description/>
  <cp:lastModifiedBy>BU CSE</cp:lastModifiedBy>
  <cp:revision>1</cp:revision>
  <dcterms:created xsi:type="dcterms:W3CDTF">2024-10-23T11:13:00Z</dcterms:created>
  <dcterms:modified xsi:type="dcterms:W3CDTF">2024-10-23T11:26:00Z</dcterms:modified>
</cp:coreProperties>
</file>