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C065" w14:textId="492CAE6D" w:rsidR="00263453" w:rsidRPr="00263453" w:rsidRDefault="00263453" w:rsidP="00263453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</w:p>
    <w:tbl>
      <w:tblPr>
        <w:tblW w:w="14840" w:type="dxa"/>
        <w:tblLook w:val="04A0" w:firstRow="1" w:lastRow="0" w:firstColumn="1" w:lastColumn="0" w:noHBand="0" w:noVBand="1"/>
      </w:tblPr>
      <w:tblGrid>
        <w:gridCol w:w="14840"/>
      </w:tblGrid>
      <w:tr w:rsidR="00263453" w:rsidRPr="00263453" w14:paraId="752D0FFC" w14:textId="77777777" w:rsidTr="00263453">
        <w:trPr>
          <w:trHeight w:val="290"/>
        </w:trPr>
        <w:tc>
          <w:tcPr>
            <w:tcW w:w="14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87DCC4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"1. Introduction</w:t>
            </w:r>
          </w:p>
        </w:tc>
      </w:tr>
      <w:tr w:rsidR="00263453" w:rsidRPr="00263453" w14:paraId="798A864E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CCB2D02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2. Angular Features</w:t>
            </w:r>
          </w:p>
        </w:tc>
      </w:tr>
      <w:tr w:rsidR="00263453" w:rsidRPr="00263453" w14:paraId="4AB0FCE1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4F63B5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3. Angular Improvements </w:t>
            </w:r>
            <w:proofErr w:type="spellStart"/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upto</w:t>
            </w:r>
            <w:proofErr w:type="spellEnd"/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version 11</w:t>
            </w:r>
          </w:p>
        </w:tc>
      </w:tr>
      <w:tr w:rsidR="00263453" w:rsidRPr="00263453" w14:paraId="3AE58249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E233AF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4. Angular CLI</w:t>
            </w:r>
          </w:p>
        </w:tc>
      </w:tr>
      <w:tr w:rsidR="00263453" w:rsidRPr="00263453" w14:paraId="299FF250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C40FD4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5. Angular Common Topic</w:t>
            </w:r>
          </w:p>
        </w:tc>
      </w:tr>
      <w:tr w:rsidR="00263453" w:rsidRPr="00263453" w14:paraId="714A1CDA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81FA6AC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6. Angular Components and templates</w:t>
            </w:r>
          </w:p>
        </w:tc>
      </w:tr>
      <w:tr w:rsidR="00263453" w:rsidRPr="00263453" w14:paraId="4D8FD138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41C783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7. Angular Lifecycle Hook</w:t>
            </w:r>
          </w:p>
        </w:tc>
      </w:tr>
      <w:tr w:rsidR="00263453" w:rsidRPr="00263453" w14:paraId="1AE41F80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5A2903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8. Basic, Common, Domain</w:t>
            </w:r>
          </w:p>
        </w:tc>
      </w:tr>
      <w:tr w:rsidR="00263453" w:rsidRPr="00263453" w14:paraId="5AC4B5A3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9928F3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9. Component </w:t>
            </w:r>
            <w:proofErr w:type="gramStart"/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Interaction  and</w:t>
            </w:r>
            <w:proofErr w:type="gramEnd"/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Data Binding</w:t>
            </w:r>
          </w:p>
        </w:tc>
      </w:tr>
      <w:tr w:rsidR="00263453" w:rsidRPr="00263453" w14:paraId="0AE8DF3C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779135E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10. DI, Directives</w:t>
            </w:r>
          </w:p>
        </w:tc>
      </w:tr>
      <w:tr w:rsidR="00263453" w:rsidRPr="00263453" w14:paraId="0762A27F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C8AB5C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11. Lazy </w:t>
            </w:r>
            <w:proofErr w:type="gramStart"/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Loading ,</w:t>
            </w:r>
            <w:proofErr w:type="gramEnd"/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 xml:space="preserve"> Lifecycle Hooks, Routing, Operator, Pipes, </w:t>
            </w:r>
            <w:proofErr w:type="spellStart"/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RxJS</w:t>
            </w:r>
            <w:proofErr w:type="spellEnd"/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, Service</w:t>
            </w:r>
          </w:p>
        </w:tc>
      </w:tr>
      <w:tr w:rsidR="00263453" w:rsidRPr="00263453" w14:paraId="262828D7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008CD8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12. Structural directives</w:t>
            </w:r>
          </w:p>
        </w:tc>
      </w:tr>
      <w:tr w:rsidR="00263453" w:rsidRPr="00263453" w14:paraId="1B9C07D1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DB38902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13. TypeScript, TypeScript Features</w:t>
            </w:r>
          </w:p>
        </w:tc>
      </w:tr>
      <w:tr w:rsidR="00263453" w:rsidRPr="00263453" w14:paraId="1C0B7F81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E49A97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14. Unit Testing, Scenarios - Component, service, API call, Pipe, directives</w:t>
            </w:r>
          </w:p>
        </w:tc>
      </w:tr>
      <w:tr w:rsidR="00263453" w:rsidRPr="00263453" w14:paraId="7BE4212F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2739E1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15. Web workers</w:t>
            </w:r>
          </w:p>
        </w:tc>
      </w:tr>
      <w:tr w:rsidR="00263453" w:rsidRPr="00263453" w14:paraId="3D56E219" w14:textId="77777777" w:rsidTr="00263453">
        <w:trPr>
          <w:trHeight w:val="290"/>
        </w:trPr>
        <w:tc>
          <w:tcPr>
            <w:tcW w:w="14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A0DF8" w14:textId="77777777" w:rsidR="00263453" w:rsidRPr="00263453" w:rsidRDefault="00263453" w:rsidP="0026345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63453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16. Differential loading"</w:t>
            </w:r>
          </w:p>
        </w:tc>
      </w:tr>
    </w:tbl>
    <w:p w14:paraId="627B3E1D" w14:textId="77777777" w:rsidR="00263453" w:rsidRDefault="00263453"/>
    <w:sectPr w:rsidR="00375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53"/>
    <w:rsid w:val="00263453"/>
    <w:rsid w:val="00490E17"/>
    <w:rsid w:val="005C4D46"/>
    <w:rsid w:val="009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EA62"/>
  <w15:chartTrackingRefBased/>
  <w15:docId w15:val="{2A675DF4-BA29-40A7-9A79-B4F44B7C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Indiraji (Cognizant)</dc:creator>
  <cp:keywords/>
  <dc:description/>
  <cp:lastModifiedBy>K, Indiraji (Cognizant)</cp:lastModifiedBy>
  <cp:revision>1</cp:revision>
  <dcterms:created xsi:type="dcterms:W3CDTF">2024-01-24T13:28:00Z</dcterms:created>
  <dcterms:modified xsi:type="dcterms:W3CDTF">2024-01-24T13:29:00Z</dcterms:modified>
</cp:coreProperties>
</file>