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01-electricity-bill-estimator"/>
    <w:p>
      <w:pPr>
        <w:pStyle w:val="Heading1"/>
      </w:pPr>
      <w:r>
        <w:t xml:space="preserve">EX-001 – Electricity Bill Estimator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electricity distribution company wants a simple application to generate monthly electricity bills for residential customers. The application should calculate the bill based on electricity consumption and additional charges.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Generate a new electricity bill.</w:t>
      </w:r>
    </w:p>
    <w:p>
      <w:pPr>
        <w:pStyle w:val="Compact"/>
        <w:numPr>
          <w:ilvl w:val="0"/>
          <w:numId w:val="1001"/>
        </w:numPr>
      </w:pPr>
      <w:r>
        <w:t xml:space="preserve">View the calculated bill.</w:t>
      </w:r>
    </w:p>
    <w:p>
      <w:pPr>
        <w:pStyle w:val="Compact"/>
        <w:numPr>
          <w:ilvl w:val="0"/>
          <w:numId w:val="1001"/>
        </w:numPr>
      </w:pPr>
      <w:r>
        <w:t xml:space="preserve">Clear current inputs.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Customer Name</w:t>
      </w:r>
    </w:p>
    <w:p>
      <w:pPr>
        <w:pStyle w:val="Compact"/>
        <w:numPr>
          <w:ilvl w:val="0"/>
          <w:numId w:val="1002"/>
        </w:numPr>
      </w:pPr>
      <w:r>
        <w:t xml:space="preserve">Customer ID</w:t>
      </w:r>
    </w:p>
    <w:p>
      <w:pPr>
        <w:pStyle w:val="Compact"/>
        <w:numPr>
          <w:ilvl w:val="0"/>
          <w:numId w:val="1002"/>
        </w:numPr>
      </w:pPr>
      <w:r>
        <w:t xml:space="preserve">Units Consumed</w:t>
      </w:r>
    </w:p>
    <w:p>
      <w:pPr>
        <w:pStyle w:val="Compact"/>
        <w:numPr>
          <w:ilvl w:val="0"/>
          <w:numId w:val="1002"/>
        </w:numPr>
      </w:pPr>
      <w:r>
        <w:t xml:space="preserve">Rate Per Unit</w:t>
      </w:r>
    </w:p>
    <w:p>
      <w:pPr>
        <w:pStyle w:val="Compact"/>
        <w:numPr>
          <w:ilvl w:val="0"/>
          <w:numId w:val="1002"/>
        </w:numPr>
      </w:pPr>
      <w:r>
        <w:t xml:space="preserve">Fixed Monthly Charge</w:t>
      </w:r>
    </w:p>
    <w:p>
      <w:pPr>
        <w:pStyle w:val="Compact"/>
        <w:numPr>
          <w:ilvl w:val="0"/>
          <w:numId w:val="1002"/>
        </w:numPr>
      </w:pPr>
      <w:r>
        <w:t xml:space="preserve">Electricity Duty (%)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Units consumed must be greater than zero.</w:t>
      </w:r>
    </w:p>
    <w:p>
      <w:pPr>
        <w:pStyle w:val="Compact"/>
        <w:numPr>
          <w:ilvl w:val="0"/>
          <w:numId w:val="1003"/>
        </w:numPr>
      </w:pPr>
      <w:r>
        <w:t xml:space="preserve">Rate per unit must be greater than zero.</w:t>
      </w:r>
    </w:p>
    <w:p>
      <w:pPr>
        <w:pStyle w:val="Compact"/>
        <w:numPr>
          <w:ilvl w:val="0"/>
          <w:numId w:val="1003"/>
        </w:numPr>
      </w:pPr>
      <w:r>
        <w:t xml:space="preserve">Fixed charge cannot be negative.</w:t>
      </w:r>
    </w:p>
    <w:p>
      <w:pPr>
        <w:pStyle w:val="Compact"/>
        <w:numPr>
          <w:ilvl w:val="0"/>
          <w:numId w:val="1003"/>
        </w:numPr>
      </w:pPr>
      <w:r>
        <w:t xml:space="preserve">Electricity duty cannot be negative.</w:t>
      </w:r>
    </w:p>
    <w:p>
      <w:pPr>
        <w:pStyle w:val="Compact"/>
        <w:numPr>
          <w:ilvl w:val="0"/>
          <w:numId w:val="1003"/>
        </w:numPr>
      </w:pPr>
      <w:r>
        <w:t xml:space="preserve">Calculate:</w:t>
      </w:r>
    </w:p>
    <w:p>
      <w:pPr>
        <w:pStyle w:val="Compact"/>
        <w:numPr>
          <w:ilvl w:val="1"/>
          <w:numId w:val="1004"/>
        </w:numPr>
      </w:pPr>
      <w:r>
        <w:t xml:space="preserve">Energy Charges</w:t>
      </w:r>
    </w:p>
    <w:p>
      <w:pPr>
        <w:pStyle w:val="Compact"/>
        <w:numPr>
          <w:ilvl w:val="1"/>
          <w:numId w:val="1004"/>
        </w:numPr>
      </w:pPr>
      <w:r>
        <w:t xml:space="preserve">Electricity Duty</w:t>
      </w:r>
    </w:p>
    <w:p>
      <w:pPr>
        <w:pStyle w:val="Compact"/>
        <w:numPr>
          <w:ilvl w:val="1"/>
          <w:numId w:val="1004"/>
        </w:numPr>
      </w:pPr>
      <w:r>
        <w:t xml:space="preserve">Final Bill Amount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Display all monetary values with two decimal places.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Customer Details</w:t>
      </w:r>
    </w:p>
    <w:p>
      <w:pPr>
        <w:pStyle w:val="Compact"/>
        <w:numPr>
          <w:ilvl w:val="0"/>
          <w:numId w:val="1006"/>
        </w:numPr>
      </w:pPr>
      <w:r>
        <w:t xml:space="preserve">Units Consumed</w:t>
      </w:r>
    </w:p>
    <w:p>
      <w:pPr>
        <w:pStyle w:val="Compact"/>
        <w:numPr>
          <w:ilvl w:val="0"/>
          <w:numId w:val="1006"/>
        </w:numPr>
      </w:pPr>
      <w:r>
        <w:t xml:space="preserve">Energy Charges</w:t>
      </w:r>
    </w:p>
    <w:p>
      <w:pPr>
        <w:pStyle w:val="Compact"/>
        <w:numPr>
          <w:ilvl w:val="0"/>
          <w:numId w:val="1006"/>
        </w:numPr>
      </w:pPr>
      <w:r>
        <w:t xml:space="preserve">Fixed Charges</w:t>
      </w:r>
    </w:p>
    <w:p>
      <w:pPr>
        <w:pStyle w:val="Compact"/>
        <w:numPr>
          <w:ilvl w:val="0"/>
          <w:numId w:val="1006"/>
        </w:numPr>
      </w:pPr>
      <w:r>
        <w:t xml:space="preserve">Electricity Duty</w:t>
      </w:r>
    </w:p>
    <w:p>
      <w:pPr>
        <w:pStyle w:val="Compact"/>
        <w:numPr>
          <w:ilvl w:val="0"/>
          <w:numId w:val="1006"/>
        </w:numPr>
      </w:pPr>
      <w:r>
        <w:t xml:space="preserve">Final Bill Amount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estimated average daily electricity consumption.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02-loan-emi-preview"/>
    <w:p>
      <w:pPr>
        <w:pStyle w:val="Heading1"/>
      </w:pPr>
      <w:r>
        <w:t xml:space="preserve">EX-002 – Loan EMI Preview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finance company wants a desktop utility that helps customers estimate loan repayments before submitting an application.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Calculate EMI.</w:t>
      </w:r>
    </w:p>
    <w:p>
      <w:pPr>
        <w:pStyle w:val="Compact"/>
        <w:numPr>
          <w:ilvl w:val="0"/>
          <w:numId w:val="1007"/>
        </w:numPr>
      </w:pPr>
      <w:r>
        <w:t xml:space="preserve">View loan summary.</w:t>
      </w:r>
    </w:p>
    <w:p>
      <w:pPr>
        <w:pStyle w:val="Compact"/>
        <w:numPr>
          <w:ilvl w:val="0"/>
          <w:numId w:val="1007"/>
        </w:numPr>
      </w:pPr>
      <w:r>
        <w:t xml:space="preserve">Clear entered details.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Applicant Name</w:t>
      </w:r>
    </w:p>
    <w:p>
      <w:pPr>
        <w:pStyle w:val="Compact"/>
        <w:numPr>
          <w:ilvl w:val="0"/>
          <w:numId w:val="1008"/>
        </w:numPr>
      </w:pPr>
      <w:r>
        <w:t xml:space="preserve">Loan Amount</w:t>
      </w:r>
    </w:p>
    <w:p>
      <w:pPr>
        <w:pStyle w:val="Compact"/>
        <w:numPr>
          <w:ilvl w:val="0"/>
          <w:numId w:val="1008"/>
        </w:numPr>
      </w:pPr>
      <w:r>
        <w:t xml:space="preserve">Annual Interest Rate</w:t>
      </w:r>
    </w:p>
    <w:p>
      <w:pPr>
        <w:pStyle w:val="Compact"/>
        <w:numPr>
          <w:ilvl w:val="0"/>
          <w:numId w:val="1008"/>
        </w:numPr>
      </w:pPr>
      <w:r>
        <w:t xml:space="preserve">Loan Duration (Years)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Loan amount must be greater than zero.</w:t>
      </w:r>
    </w:p>
    <w:p>
      <w:pPr>
        <w:pStyle w:val="Compact"/>
        <w:numPr>
          <w:ilvl w:val="0"/>
          <w:numId w:val="1009"/>
        </w:numPr>
      </w:pPr>
      <w:r>
        <w:t xml:space="preserve">Interest rate cannot be negative.</w:t>
      </w:r>
    </w:p>
    <w:p>
      <w:pPr>
        <w:pStyle w:val="Compact"/>
        <w:numPr>
          <w:ilvl w:val="0"/>
          <w:numId w:val="1009"/>
        </w:numPr>
      </w:pPr>
      <w:r>
        <w:t xml:space="preserve">Loan duration must be at least one year.</w:t>
      </w:r>
    </w:p>
    <w:p>
      <w:pPr>
        <w:pStyle w:val="Compact"/>
        <w:numPr>
          <w:ilvl w:val="0"/>
          <w:numId w:val="1009"/>
        </w:numPr>
      </w:pPr>
      <w:r>
        <w:t xml:space="preserve">Display:</w:t>
      </w:r>
    </w:p>
    <w:p>
      <w:pPr>
        <w:pStyle w:val="Compact"/>
        <w:numPr>
          <w:ilvl w:val="1"/>
          <w:numId w:val="1010"/>
        </w:numPr>
      </w:pPr>
      <w:r>
        <w:t xml:space="preserve">Monthly EMI</w:t>
      </w:r>
    </w:p>
    <w:p>
      <w:pPr>
        <w:pStyle w:val="Compact"/>
        <w:numPr>
          <w:ilvl w:val="1"/>
          <w:numId w:val="1010"/>
        </w:numPr>
      </w:pPr>
      <w:r>
        <w:t xml:space="preserve">Total Interest</w:t>
      </w:r>
    </w:p>
    <w:p>
      <w:pPr>
        <w:pStyle w:val="Compact"/>
        <w:numPr>
          <w:ilvl w:val="1"/>
          <w:numId w:val="1010"/>
        </w:numPr>
      </w:pPr>
      <w:r>
        <w:t xml:space="preserve">Total Amount Payable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Display all monetary values with two decimal places.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Applicant Name</w:t>
      </w:r>
    </w:p>
    <w:p>
      <w:pPr>
        <w:pStyle w:val="Compact"/>
        <w:numPr>
          <w:ilvl w:val="0"/>
          <w:numId w:val="1012"/>
        </w:numPr>
      </w:pPr>
      <w:r>
        <w:t xml:space="preserve">Loan Amount</w:t>
      </w:r>
    </w:p>
    <w:p>
      <w:pPr>
        <w:pStyle w:val="Compact"/>
        <w:numPr>
          <w:ilvl w:val="0"/>
          <w:numId w:val="1012"/>
        </w:numPr>
      </w:pPr>
      <w:r>
        <w:t xml:space="preserve">Monthly EMI</w:t>
      </w:r>
    </w:p>
    <w:p>
      <w:pPr>
        <w:pStyle w:val="Compact"/>
        <w:numPr>
          <w:ilvl w:val="0"/>
          <w:numId w:val="1012"/>
        </w:numPr>
      </w:pPr>
      <w:r>
        <w:t xml:space="preserve">Total Interest</w:t>
      </w:r>
    </w:p>
    <w:p>
      <w:pPr>
        <w:pStyle w:val="Compact"/>
        <w:numPr>
          <w:ilvl w:val="0"/>
          <w:numId w:val="1012"/>
        </w:numPr>
      </w:pPr>
      <w:r>
        <w:t xml:space="preserve">Total Repayment Amount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Allow comparison of two different loan options.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03-employee-salary-slip"/>
    <w:p>
      <w:pPr>
        <w:pStyle w:val="Heading1"/>
      </w:pPr>
      <w:r>
        <w:t xml:space="preserve">EX-003 – Employee Salary Slip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organization requires a payroll utility to generate salary slips for employees by calculating earnings, deductions, and net salary.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Generate a salary slip.</w:t>
      </w:r>
    </w:p>
    <w:p>
      <w:pPr>
        <w:pStyle w:val="Compact"/>
        <w:numPr>
          <w:ilvl w:val="0"/>
          <w:numId w:val="1013"/>
        </w:numPr>
      </w:pPr>
      <w:r>
        <w:t xml:space="preserve">View salary summary.</w:t>
      </w:r>
    </w:p>
    <w:p>
      <w:pPr>
        <w:pStyle w:val="Compact"/>
        <w:numPr>
          <w:ilvl w:val="0"/>
          <w:numId w:val="1013"/>
        </w:numPr>
      </w:pPr>
      <w:r>
        <w:t xml:space="preserve">Reset entered details.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Employee ID</w:t>
      </w:r>
    </w:p>
    <w:p>
      <w:pPr>
        <w:pStyle w:val="Compact"/>
        <w:numPr>
          <w:ilvl w:val="0"/>
          <w:numId w:val="1014"/>
        </w:numPr>
      </w:pPr>
      <w:r>
        <w:t xml:space="preserve">Employee Name</w:t>
      </w:r>
    </w:p>
    <w:p>
      <w:pPr>
        <w:pStyle w:val="Compact"/>
        <w:numPr>
          <w:ilvl w:val="0"/>
          <w:numId w:val="1014"/>
        </w:numPr>
      </w:pPr>
      <w:r>
        <w:t xml:space="preserve">Basic Salary</w:t>
      </w:r>
    </w:p>
    <w:p>
      <w:pPr>
        <w:pStyle w:val="Compact"/>
        <w:numPr>
          <w:ilvl w:val="0"/>
          <w:numId w:val="1014"/>
        </w:numPr>
      </w:pPr>
      <w:r>
        <w:t xml:space="preserve">HRA</w:t>
      </w:r>
    </w:p>
    <w:p>
      <w:pPr>
        <w:pStyle w:val="Compact"/>
        <w:numPr>
          <w:ilvl w:val="0"/>
          <w:numId w:val="1014"/>
        </w:numPr>
      </w:pPr>
      <w:r>
        <w:t xml:space="preserve">DA</w:t>
      </w:r>
    </w:p>
    <w:p>
      <w:pPr>
        <w:pStyle w:val="Compact"/>
        <w:numPr>
          <w:ilvl w:val="0"/>
          <w:numId w:val="1014"/>
        </w:numPr>
      </w:pPr>
      <w:r>
        <w:t xml:space="preserve">Other Allowances</w:t>
      </w:r>
    </w:p>
    <w:p>
      <w:pPr>
        <w:pStyle w:val="Compact"/>
        <w:numPr>
          <w:ilvl w:val="0"/>
          <w:numId w:val="1014"/>
        </w:numPr>
      </w:pPr>
      <w:r>
        <w:t xml:space="preserve">Professional Tax</w:t>
      </w:r>
    </w:p>
    <w:p>
      <w:pPr>
        <w:pStyle w:val="Compact"/>
        <w:numPr>
          <w:ilvl w:val="0"/>
          <w:numId w:val="1014"/>
        </w:numPr>
      </w:pPr>
      <w:r>
        <w:t xml:space="preserve">Income Tax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5"/>
        </w:numPr>
      </w:pPr>
      <w:r>
        <w:t xml:space="preserve">Salary components cannot be negative.</w:t>
      </w:r>
    </w:p>
    <w:p>
      <w:pPr>
        <w:pStyle w:val="Compact"/>
        <w:numPr>
          <w:ilvl w:val="0"/>
          <w:numId w:val="1015"/>
        </w:numPr>
      </w:pPr>
      <w:r>
        <w:t xml:space="preserve">Gross Salary = Basic Salary + HRA + DA + Other Allowances.</w:t>
      </w:r>
    </w:p>
    <w:p>
      <w:pPr>
        <w:pStyle w:val="Compact"/>
        <w:numPr>
          <w:ilvl w:val="0"/>
          <w:numId w:val="1015"/>
        </w:numPr>
      </w:pPr>
      <w:r>
        <w:t xml:space="preserve">Total Deductions = Professional Tax + Income Tax.</w:t>
      </w:r>
    </w:p>
    <w:p>
      <w:pPr>
        <w:pStyle w:val="Compact"/>
        <w:numPr>
          <w:ilvl w:val="0"/>
          <w:numId w:val="1015"/>
        </w:numPr>
      </w:pPr>
      <w:r>
        <w:t xml:space="preserve">Net Salary = Gross Salary − Total Deductions.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6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6"/>
        </w:numPr>
      </w:pPr>
      <w:r>
        <w:t xml:space="preserve">Display all currency values with two decimal places.</w:t>
      </w:r>
    </w:p>
    <w:p>
      <w:pPr>
        <w:pStyle w:val="Compact"/>
        <w:numPr>
          <w:ilvl w:val="0"/>
          <w:numId w:val="1016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Employee Details</w:t>
      </w:r>
    </w:p>
    <w:p>
      <w:pPr>
        <w:pStyle w:val="Compact"/>
        <w:numPr>
          <w:ilvl w:val="0"/>
          <w:numId w:val="1017"/>
        </w:numPr>
      </w:pPr>
      <w:r>
        <w:t xml:space="preserve">Gross Salary</w:t>
      </w:r>
    </w:p>
    <w:p>
      <w:pPr>
        <w:pStyle w:val="Compact"/>
        <w:numPr>
          <w:ilvl w:val="0"/>
          <w:numId w:val="1017"/>
        </w:numPr>
      </w:pPr>
      <w:r>
        <w:t xml:space="preserve">Total Deductions</w:t>
      </w:r>
    </w:p>
    <w:p>
      <w:pPr>
        <w:pStyle w:val="Compact"/>
        <w:numPr>
          <w:ilvl w:val="0"/>
          <w:numId w:val="1017"/>
        </w:numPr>
      </w:pPr>
      <w:r>
        <w:t xml:space="preserve">Net Salary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Calculate the annual Cost to Company (CTC).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2026-07-18T10:13:46Z</dcterms:created>
  <dcterms:modified xsi:type="dcterms:W3CDTF">2026-07-18T10:13:46Z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