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rPr>
          <w:b/>
          <w:bCs/>
          <w:highlight w:val="none"/>
        </w:rPr>
      </w:pPr>
      <w:r>
        <w:rPr>
          <w:b/>
          <w:bCs/>
          <w:lang w:val="ru-RU"/>
        </w:rPr>
        <w:t xml:space="preserve">Горбенко Станислав Ив1-23-1 ПР4</w:t>
      </w:r>
      <w:r>
        <w:rPr>
          <w:b/>
          <w:bCs/>
        </w:rPr>
      </w:r>
    </w:p>
    <w:p>
      <w:pPr>
        <w:ind w:left="0" w:right="0" w:firstLine="0"/>
        <w:shd w:val="clear" w:color="ffffff" w:fill="ffffff"/>
        <w:rPr>
          <w:b/>
          <w:bCs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bCs/>
          <w:color w:val="34343c"/>
          <w:sz w:val="23"/>
        </w:rPr>
        <w:t xml:space="preserve">1. HTML Injection - Stored (Хранимая HTML инъекция)</w:t>
      </w:r>
      <w:r>
        <w:rPr>
          <w:b/>
          <w:bCs/>
        </w:rPr>
      </w:r>
    </w:p>
    <w:p>
      <w:pPr>
        <w:ind w:left="0" w:right="0" w:firstLine="0"/>
        <w:shd w:val="clear" w:color="ffffff" w:fill="ffffff"/>
        <w:rPr>
          <w:b/>
          <w:bCs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bCs/>
          <w:color w:val="34343c"/>
          <w:sz w:val="23"/>
        </w:rPr>
        <w:t xml:space="preserve">1.1 Повторить тестирование по материалу (только до пункта Отраженный HTML):</w:t>
      </w:r>
      <w:r>
        <w:rPr>
          <w:b/>
          <w:bCs/>
        </w:rPr>
      </w:r>
    </w:p>
    <w:p>
      <w:pPr>
        <w:ind w:left="0" w:right="0" w:firstLine="0"/>
        <w:shd w:val="clear" w:color="ffffff" w:fill="ffffff"/>
        <w:rPr>
          <w:rFonts w:ascii="Arial" w:hAnsi="Arial" w:eastAsia="Arial" w:cs="Arial"/>
          <w:b/>
          <w:bCs/>
          <w:color w:val="34343c"/>
          <w:sz w:val="23"/>
          <w:szCs w:val="23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bCs/>
          <w:color w:val="34343c"/>
          <w:sz w:val="23"/>
        </w:rPr>
      </w:r>
      <w:hyperlink r:id="rId9" w:tooltip="https://habr.com/ru/companies/alexhost/articles/530862/" w:history="1">
        <w:r>
          <w:rPr>
            <w:rStyle w:val="174"/>
            <w:rFonts w:ascii="Arial" w:hAnsi="Arial" w:eastAsia="Arial" w:cs="Arial"/>
            <w:b/>
            <w:bCs/>
            <w:sz w:val="23"/>
          </w:rPr>
          <w:t xml:space="preserve">https://habr.com/ru/companies/alexhost/articles/530862/</w:t>
        </w:r>
        <w:r>
          <w:rPr>
            <w:rStyle w:val="174"/>
            <w:b/>
            <w:bCs/>
          </w:rPr>
        </w:r>
      </w:hyperlink>
      <w:r>
        <w:rPr>
          <w:b/>
          <w:bCs/>
        </w:rPr>
      </w:r>
    </w:p>
    <w:p>
      <w:pPr>
        <w:ind w:left="0" w:right="0" w:firstLine="0"/>
        <w:shd w:val="clear" w:color="ffffff" w:fill="ffffff"/>
        <w:rPr>
          <w:rFonts w:ascii="Arial" w:hAnsi="Arial" w:eastAsia="Arial" w:cs="Arial"/>
          <w:b/>
          <w:bCs/>
          <w:sz w:val="23"/>
          <w:szCs w:val="23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bCs/>
          <w:color w:val="34343c"/>
          <w:sz w:val="23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245565" cy="3125233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1213746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6245564" cy="31252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491.78pt;height:246.08pt;mso-wrap-distance-left:0.00pt;mso-wrap-distance-top:0.00pt;mso-wrap-distance-right:0.00pt;mso-wrap-distance-bottom:0.00pt;" stroked="false">
                <v:path textboxrect="0,0,0,0"/>
                <v:imagedata r:id="rId10" o:title=""/>
              </v:shape>
            </w:pict>
          </mc:Fallback>
        </mc:AlternateContent>
      </w:r>
      <w:r>
        <w:rPr>
          <w:rFonts w:ascii="Arial" w:hAnsi="Arial" w:eastAsia="Arial" w:cs="Arial"/>
          <w:b/>
          <w:bCs/>
          <w:color w:val="34343c"/>
          <w:sz w:val="23"/>
          <w:highlight w:val="none"/>
        </w:rPr>
      </w:r>
    </w:p>
    <w:p>
      <w:pPr>
        <w:ind w:left="0" w:right="0" w:firstLine="0"/>
        <w:shd w:val="clear" w:color="ffffff" w:fill="ffffff"/>
        <w:rPr>
          <w:rFonts w:ascii="Arial" w:hAnsi="Arial" w:eastAsia="Arial" w:cs="Arial"/>
          <w:b/>
          <w:bCs/>
          <w:color w:val="34343c"/>
          <w:sz w:val="23"/>
          <w:szCs w:val="23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bCs/>
          <w:color w:val="34343c"/>
          <w:sz w:val="23"/>
        </w:rPr>
        <w:t xml:space="preserve">1.2 Проверить наличие уязвимости Хранимая HTML инъекция в своем прилож</w:t>
      </w:r>
      <w:r>
        <w:rPr>
          <w:rFonts w:ascii="Arial" w:hAnsi="Arial" w:eastAsia="Arial" w:cs="Arial"/>
          <w:b/>
          <w:bCs/>
          <w:color w:val="34343c"/>
          <w:sz w:val="23"/>
        </w:rPr>
      </w:r>
      <w:r>
        <w:rPr>
          <w:rFonts w:ascii="Arial" w:hAnsi="Arial" w:eastAsia="Arial" w:cs="Arial"/>
          <w:b/>
          <w:bCs/>
          <w:color w:val="34343c"/>
          <w:sz w:val="23"/>
        </w:rPr>
      </w:r>
      <w:r>
        <w:rPr>
          <w:rFonts w:ascii="Arial" w:hAnsi="Arial" w:eastAsia="Arial" w:cs="Arial"/>
          <w:b/>
          <w:bCs/>
          <w:color w:val="34343c"/>
          <w:sz w:val="23"/>
        </w:rPr>
      </w:r>
      <w:r>
        <w:rPr>
          <w:rFonts w:ascii="Arial" w:hAnsi="Arial" w:eastAsia="Arial" w:cs="Arial"/>
          <w:b/>
          <w:bCs/>
          <w:color w:val="34343c"/>
          <w:sz w:val="23"/>
        </w:rPr>
      </w:r>
      <w:r>
        <w:rPr>
          <w:rFonts w:ascii="Arial" w:hAnsi="Arial" w:eastAsia="Arial" w:cs="Arial"/>
          <w:b/>
          <w:bCs/>
          <w:color w:val="34343c"/>
          <w:sz w:val="23"/>
        </w:rPr>
      </w:r>
      <w:r>
        <w:rPr>
          <w:rFonts w:ascii="Arial" w:hAnsi="Arial" w:eastAsia="Arial" w:cs="Arial"/>
          <w:b/>
          <w:bCs/>
          <w:color w:val="34343c"/>
          <w:sz w:val="23"/>
        </w:rPr>
      </w:r>
      <w:r>
        <w:rPr>
          <w:rFonts w:ascii="Arial" w:hAnsi="Arial" w:eastAsia="Arial" w:cs="Arial"/>
          <w:b/>
          <w:bCs/>
          <w:color w:val="34343c"/>
          <w:sz w:val="23"/>
        </w:rPr>
      </w:r>
      <w:r>
        <w:rPr>
          <w:rFonts w:ascii="Arial" w:hAnsi="Arial" w:eastAsia="Arial" w:cs="Arial"/>
          <w:b/>
          <w:bCs/>
          <w:color w:val="34343c"/>
          <w:sz w:val="23"/>
        </w:rPr>
      </w:r>
      <w:r>
        <w:rPr>
          <w:rFonts w:ascii="Arial" w:hAnsi="Arial" w:eastAsia="Arial" w:cs="Arial"/>
          <w:b/>
          <w:bCs/>
          <w:color w:val="34343c"/>
          <w:sz w:val="23"/>
        </w:rPr>
      </w:r>
      <w:r>
        <w:rPr>
          <w:rFonts w:ascii="Arial" w:hAnsi="Arial" w:eastAsia="Arial" w:cs="Arial"/>
          <w:b/>
          <w:bCs/>
          <w:color w:val="34343c"/>
          <w:sz w:val="23"/>
        </w:rPr>
      </w:r>
      <w:r>
        <w:rPr>
          <w:rFonts w:ascii="Arial" w:hAnsi="Arial" w:eastAsia="Arial" w:cs="Arial"/>
          <w:b/>
          <w:bCs/>
          <w:color w:val="34343c"/>
          <w:sz w:val="23"/>
        </w:rPr>
      </w:r>
      <w:r>
        <w:rPr>
          <w:rFonts w:ascii="Arial" w:hAnsi="Arial" w:eastAsia="Arial" w:cs="Arial"/>
          <w:b/>
          <w:bCs/>
          <w:color w:val="34343c"/>
          <w:sz w:val="23"/>
        </w:rPr>
      </w:r>
      <w:r>
        <w:rPr>
          <w:rFonts w:ascii="Arial" w:hAnsi="Arial" w:eastAsia="Arial" w:cs="Arial"/>
          <w:b/>
          <w:bCs/>
          <w:color w:val="34343c"/>
          <w:sz w:val="23"/>
        </w:rPr>
      </w:r>
      <w:r>
        <w:rPr>
          <w:rFonts w:ascii="Arial" w:hAnsi="Arial" w:eastAsia="Arial" w:cs="Arial"/>
          <w:b/>
          <w:bCs/>
          <w:color w:val="34343c"/>
          <w:sz w:val="23"/>
        </w:rPr>
      </w:r>
      <w:r>
        <w:rPr>
          <w:rFonts w:ascii="Arial" w:hAnsi="Arial" w:eastAsia="Arial" w:cs="Arial"/>
          <w:b/>
          <w:bCs/>
          <w:color w:val="34343c"/>
          <w:sz w:val="23"/>
        </w:rPr>
      </w:r>
      <w:r>
        <w:rPr>
          <w:rFonts w:ascii="Arial" w:hAnsi="Arial" w:eastAsia="Arial" w:cs="Arial"/>
          <w:b/>
          <w:bCs/>
          <w:color w:val="34343c"/>
          <w:sz w:val="23"/>
        </w:rPr>
        <w:t xml:space="preserve">ении</w:t>
      </w:r>
      <w:r>
        <w:rPr>
          <w:rFonts w:ascii="Arial" w:hAnsi="Arial" w:eastAsia="Arial" w:cs="Arial"/>
          <w:b/>
          <w:bCs/>
          <w:color w:val="34343c"/>
          <w:sz w:val="23"/>
        </w:rPr>
      </w:r>
      <w:r>
        <w:rPr>
          <w:rFonts w:ascii="Arial" w:hAnsi="Arial" w:eastAsia="Arial" w:cs="Arial"/>
          <w:b/>
          <w:bCs/>
          <w:color w:val="34343c"/>
          <w:sz w:val="23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10200" cy="4062114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269991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5410199" cy="40621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426.00pt;height:319.85pt;mso-wrap-distance-left:0.00pt;mso-wrap-distance-top:0.00pt;mso-wrap-distance-right:0.00pt;mso-wrap-distance-bottom:0.00pt;" stroked="false">
                <v:path textboxrect="0,0,0,0"/>
                <v:imagedata r:id="rId11" o:title=""/>
              </v:shape>
            </w:pict>
          </mc:Fallback>
        </mc:AlternateContent>
      </w:r>
      <w:r>
        <w:rPr>
          <w:rFonts w:ascii="Arial" w:hAnsi="Arial" w:eastAsia="Arial" w:cs="Arial"/>
          <w:b/>
          <w:bCs/>
          <w:color w:val="34343c"/>
          <w:sz w:val="23"/>
        </w:rPr>
      </w:r>
      <w:r>
        <w:rPr>
          <w:rFonts w:ascii="Arial" w:hAnsi="Arial" w:eastAsia="Arial" w:cs="Arial"/>
          <w:b/>
          <w:bCs/>
          <w:color w:val="34343c"/>
          <w:sz w:val="23"/>
        </w:rPr>
      </w:r>
      <w:r>
        <w:rPr>
          <w:b/>
          <w:bCs/>
        </w:rPr>
      </w:r>
    </w:p>
    <w:p>
      <w:pPr>
        <w:ind w:left="0" w:right="0" w:firstLine="0"/>
        <w:shd w:val="clear" w:color="ffffff" w:fill="ffffff"/>
        <w:rPr>
          <w:rFonts w:ascii="Arial" w:hAnsi="Arial" w:eastAsia="Arial" w:cs="Arial"/>
          <w:b/>
          <w:bCs/>
          <w:sz w:val="23"/>
          <w:szCs w:val="23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bCs/>
          <w:color w:val="34343c"/>
          <w:sz w:val="23"/>
          <w:highlight w:val="none"/>
        </w:rPr>
      </w:r>
      <w:r>
        <w:rPr>
          <w:rFonts w:ascii="Arial" w:hAnsi="Arial" w:eastAsia="Arial" w:cs="Arial"/>
          <w:b/>
          <w:bCs/>
          <w:color w:val="34343c"/>
          <w:sz w:val="23"/>
          <w:highlight w:val="none"/>
        </w:rPr>
      </w:r>
    </w:p>
    <w:p>
      <w:pPr>
        <w:ind w:left="0" w:right="0" w:firstLine="0"/>
        <w:shd w:val="clear" w:color="ffffff" w:fill="ffffff"/>
        <w:rPr>
          <w:rFonts w:ascii="Arial" w:hAnsi="Arial" w:eastAsia="Arial" w:cs="Arial"/>
          <w:b/>
          <w:bCs/>
          <w:color w:val="34343c"/>
          <w:sz w:val="23"/>
          <w:szCs w:val="23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bCs/>
          <w:color w:val="34343c"/>
          <w:sz w:val="23"/>
        </w:rPr>
        <w:t xml:space="preserve">1.3 Изучить методы защиты по материалам сети интернет</w:t>
      </w:r>
      <w:r>
        <w:rPr>
          <w:b/>
          <w:bCs/>
        </w:rPr>
      </w:r>
    </w:p>
    <w:p>
      <w:pPr>
        <w:ind w:left="0" w:right="0" w:firstLine="0"/>
        <w:shd w:val="clear" w:color="ffffff" w:fill="ffffff"/>
        <w:rPr>
          <w:rFonts w:ascii="Arial" w:hAnsi="Arial" w:eastAsia="Arial" w:cs="Arial"/>
          <w:b/>
          <w:bCs/>
          <w:color w:val="34343c"/>
          <w:sz w:val="23"/>
          <w:szCs w:val="23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bCs/>
          <w:color w:val="34343c"/>
          <w:sz w:val="23"/>
          <w:highlight w:val="none"/>
        </w:rPr>
      </w:r>
      <w:r>
        <w:rPr>
          <w:rFonts w:ascii="Arial" w:hAnsi="Arial" w:eastAsia="Arial" w:cs="Arial"/>
          <w:b/>
          <w:bCs/>
          <w:color w:val="34343c"/>
          <w:sz w:val="23"/>
          <w:highlight w:val="none"/>
        </w:rPr>
      </w:r>
    </w:p>
    <w:p>
      <w:pPr>
        <w:ind w:left="0" w:right="0" w:firstLine="0"/>
        <w:spacing w:before="240" w:after="24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0f1115"/>
          <w:sz w:val="24"/>
        </w:rPr>
        <w:t xml:space="preserve">1. Технические:</w:t>
      </w:r>
      <w:r/>
    </w:p>
    <w:p>
      <w:pPr>
        <w:pStyle w:val="621"/>
        <w:numPr>
          <w:ilvl w:val="0"/>
          <w:numId w:val="1"/>
        </w:numPr>
        <w:ind w:right="0"/>
        <w:spacing w:before="0" w:after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0f1115"/>
          <w:sz w:val="24"/>
        </w:rPr>
        <w:t xml:space="preserve">Криптографические (шифрование данных AES-256, RSA).</w:t>
      </w:r>
      <w:r/>
    </w:p>
    <w:p>
      <w:pPr>
        <w:pStyle w:val="621"/>
        <w:numPr>
          <w:ilvl w:val="0"/>
          <w:numId w:val="1"/>
        </w:numPr>
        <w:ind w:right="0"/>
        <w:spacing w:before="0" w:after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0f1115"/>
          <w:sz w:val="24"/>
        </w:rPr>
        <w:t xml:space="preserve">Сетевые (межсетевые экраны, IDS/IPS, VPN).</w:t>
      </w:r>
      <w:r/>
    </w:p>
    <w:p>
      <w:pPr>
        <w:pStyle w:val="621"/>
        <w:numPr>
          <w:ilvl w:val="0"/>
          <w:numId w:val="1"/>
        </w:numPr>
        <w:ind w:right="0"/>
        <w:spacing w:before="0" w:after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0f1115"/>
          <w:sz w:val="24"/>
        </w:rPr>
        <w:t xml:space="preserve">DLP-системы (контроль утечек через каналы связи).</w:t>
      </w:r>
      <w:r/>
    </w:p>
    <w:p>
      <w:pPr>
        <w:pStyle w:val="621"/>
        <w:numPr>
          <w:ilvl w:val="0"/>
          <w:numId w:val="1"/>
        </w:numPr>
        <w:ind w:right="0"/>
        <w:spacing w:before="0" w:after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0f1115"/>
          <w:sz w:val="24"/>
        </w:rPr>
        <w:t xml:space="preserve">Антивирусная защита.</w:t>
      </w:r>
      <w:r/>
    </w:p>
    <w:p>
      <w:pPr>
        <w:pStyle w:val="621"/>
        <w:numPr>
          <w:ilvl w:val="0"/>
          <w:numId w:val="1"/>
        </w:numPr>
        <w:ind w:right="0"/>
        <w:spacing w:before="0" w:after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0f1115"/>
          <w:sz w:val="24"/>
        </w:rPr>
        <w:t xml:space="preserve">Многофакторная аутентификация (MFA) и управление доступом (RBAC).</w:t>
      </w:r>
      <w:r/>
    </w:p>
    <w:p>
      <w:pPr>
        <w:ind w:left="0" w:right="0" w:firstLine="0"/>
        <w:spacing w:before="240" w:after="24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0f1115"/>
          <w:sz w:val="24"/>
        </w:rPr>
        <w:t xml:space="preserve">2. Организационные:</w:t>
      </w:r>
      <w:r/>
    </w:p>
    <w:p>
      <w:pPr>
        <w:pStyle w:val="621"/>
        <w:numPr>
          <w:ilvl w:val="0"/>
          <w:numId w:val="2"/>
        </w:numPr>
        <w:ind w:right="0"/>
        <w:spacing w:before="0" w:after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0f1115"/>
          <w:sz w:val="24"/>
        </w:rPr>
        <w:t xml:space="preserve">Политики информационной безопасности.</w:t>
      </w:r>
      <w:r/>
    </w:p>
    <w:p>
      <w:pPr>
        <w:pStyle w:val="621"/>
        <w:numPr>
          <w:ilvl w:val="0"/>
          <w:numId w:val="2"/>
        </w:numPr>
        <w:ind w:right="0"/>
        <w:spacing w:before="0" w:after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0f1115"/>
          <w:sz w:val="24"/>
        </w:rPr>
        <w:t xml:space="preserve">Обучение персонала кибергигиене.</w:t>
      </w:r>
      <w:r/>
    </w:p>
    <w:p>
      <w:pPr>
        <w:pStyle w:val="621"/>
        <w:numPr>
          <w:ilvl w:val="0"/>
          <w:numId w:val="2"/>
        </w:numPr>
        <w:ind w:right="0"/>
        <w:spacing w:before="0" w:after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0f1115"/>
          <w:sz w:val="24"/>
        </w:rPr>
        <w:t xml:space="preserve">Управление доступом и контроль (принцип минимальных прав).</w:t>
      </w:r>
      <w:r/>
    </w:p>
    <w:p>
      <w:pPr>
        <w:pStyle w:val="621"/>
        <w:numPr>
          <w:ilvl w:val="0"/>
          <w:numId w:val="2"/>
        </w:numPr>
        <w:ind w:right="0"/>
        <w:spacing w:before="0" w:after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0f1115"/>
          <w:sz w:val="24"/>
        </w:rPr>
        <w:t xml:space="preserve">Регулярное резервное копирование и планы реагирования на инциденты.</w:t>
      </w:r>
      <w:r/>
    </w:p>
    <w:p>
      <w:pPr>
        <w:ind w:left="0" w:right="0" w:firstLine="0"/>
        <w:spacing w:before="240" w:after="24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0f1115"/>
          <w:sz w:val="24"/>
        </w:rPr>
        <w:t xml:space="preserve">3. Правовые:</w:t>
      </w:r>
      <w:r/>
    </w:p>
    <w:p>
      <w:pPr>
        <w:pStyle w:val="621"/>
        <w:numPr>
          <w:ilvl w:val="0"/>
          <w:numId w:val="3"/>
        </w:numPr>
        <w:ind w:right="0"/>
        <w:spacing w:before="0" w:after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0f1115"/>
          <w:sz w:val="24"/>
        </w:rPr>
        <w:t xml:space="preserve">Соблюдение требований 152-ФЗ, 187-ФЗ.</w:t>
      </w:r>
      <w:r/>
    </w:p>
    <w:p>
      <w:pPr>
        <w:pStyle w:val="621"/>
        <w:numPr>
          <w:ilvl w:val="0"/>
          <w:numId w:val="3"/>
        </w:numPr>
        <w:ind w:right="0"/>
        <w:spacing w:before="0" w:after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0f1115"/>
          <w:sz w:val="24"/>
        </w:rPr>
        <w:t xml:space="preserve">Административная и уголовная ответственность за нарушения.</w:t>
      </w:r>
      <w:r/>
    </w:p>
    <w:p>
      <w:pPr>
        <w:ind w:left="0" w:right="0" w:firstLine="0"/>
        <w:shd w:val="clear" w:color="ffffff" w:fill="ffffff"/>
        <w:rPr>
          <w:rFonts w:ascii="Arial" w:hAnsi="Arial" w:eastAsia="Arial" w:cs="Arial"/>
          <w:b/>
          <w:bCs/>
          <w:sz w:val="23"/>
          <w:szCs w:val="23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bCs/>
          <w:color w:val="34343c"/>
          <w:sz w:val="23"/>
          <w:highlight w:val="none"/>
        </w:rPr>
      </w:r>
      <w:r>
        <w:rPr>
          <w:rFonts w:ascii="Arial" w:hAnsi="Arial" w:eastAsia="Arial" w:cs="Arial"/>
          <w:b/>
          <w:bCs/>
          <w:color w:val="34343c"/>
          <w:sz w:val="23"/>
          <w:highlight w:val="none"/>
        </w:rPr>
      </w:r>
    </w:p>
    <w:p>
      <w:pPr>
        <w:ind w:left="0" w:right="0" w:firstLine="0"/>
        <w:shd w:val="clear" w:color="ffffff" w:fill="ffffff"/>
        <w:rPr>
          <w:rFonts w:ascii="Arial" w:hAnsi="Arial" w:eastAsia="Arial" w:cs="Arial"/>
          <w:b/>
          <w:bCs/>
          <w:color w:val="34343c"/>
          <w:sz w:val="23"/>
          <w:szCs w:val="23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bCs/>
          <w:color w:val="34343c"/>
          <w:sz w:val="23"/>
        </w:rPr>
        <w:t xml:space="preserve">1.4 Исправить свой сайт, заэкранировать вывод на экран опасных символов, приводящих к выполнению HTML кода</w:t>
      </w:r>
      <w:r>
        <w:rPr>
          <w:b/>
          <w:bCs/>
        </w:rPr>
      </w:r>
    </w:p>
    <w:p>
      <w:pPr>
        <w:ind w:left="0" w:right="0" w:firstLine="0"/>
        <w:shd w:val="clear" w:color="ffffff" w:fill="ffffff"/>
        <w:rPr>
          <w:rFonts w:ascii="Arial" w:hAnsi="Arial" w:eastAsia="Arial" w:cs="Arial"/>
          <w:b w:val="0"/>
          <w:bCs w:val="0"/>
          <w:color w:val="34343c"/>
          <w:sz w:val="23"/>
          <w:szCs w:val="23"/>
          <w:highlight w:val="none"/>
          <w:lang w:val="ru-RU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 w:val="0"/>
          <w:bCs w:val="0"/>
          <w:color w:val="34343c"/>
          <w:sz w:val="23"/>
          <w:highlight w:val="none"/>
        </w:rPr>
        <w:t xml:space="preserve">Использование </w:t>
      </w:r>
      <w:r>
        <w:rPr>
          <w:rFonts w:ascii="Arial" w:hAnsi="Arial" w:eastAsia="Arial" w:cs="Arial"/>
          <w:b/>
          <w:bCs/>
          <w:color w:val="34343c"/>
          <w:sz w:val="23"/>
          <w:highlight w:val="none"/>
          <w:lang w:val="en-US"/>
        </w:rPr>
        <w:t xml:space="preserve">htmlspecial</w:t>
      </w:r>
      <w:r>
        <w:rPr>
          <w:rFonts w:ascii="Arial" w:hAnsi="Arial" w:eastAsia="Arial" w:cs="Arial"/>
          <w:b/>
          <w:bCs/>
          <w:color w:val="34343c"/>
          <w:sz w:val="23"/>
          <w:highlight w:val="none"/>
          <w:lang w:val="en-US"/>
        </w:rPr>
        <w:t xml:space="preserve">chards() </w:t>
      </w:r>
      <w:r>
        <w:rPr>
          <w:rFonts w:ascii="Arial" w:hAnsi="Arial" w:eastAsia="Arial" w:cs="Arial"/>
          <w:b w:val="0"/>
          <w:bCs w:val="0"/>
          <w:color w:val="34343c"/>
          <w:sz w:val="23"/>
          <w:highlight w:val="none"/>
          <w:lang w:val="ru-RU"/>
        </w:rPr>
        <w:t xml:space="preserve">можно добавить</w:t>
      </w:r>
      <w:r>
        <w:rPr>
          <w:rFonts w:ascii="Arial" w:hAnsi="Arial" w:eastAsia="Arial" w:cs="Arial"/>
          <w:b w:val="0"/>
          <w:bCs w:val="0"/>
          <w:sz w:val="23"/>
          <w:szCs w:val="23"/>
        </w:rPr>
      </w:r>
    </w:p>
    <w:p>
      <w:pPr>
        <w:ind w:left="0" w:right="0" w:firstLine="0"/>
        <w:shd w:val="clear" w:color="ffffff" w:fill="ffffff"/>
        <w:rPr>
          <w:rFonts w:ascii="Arial" w:hAnsi="Arial" w:eastAsia="Arial" w:cs="Arial"/>
          <w:b w:val="0"/>
          <w:bCs w:val="0"/>
          <w:color w:val="34343c"/>
          <w:sz w:val="23"/>
          <w:szCs w:val="23"/>
          <w:highlight w:val="none"/>
          <w:lang w:val="ru-RU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bCs/>
          <w:color w:val="34343c"/>
          <w:sz w:val="23"/>
          <w:highlight w:val="none"/>
          <w:lang w:val="ru-RU"/>
        </w:rPr>
        <w:t xml:space="preserve">ENT_QUOTES</w:t>
      </w:r>
      <w:r>
        <w:rPr>
          <w:rFonts w:ascii="Arial" w:hAnsi="Arial" w:eastAsia="Arial" w:cs="Arial"/>
          <w:b w:val="0"/>
          <w:bCs w:val="0"/>
          <w:color w:val="34343c"/>
          <w:sz w:val="23"/>
          <w:highlight w:val="none"/>
          <w:lang w:val="ru-RU"/>
        </w:rPr>
        <w:t xml:space="preserve"> -Экранирует как двойные ("), так и одинарные (') кавычки </w:t>
      </w:r>
      <w:r/>
    </w:p>
    <w:p>
      <w:pPr>
        <w:ind w:left="0" w:right="0" w:firstLine="0"/>
        <w:shd w:val="clear" w:color="ffffff" w:fill="ffffff"/>
        <w:rPr>
          <w:rFonts w:ascii="Arial" w:hAnsi="Arial" w:eastAsia="Arial" w:cs="Arial"/>
          <w:b w:val="0"/>
          <w:bCs w:val="0"/>
          <w:sz w:val="23"/>
          <w:szCs w:val="23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 w:val="0"/>
          <w:bCs w:val="0"/>
          <w:color w:val="34343c"/>
          <w:sz w:val="23"/>
          <w:highlight w:val="none"/>
          <w:lang w:val="ru-RU"/>
        </w:rPr>
      </w:r>
      <w:r>
        <w:rPr>
          <w:rFonts w:ascii="Arial" w:hAnsi="Arial" w:eastAsia="Arial" w:cs="Arial"/>
          <w:b/>
          <w:bCs/>
          <w:color w:val="34343c"/>
          <w:sz w:val="23"/>
          <w:highlight w:val="none"/>
          <w:lang w:val="ru-RU"/>
        </w:rPr>
        <w:t xml:space="preserve">'UTF-8'</w:t>
      </w:r>
      <w:r>
        <w:rPr>
          <w:rFonts w:ascii="Arial" w:hAnsi="Arial" w:eastAsia="Arial" w:cs="Arial"/>
          <w:b w:val="0"/>
          <w:bCs w:val="0"/>
          <w:color w:val="34343c"/>
          <w:sz w:val="23"/>
          <w:highlight w:val="none"/>
          <w:lang w:val="ru-RU"/>
        </w:rPr>
        <w:t xml:space="preserve">: Указывает кодировку (важно для защиты от обхода фильтров)</w:t>
      </w:r>
      <w:r>
        <w:rPr>
          <w:rFonts w:ascii="Arial" w:hAnsi="Arial" w:eastAsia="Arial" w:cs="Arial"/>
          <w:b w:val="0"/>
          <w:bCs w:val="0"/>
          <w:color w:val="34343c"/>
          <w:sz w:val="23"/>
          <w:highlight w:val="none"/>
          <w:lang w:val="ru-RU"/>
        </w:rPr>
      </w:r>
      <w:r>
        <w:rPr>
          <w:rFonts w:ascii="Arial" w:hAnsi="Arial" w:eastAsia="Arial" w:cs="Arial"/>
          <w:b w:val="0"/>
          <w:bCs w:val="0"/>
          <w:color w:val="34343c"/>
          <w:sz w:val="23"/>
          <w:highlight w:val="none"/>
          <w:lang w:val="ru-RU"/>
        </w:rPr>
      </w:r>
    </w:p>
    <w:p>
      <w:pPr>
        <w:ind w:left="0" w:right="0" w:firstLine="0"/>
        <w:spacing w:before="0" w:after="240" w:line="420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0f1115"/>
          <w:sz w:val="24"/>
        </w:rPr>
        <w:t xml:space="preserve">Краткий отчет по лабораторной работе</w:t>
      </w:r>
      <w:r/>
    </w:p>
    <w:p>
      <w:pPr>
        <w:ind w:left="0" w:right="0" w:firstLine="0"/>
        <w:spacing w:before="240" w:after="240" w:line="420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0f1115"/>
          <w:sz w:val="24"/>
        </w:rPr>
        <w:t xml:space="preserve">Ход работы:</w:t>
      </w:r>
      <w:r/>
    </w:p>
    <w:p>
      <w:pPr>
        <w:pStyle w:val="621"/>
        <w:numPr>
          <w:ilvl w:val="0"/>
          <w:numId w:val="4"/>
        </w:numPr>
        <w:ind w:right="0"/>
        <w:spacing w:before="0" w:after="0" w:line="420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0f1115"/>
          <w:sz w:val="24"/>
        </w:rPr>
        <w:t xml:space="preserve">Изучен материал по HTML-инъекциям. Подтверждена возможность внедрения вредоносного кода через нефильтруемые поля.</w:t>
      </w:r>
      <w:r/>
    </w:p>
    <w:p>
      <w:pPr>
        <w:pStyle w:val="621"/>
        <w:numPr>
          <w:ilvl w:val="0"/>
          <w:numId w:val="4"/>
        </w:numPr>
        <w:ind w:right="0"/>
        <w:spacing w:before="0" w:after="0" w:line="420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0f1115"/>
          <w:sz w:val="24"/>
        </w:rPr>
        <w:t xml:space="preserve">При тестировании собственного приложения в поле ввода внедрен тег </w:t>
      </w:r>
      <w:r>
        <w:rPr>
          <w:rFonts w:ascii="Arial" w:hAnsi="Arial" w:eastAsia="Arial" w:cs="Arial"/>
          <w:color w:val="0f1115"/>
          <w:highlight w:val="none"/>
        </w:rPr>
        <w:t xml:space="preserve">&lt;h1&gt;Test&lt;/h1&gt;&lt;script&gt;alert(1)&lt;/script&gt;</w:t>
      </w:r>
      <w:r>
        <w:rPr>
          <w:rFonts w:ascii="Arial" w:hAnsi="Arial" w:eastAsia="Arial" w:cs="Arial"/>
          <w:color w:val="0f1115"/>
          <w:sz w:val="24"/>
        </w:rPr>
        <w:t xml:space="preserve">. Код выполнился — уязвимость типа Stored HTML Injection подтверждена.</w:t>
      </w:r>
      <w:r/>
    </w:p>
    <w:p>
      <w:pPr>
        <w:pStyle w:val="621"/>
        <w:numPr>
          <w:ilvl w:val="0"/>
          <w:numId w:val="4"/>
        </w:numPr>
        <w:ind w:right="0"/>
        <w:spacing w:before="0" w:after="0" w:line="420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0f1115"/>
          <w:sz w:val="24"/>
        </w:rPr>
        <w:t xml:space="preserve">Изучены методы защиты: валидация ввода, кодирование вывода, CSP, санитизация.</w:t>
      </w:r>
      <w:r/>
    </w:p>
    <w:p>
      <w:pPr>
        <w:pStyle w:val="621"/>
        <w:numPr>
          <w:ilvl w:val="0"/>
          <w:numId w:val="4"/>
        </w:numPr>
        <w:ind w:right="0"/>
        <w:spacing w:before="0" w:after="0" w:line="420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0f1115"/>
          <w:sz w:val="24"/>
        </w:rPr>
        <w:t xml:space="preserve">Уязвимость устранена применением функции </w:t>
      </w:r>
      <w:r>
        <w:rPr>
          <w:rFonts w:ascii="Arial" w:hAnsi="Arial" w:eastAsia="Arial" w:cs="Arial"/>
          <w:color w:val="0f1115"/>
          <w:highlight w:val="none"/>
        </w:rPr>
        <w:t xml:space="preserve">htmlspecialchars($_POST['comment'], ENT_QUOTES, 'UTF-8')</w:t>
      </w:r>
      <w:r>
        <w:rPr>
          <w:rFonts w:ascii="Arial" w:hAnsi="Arial" w:eastAsia="Arial" w:cs="Arial"/>
          <w:color w:val="0f1115"/>
          <w:sz w:val="24"/>
        </w:rPr>
        <w:t xml:space="preserve"> при выводе данных.</w:t>
      </w:r>
      <w:r/>
    </w:p>
    <w:p>
      <w:pPr>
        <w:ind w:left="0" w:right="0" w:firstLine="0"/>
        <w:spacing w:before="240" w:after="0" w:line="420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0f1115"/>
          <w:sz w:val="24"/>
        </w:rPr>
        <w:t xml:space="preserve">Вывод:</w:t>
        <w:br/>
      </w:r>
      <w:r>
        <w:rPr>
          <w:rFonts w:ascii="Arial" w:hAnsi="Arial" w:eastAsia="Arial" w:cs="Arial"/>
          <w:color w:val="0f1115"/>
          <w:sz w:val="24"/>
        </w:rPr>
        <w:t xml:space="preserve">В результате работы выявлена и исправлена хранимая HTML-инъекция. Использование </w:t>
      </w:r>
      <w:r>
        <w:rPr>
          <w:rFonts w:ascii="Arial" w:hAnsi="Arial" w:eastAsia="Arial" w:cs="Arial"/>
          <w:color w:val="0f1115"/>
          <w:highlight w:val="none"/>
        </w:rPr>
        <w:t xml:space="preserve">htmlspecialchars</w:t>
      </w:r>
      <w:r>
        <w:rPr>
          <w:rFonts w:ascii="Arial" w:hAnsi="Arial" w:eastAsia="Arial" w:cs="Arial"/>
          <w:color w:val="0f1115"/>
          <w:sz w:val="24"/>
        </w:rPr>
        <w:t xml:space="preserve"> с параметрами </w:t>
      </w:r>
      <w:r>
        <w:rPr>
          <w:rFonts w:ascii="Arial" w:hAnsi="Arial" w:eastAsia="Arial" w:cs="Arial"/>
          <w:color w:val="0f1115"/>
          <w:highlight w:val="none"/>
        </w:rPr>
        <w:t xml:space="preserve">ENT_QUOTES</w:t>
      </w:r>
      <w:r>
        <w:rPr>
          <w:rFonts w:ascii="Arial" w:hAnsi="Arial" w:eastAsia="Arial" w:cs="Arial"/>
          <w:color w:val="0f1115"/>
          <w:sz w:val="24"/>
        </w:rPr>
        <w:t xml:space="preserve"> и </w:t>
      </w:r>
      <w:r>
        <w:rPr>
          <w:rFonts w:ascii="Arial" w:hAnsi="Arial" w:eastAsia="Arial" w:cs="Arial"/>
          <w:color w:val="0f1115"/>
          <w:highlight w:val="none"/>
        </w:rPr>
        <w:t xml:space="preserve">UTF-8</w:t>
      </w:r>
      <w:r>
        <w:rPr>
          <w:rFonts w:ascii="Arial" w:hAnsi="Arial" w:eastAsia="Arial" w:cs="Arial"/>
          <w:color w:val="0f1115"/>
          <w:sz w:val="24"/>
        </w:rPr>
        <w:t xml:space="preserve"> эффективно экранирует опасные символы, предотвращая выполнение произвольного HTML-кода в браузере пользователя.</w:t>
      </w:r>
      <w:r/>
    </w:p>
    <w:p>
      <w:r>
        <w:br/>
      </w:r>
      <w:r/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f1115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f1115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f1115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f1115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f1115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f1115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f1115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f1115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f1115"/>
        <w:sz w:val="24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f1115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f1115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f1115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f1115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f1115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f1115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f1115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f1115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f1115"/>
        <w:sz w:val="24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f1115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f1115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f1115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f1115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f1115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f1115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f1115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f1115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f1115"/>
        <w:sz w:val="24"/>
      </w:r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Arial" w:hAnsi="Arial" w:eastAsia="Arial" w:cs="Arial"/>
        <w:color w:val="0f1115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617"/>
    <w:next w:val="617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11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617"/>
    <w:next w:val="617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11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617"/>
    <w:next w:val="617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11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617"/>
    <w:next w:val="617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11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17"/>
    <w:next w:val="617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11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17"/>
    <w:next w:val="617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11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17"/>
    <w:next w:val="617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11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17"/>
    <w:next w:val="617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11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17"/>
    <w:next w:val="617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11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4">
    <w:name w:val="Title"/>
    <w:basedOn w:val="617"/>
    <w:next w:val="617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11"/>
    <w:link w:val="34"/>
    <w:uiPriority w:val="10"/>
    <w:rPr>
      <w:sz w:val="48"/>
      <w:szCs w:val="48"/>
    </w:rPr>
  </w:style>
  <w:style w:type="paragraph" w:styleId="36">
    <w:name w:val="Subtitle"/>
    <w:basedOn w:val="617"/>
    <w:next w:val="617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11"/>
    <w:link w:val="36"/>
    <w:uiPriority w:val="11"/>
    <w:rPr>
      <w:sz w:val="24"/>
      <w:szCs w:val="24"/>
    </w:rPr>
  </w:style>
  <w:style w:type="paragraph" w:styleId="38">
    <w:name w:val="Quote"/>
    <w:basedOn w:val="617"/>
    <w:next w:val="617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17"/>
    <w:next w:val="617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17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11"/>
    <w:link w:val="42"/>
    <w:uiPriority w:val="99"/>
  </w:style>
  <w:style w:type="paragraph" w:styleId="44">
    <w:name w:val="Footer"/>
    <w:basedOn w:val="617"/>
    <w:link w:val="4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11"/>
    <w:link w:val="44"/>
    <w:uiPriority w:val="99"/>
  </w:style>
  <w:style w:type="paragraph" w:styleId="46">
    <w:name w:val="Caption"/>
    <w:basedOn w:val="617"/>
    <w:next w:val="61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</w:style>
  <w:style w:type="table" w:styleId="48">
    <w:name w:val="Table Grid"/>
    <w:basedOn w:val="618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48">
    <w:name w:val="List Table 7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9">
    <w:name w:val="List Table 7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0">
    <w:name w:val="List Table 7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1">
    <w:name w:val="List Table 7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52">
    <w:name w:val="List Table 7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3">
    <w:name w:val="Lined - Accent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55">
    <w:name w:val="Lined - Accent 2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59">
    <w:name w:val="Lined - Accent 6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0">
    <w:name w:val="Bordered &amp; Lined - Accent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62">
    <w:name w:val="Bordered &amp; Lined - Accent 2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 Lined - Accent 3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 Lined - Accent 4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 Lined - Accent 5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6">
    <w:name w:val="Bordered &amp; Lined - Accent 6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17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11"/>
    <w:uiPriority w:val="99"/>
    <w:unhideWhenUsed/>
    <w:rPr>
      <w:vertAlign w:val="superscript"/>
    </w:rPr>
  </w:style>
  <w:style w:type="paragraph" w:styleId="178">
    <w:name w:val="endnote text"/>
    <w:basedOn w:val="617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11"/>
    <w:uiPriority w:val="99"/>
    <w:semiHidden/>
    <w:unhideWhenUsed/>
    <w:rPr>
      <w:vertAlign w:val="superscript"/>
    </w:rPr>
  </w:style>
  <w:style w:type="paragraph" w:styleId="181">
    <w:name w:val="toc 1"/>
    <w:basedOn w:val="617"/>
    <w:next w:val="617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17"/>
    <w:next w:val="617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17"/>
    <w:next w:val="617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17"/>
    <w:next w:val="617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17"/>
    <w:next w:val="617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17"/>
    <w:next w:val="617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17"/>
    <w:next w:val="617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17"/>
    <w:next w:val="617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17"/>
    <w:next w:val="617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17"/>
    <w:next w:val="617"/>
    <w:uiPriority w:val="99"/>
    <w:unhideWhenUsed/>
    <w:pPr>
      <w:spacing w:after="0" w:afterAutospacing="0"/>
    </w:pPr>
  </w:style>
  <w:style w:type="paragraph" w:styleId="617" w:default="1">
    <w:name w:val="Normal"/>
    <w:qFormat/>
  </w:style>
  <w:style w:type="table" w:styleId="618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19" w:default="1">
    <w:name w:val="No List"/>
    <w:uiPriority w:val="99"/>
    <w:semiHidden/>
    <w:unhideWhenUsed/>
  </w:style>
  <w:style w:type="paragraph" w:styleId="620">
    <w:name w:val="No Spacing"/>
    <w:basedOn w:val="617"/>
    <w:uiPriority w:val="1"/>
    <w:qFormat/>
    <w:pPr>
      <w:spacing w:after="0" w:line="240" w:lineRule="auto"/>
    </w:pPr>
  </w:style>
  <w:style w:type="paragraph" w:styleId="621">
    <w:name w:val="List Paragraph"/>
    <w:basedOn w:val="617"/>
    <w:uiPriority w:val="34"/>
    <w:qFormat/>
    <w:pPr>
      <w:contextualSpacing/>
      <w:ind w:left="720"/>
    </w:pPr>
  </w:style>
  <w:style w:type="character" w:styleId="626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habr.com/ru/companies/alexhost/articles/530862/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Р7-Офис/2024.4.1.625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2026-04-13T08:41:39Z</dcterms:modified>
</cp:coreProperties>
</file>