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93524" w14:textId="77777777" w:rsidR="00D43A7A" w:rsidRDefault="00D43A7A" w:rsidP="00EA654D">
      <w:pPr>
        <w:tabs>
          <w:tab w:val="left" w:pos="3255"/>
        </w:tabs>
        <w:rPr>
          <w:b/>
          <w:sz w:val="28"/>
          <w:szCs w:val="28"/>
        </w:rPr>
      </w:pPr>
    </w:p>
    <w:p w14:paraId="7DD890C6" w14:textId="77777777" w:rsidR="00D43A7A" w:rsidRDefault="00212DA9" w:rsidP="00EA654D">
      <w:pPr>
        <w:tabs>
          <w:tab w:val="left" w:pos="32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 w:rsidR="00D43A7A">
        <w:rPr>
          <w:b/>
          <w:sz w:val="28"/>
          <w:szCs w:val="28"/>
        </w:rPr>
        <w:t>IBM Naan</w:t>
      </w:r>
      <w:r w:rsidR="004C52C8">
        <w:rPr>
          <w:b/>
          <w:sz w:val="28"/>
          <w:szCs w:val="28"/>
        </w:rPr>
        <w:t xml:space="preserve"> </w:t>
      </w:r>
      <w:r w:rsidR="00D43A7A">
        <w:rPr>
          <w:b/>
          <w:sz w:val="28"/>
          <w:szCs w:val="28"/>
        </w:rPr>
        <w:t>Mudhalvan-Data Analytics with cogn</w:t>
      </w:r>
      <w:r>
        <w:rPr>
          <w:b/>
          <w:sz w:val="28"/>
          <w:szCs w:val="28"/>
        </w:rPr>
        <w:t>o</w:t>
      </w:r>
      <w:r w:rsidR="00D43A7A">
        <w:rPr>
          <w:b/>
          <w:sz w:val="28"/>
          <w:szCs w:val="28"/>
        </w:rPr>
        <w:t>s Group2</w:t>
      </w:r>
    </w:p>
    <w:p w14:paraId="7836EEF1" w14:textId="77777777" w:rsidR="00D43A7A" w:rsidRDefault="00D43A7A" w:rsidP="00EA654D">
      <w:pPr>
        <w:tabs>
          <w:tab w:val="left" w:pos="3255"/>
        </w:tabs>
        <w:rPr>
          <w:b/>
          <w:sz w:val="28"/>
          <w:szCs w:val="28"/>
        </w:rPr>
      </w:pPr>
    </w:p>
    <w:p w14:paraId="6E798CDB" w14:textId="77777777" w:rsidR="00D43A7A" w:rsidRDefault="00D43A7A" w:rsidP="00EA654D">
      <w:pPr>
        <w:tabs>
          <w:tab w:val="left" w:pos="3255"/>
        </w:tabs>
        <w:rPr>
          <w:b/>
          <w:sz w:val="28"/>
          <w:szCs w:val="28"/>
        </w:rPr>
      </w:pPr>
    </w:p>
    <w:p w14:paraId="481DB0C2" w14:textId="77777777" w:rsidR="00D43A7A" w:rsidRDefault="00D43A7A" w:rsidP="00EA654D">
      <w:pPr>
        <w:tabs>
          <w:tab w:val="left" w:pos="3255"/>
        </w:tabs>
        <w:rPr>
          <w:b/>
          <w:sz w:val="28"/>
          <w:szCs w:val="28"/>
        </w:rPr>
      </w:pPr>
    </w:p>
    <w:p w14:paraId="3612DE6A" w14:textId="3652A9AB" w:rsidR="00EA654D" w:rsidRPr="00EA654D" w:rsidRDefault="00EA654D" w:rsidP="00EA654D">
      <w:pPr>
        <w:tabs>
          <w:tab w:val="left" w:pos="3255"/>
        </w:tabs>
        <w:rPr>
          <w:b/>
          <w:sz w:val="28"/>
          <w:szCs w:val="28"/>
        </w:rPr>
      </w:pPr>
      <w:r w:rsidRPr="00EA654D">
        <w:rPr>
          <w:b/>
          <w:sz w:val="28"/>
          <w:szCs w:val="28"/>
        </w:rPr>
        <w:t xml:space="preserve">Student Name </w:t>
      </w:r>
      <w:r>
        <w:rPr>
          <w:b/>
          <w:sz w:val="28"/>
          <w:szCs w:val="28"/>
        </w:rPr>
        <w:t xml:space="preserve">             </w:t>
      </w:r>
      <w:r w:rsidRPr="00EA654D">
        <w:rPr>
          <w:b/>
          <w:sz w:val="28"/>
          <w:szCs w:val="28"/>
        </w:rPr>
        <w:t>:</w:t>
      </w:r>
      <w:r w:rsidR="007B69F8">
        <w:rPr>
          <w:b/>
          <w:sz w:val="28"/>
          <w:szCs w:val="28"/>
        </w:rPr>
        <w:t xml:space="preserve">       </w:t>
      </w:r>
      <w:r w:rsidR="00C04CDA">
        <w:rPr>
          <w:b/>
          <w:sz w:val="28"/>
          <w:szCs w:val="28"/>
        </w:rPr>
        <w:t>Md</w:t>
      </w:r>
      <w:r w:rsidR="00247797">
        <w:rPr>
          <w:b/>
          <w:sz w:val="28"/>
          <w:szCs w:val="28"/>
        </w:rPr>
        <w:t xml:space="preserve"> Sadik Amam</w:t>
      </w:r>
    </w:p>
    <w:p w14:paraId="0CEB5D7B" w14:textId="7026F38F" w:rsidR="00EA654D" w:rsidRPr="00EA654D" w:rsidRDefault="00EA654D">
      <w:pPr>
        <w:rPr>
          <w:b/>
          <w:sz w:val="28"/>
          <w:szCs w:val="28"/>
        </w:rPr>
      </w:pPr>
      <w:r w:rsidRPr="00EA654D">
        <w:rPr>
          <w:b/>
          <w:sz w:val="28"/>
          <w:szCs w:val="28"/>
        </w:rPr>
        <w:t>Register Number</w:t>
      </w:r>
      <w:r>
        <w:rPr>
          <w:b/>
          <w:sz w:val="28"/>
          <w:szCs w:val="28"/>
        </w:rPr>
        <w:t xml:space="preserve">         </w:t>
      </w:r>
      <w:r w:rsidRPr="00EA654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        6208211040</w:t>
      </w:r>
      <w:r w:rsidR="00C04CDA">
        <w:rPr>
          <w:b/>
          <w:sz w:val="28"/>
          <w:szCs w:val="28"/>
        </w:rPr>
        <w:t>6</w:t>
      </w:r>
      <w:r w:rsidR="00247797">
        <w:rPr>
          <w:b/>
          <w:sz w:val="28"/>
          <w:szCs w:val="28"/>
        </w:rPr>
        <w:t>7</w:t>
      </w:r>
    </w:p>
    <w:p w14:paraId="3C6DEA69" w14:textId="77777777" w:rsidR="00EA654D" w:rsidRPr="00EA654D" w:rsidRDefault="00EA654D">
      <w:pPr>
        <w:rPr>
          <w:b/>
          <w:sz w:val="28"/>
          <w:szCs w:val="28"/>
        </w:rPr>
      </w:pPr>
      <w:r w:rsidRPr="00EA654D">
        <w:rPr>
          <w:b/>
          <w:sz w:val="28"/>
          <w:szCs w:val="28"/>
        </w:rPr>
        <w:t>Branch</w:t>
      </w:r>
      <w:r>
        <w:rPr>
          <w:b/>
          <w:sz w:val="28"/>
          <w:szCs w:val="28"/>
        </w:rPr>
        <w:t xml:space="preserve">                           </w:t>
      </w:r>
      <w:r w:rsidRPr="00EA654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        B.E CSE</w:t>
      </w:r>
    </w:p>
    <w:p w14:paraId="5FC696DC" w14:textId="77777777" w:rsidR="00EA654D" w:rsidRPr="00EA654D" w:rsidRDefault="00EA654D">
      <w:pPr>
        <w:rPr>
          <w:b/>
          <w:sz w:val="28"/>
          <w:szCs w:val="28"/>
        </w:rPr>
      </w:pPr>
      <w:r w:rsidRPr="00EA654D">
        <w:rPr>
          <w:b/>
          <w:sz w:val="28"/>
          <w:szCs w:val="28"/>
        </w:rPr>
        <w:t>Year</w:t>
      </w:r>
      <w:r>
        <w:rPr>
          <w:b/>
          <w:sz w:val="28"/>
          <w:szCs w:val="28"/>
        </w:rPr>
        <w:t xml:space="preserve">                                </w:t>
      </w:r>
      <w:r w:rsidRPr="00EA654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        3 year</w:t>
      </w:r>
    </w:p>
    <w:p w14:paraId="60965228" w14:textId="77777777" w:rsidR="00EA654D" w:rsidRPr="00EA654D" w:rsidRDefault="00EA654D">
      <w:pPr>
        <w:rPr>
          <w:b/>
          <w:sz w:val="28"/>
          <w:szCs w:val="28"/>
        </w:rPr>
      </w:pPr>
      <w:r w:rsidRPr="00EA654D">
        <w:rPr>
          <w:b/>
          <w:sz w:val="28"/>
          <w:szCs w:val="28"/>
        </w:rPr>
        <w:t>Topic</w:t>
      </w:r>
      <w:r>
        <w:rPr>
          <w:b/>
          <w:sz w:val="28"/>
          <w:szCs w:val="28"/>
        </w:rPr>
        <w:t xml:space="preserve">                              </w:t>
      </w:r>
      <w:r w:rsidRPr="00EA654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        Data Analytics w</w:t>
      </w:r>
      <w:r w:rsidR="00212DA9">
        <w:rPr>
          <w:b/>
          <w:sz w:val="28"/>
          <w:szCs w:val="28"/>
        </w:rPr>
        <w:t>ith Cogno</w:t>
      </w:r>
      <w:r>
        <w:rPr>
          <w:b/>
          <w:sz w:val="28"/>
          <w:szCs w:val="28"/>
        </w:rPr>
        <w:t>s</w:t>
      </w:r>
    </w:p>
    <w:p w14:paraId="01DAB961" w14:textId="074F462E" w:rsidR="00EA654D" w:rsidRPr="00EA654D" w:rsidRDefault="00EA654D">
      <w:pPr>
        <w:rPr>
          <w:b/>
          <w:sz w:val="28"/>
          <w:szCs w:val="28"/>
        </w:rPr>
      </w:pPr>
      <w:r w:rsidRPr="00EA654D">
        <w:rPr>
          <w:b/>
          <w:sz w:val="28"/>
          <w:szCs w:val="28"/>
        </w:rPr>
        <w:t>Title</w:t>
      </w:r>
      <w:r>
        <w:rPr>
          <w:b/>
          <w:sz w:val="28"/>
          <w:szCs w:val="28"/>
        </w:rPr>
        <w:t xml:space="preserve">                                </w:t>
      </w:r>
      <w:r w:rsidRPr="00EA654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212DA9">
        <w:rPr>
          <w:b/>
          <w:sz w:val="28"/>
          <w:szCs w:val="28"/>
        </w:rPr>
        <w:t xml:space="preserve">        </w:t>
      </w:r>
      <w:r w:rsidR="007B69F8">
        <w:rPr>
          <w:b/>
          <w:sz w:val="28"/>
          <w:szCs w:val="28"/>
        </w:rPr>
        <w:t>Public Health Awareness</w:t>
      </w:r>
    </w:p>
    <w:p w14:paraId="3F06607B" w14:textId="2C18D6A1" w:rsidR="00EA654D" w:rsidRPr="00EA654D" w:rsidRDefault="00EA654D">
      <w:pPr>
        <w:rPr>
          <w:b/>
          <w:sz w:val="28"/>
          <w:szCs w:val="28"/>
        </w:rPr>
      </w:pPr>
      <w:r w:rsidRPr="00EA654D">
        <w:rPr>
          <w:b/>
          <w:sz w:val="28"/>
          <w:szCs w:val="28"/>
        </w:rPr>
        <w:t>College</w:t>
      </w:r>
      <w:r>
        <w:rPr>
          <w:b/>
          <w:sz w:val="28"/>
          <w:szCs w:val="28"/>
        </w:rPr>
        <w:t xml:space="preserve"> </w:t>
      </w:r>
      <w:r w:rsidR="00C04CDA">
        <w:rPr>
          <w:b/>
          <w:sz w:val="28"/>
          <w:szCs w:val="28"/>
        </w:rPr>
        <w:t>&amp;Code</w:t>
      </w:r>
      <w:r>
        <w:rPr>
          <w:b/>
          <w:sz w:val="28"/>
          <w:szCs w:val="28"/>
        </w:rPr>
        <w:t xml:space="preserve">              :         Gnanamani college of technology</w:t>
      </w:r>
      <w:r w:rsidR="00C04CDA">
        <w:rPr>
          <w:b/>
          <w:sz w:val="28"/>
          <w:szCs w:val="28"/>
        </w:rPr>
        <w:t xml:space="preserve"> ( 6208)</w:t>
      </w:r>
    </w:p>
    <w:p w14:paraId="72B028E6" w14:textId="77777777" w:rsidR="00EA654D" w:rsidRDefault="00EA654D">
      <w:pPr>
        <w:sectPr w:rsidR="00EA654D" w:rsidSect="00EA654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  </w:t>
      </w:r>
    </w:p>
    <w:p w14:paraId="6B1DE4B5" w14:textId="77777777" w:rsidR="006F2E85" w:rsidRDefault="006F2E85">
      <w:r>
        <w:br w:type="page"/>
      </w:r>
    </w:p>
    <w:p w14:paraId="74DBD5FB" w14:textId="7679F8AE" w:rsidR="006F2E85" w:rsidRDefault="006F2E85" w:rsidP="006F2E85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/>
        </w:rPr>
      </w:pPr>
      <w:r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/>
        </w:rPr>
        <w:lastRenderedPageBreak/>
        <w:t xml:space="preserve">                    </w:t>
      </w:r>
      <w:r w:rsidRPr="006F2E85"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/>
        </w:rPr>
        <w:t> </w:t>
      </w:r>
      <w:r w:rsidR="007B69F8"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/>
        </w:rPr>
        <w:t>PUBLIC HEALTH AWARENESS</w:t>
      </w:r>
    </w:p>
    <w:p w14:paraId="4CFA0B40" w14:textId="77777777" w:rsidR="00A91B92" w:rsidRPr="006F2E85" w:rsidRDefault="00A91B92" w:rsidP="006F2E85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/>
        </w:rPr>
      </w:pPr>
    </w:p>
    <w:p w14:paraId="2F16DF9C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Project Overview</w:t>
      </w:r>
      <w:r w:rsidRPr="00A91B92">
        <w:rPr>
          <w:b/>
          <w:bCs/>
          <w:lang w:val="en-US"/>
        </w:rPr>
        <w:t>:</w:t>
      </w:r>
      <w:r w:rsidRPr="00A91B92">
        <w:rPr>
          <w:lang w:val="en-US"/>
        </w:rPr>
        <w:t xml:space="preserve"> </w:t>
      </w:r>
      <w:r w:rsidRPr="00A91B92">
        <w:rPr>
          <w:sz w:val="28"/>
          <w:szCs w:val="28"/>
          <w:lang w:val="en-US"/>
        </w:rPr>
        <w:t>The Public Health Awareness Campaign project aims to raise awareness and promote positive behavioral changes related to public health issues within a specific community or population. This project will utilize design thinking principles to create effective and engaging campaigns that address pressing public health concerns.</w:t>
      </w:r>
    </w:p>
    <w:p w14:paraId="1B8D25FC" w14:textId="77777777" w:rsidR="00A91B92" w:rsidRPr="00A91B92" w:rsidRDefault="00A91B92" w:rsidP="00A91B92">
      <w:pPr>
        <w:rPr>
          <w:b/>
          <w:bCs/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Project Objectives:</w:t>
      </w:r>
    </w:p>
    <w:p w14:paraId="10F704E0" w14:textId="77777777" w:rsidR="00A91B92" w:rsidRPr="00A91B92" w:rsidRDefault="00A91B92" w:rsidP="00A91B92">
      <w:pPr>
        <w:numPr>
          <w:ilvl w:val="0"/>
          <w:numId w:val="1"/>
        </w:numPr>
        <w:rPr>
          <w:lang w:val="en-US"/>
        </w:rPr>
      </w:pPr>
      <w:r w:rsidRPr="00A91B92">
        <w:rPr>
          <w:b/>
          <w:bCs/>
          <w:sz w:val="28"/>
          <w:szCs w:val="28"/>
          <w:lang w:val="en-US"/>
        </w:rPr>
        <w:t>Identify Target Health Issues</w:t>
      </w:r>
      <w:r w:rsidRPr="00A91B92">
        <w:rPr>
          <w:b/>
          <w:bCs/>
          <w:lang w:val="en-US"/>
        </w:rPr>
        <w:t>:</w:t>
      </w:r>
      <w:r w:rsidRPr="00A91B92">
        <w:rPr>
          <w:lang w:val="en-US"/>
        </w:rPr>
        <w:t xml:space="preserve"> </w:t>
      </w:r>
      <w:r w:rsidRPr="00A91B92">
        <w:rPr>
          <w:sz w:val="28"/>
          <w:szCs w:val="28"/>
          <w:lang w:val="en-US"/>
        </w:rPr>
        <w:t>Through research and community engagement, identify the most critical public health issues affecting the target population.</w:t>
      </w:r>
    </w:p>
    <w:p w14:paraId="6F82AE0F" w14:textId="77777777" w:rsidR="00A91B92" w:rsidRPr="00A91B92" w:rsidRDefault="00A91B92" w:rsidP="00A91B92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Design Effective Messaging:</w:t>
      </w:r>
      <w:r w:rsidRPr="00A91B92">
        <w:rPr>
          <w:sz w:val="28"/>
          <w:szCs w:val="28"/>
          <w:lang w:val="en-US"/>
        </w:rPr>
        <w:t xml:space="preserve"> Utilize design thinking principles to develop compelling, culturally sensitive, and evidence-based messages that resonate with the target audience.</w:t>
      </w:r>
    </w:p>
    <w:p w14:paraId="035C677E" w14:textId="77777777" w:rsidR="00A91B92" w:rsidRPr="00A91B92" w:rsidRDefault="00A91B92" w:rsidP="00A91B92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Engage Stakeholders:</w:t>
      </w:r>
      <w:r w:rsidRPr="00A91B92">
        <w:rPr>
          <w:sz w:val="28"/>
          <w:szCs w:val="28"/>
          <w:lang w:val="en-US"/>
        </w:rPr>
        <w:t xml:space="preserve"> Collaborate with relevant stakeholders, including healthcare professionals, community leaders, and affected individuals, to ensure a holistic and inclusive approach.</w:t>
      </w:r>
    </w:p>
    <w:p w14:paraId="0AFB11F0" w14:textId="77777777" w:rsidR="00A91B92" w:rsidRPr="00A91B92" w:rsidRDefault="00A91B92" w:rsidP="00A91B92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Create Multichannel Campaigns:</w:t>
      </w:r>
      <w:r w:rsidRPr="00A91B92">
        <w:rPr>
          <w:sz w:val="28"/>
          <w:szCs w:val="28"/>
          <w:lang w:val="en-US"/>
        </w:rPr>
        <w:t xml:space="preserve"> Develop a multi-pronged campaign strategy that leverages various communication channels, such as social media, community events, and traditional media outlets.</w:t>
      </w:r>
    </w:p>
    <w:p w14:paraId="5CEBCA66" w14:textId="77777777" w:rsidR="00A91B92" w:rsidRPr="00A91B92" w:rsidRDefault="00A91B92" w:rsidP="00A91B92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Evaluate Impact:</w:t>
      </w:r>
      <w:r w:rsidRPr="00A91B92">
        <w:rPr>
          <w:sz w:val="28"/>
          <w:szCs w:val="28"/>
          <w:lang w:val="en-US"/>
        </w:rPr>
        <w:t xml:space="preserve"> Implement metrics and evaluation mechanisms to assess the campaign's effectiveness in changing behaviors and increasing awareness.</w:t>
      </w:r>
    </w:p>
    <w:p w14:paraId="5CC09D52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Project Phases:</w:t>
      </w:r>
    </w:p>
    <w:p w14:paraId="64602CB3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1. Empathize:</w:t>
      </w:r>
    </w:p>
    <w:p w14:paraId="589FCE08" w14:textId="77777777" w:rsidR="00A91B92" w:rsidRPr="00A91B92" w:rsidRDefault="00A91B92" w:rsidP="00A91B92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Conduct research and engage with the target population to understand their needs, concerns, and perspectives on public health issues.</w:t>
      </w:r>
    </w:p>
    <w:p w14:paraId="05AFDE2E" w14:textId="77777777" w:rsidR="00A91B92" w:rsidRPr="00A91B92" w:rsidRDefault="00A91B92" w:rsidP="00A91B92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Gather insights through surveys, interviews, and community meetings.</w:t>
      </w:r>
    </w:p>
    <w:p w14:paraId="46EB32F3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2. Define:</w:t>
      </w:r>
    </w:p>
    <w:p w14:paraId="480E5C82" w14:textId="77777777" w:rsidR="00A91B92" w:rsidRPr="00A91B92" w:rsidRDefault="00A91B92" w:rsidP="00A91B92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Narrow down the public health issues to be addressed based on the research findings.</w:t>
      </w:r>
    </w:p>
    <w:p w14:paraId="69FFC4F6" w14:textId="77777777" w:rsidR="00A91B92" w:rsidRPr="00A91B92" w:rsidRDefault="00A91B92" w:rsidP="00A91B92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lastRenderedPageBreak/>
        <w:t>Set specific, measurable, achievable, relevant, and time-bound (SMART) objectives for the campaign.</w:t>
      </w:r>
    </w:p>
    <w:p w14:paraId="1433F420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3. Ideate:</w:t>
      </w:r>
    </w:p>
    <w:p w14:paraId="2829328A" w14:textId="77777777" w:rsidR="00A91B92" w:rsidRPr="00A91B92" w:rsidRDefault="00A91B92" w:rsidP="00A91B92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Brainstorm creative ideas and messaging strategies to address the defined public health issues.</w:t>
      </w:r>
    </w:p>
    <w:p w14:paraId="4F84937A" w14:textId="77777777" w:rsidR="00A91B92" w:rsidRPr="00A91B92" w:rsidRDefault="00A91B92" w:rsidP="00A91B92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Encourage cross-functional collaboration among designers, health experts, and community representatives to generate innovative solutions.</w:t>
      </w:r>
    </w:p>
    <w:p w14:paraId="2C1A83C4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4. Prototype:</w:t>
      </w:r>
    </w:p>
    <w:p w14:paraId="103DC4E2" w14:textId="77777777" w:rsidR="00A91B92" w:rsidRPr="00A91B92" w:rsidRDefault="00A91B92" w:rsidP="00A91B92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Develop prototypes of campaign materials, including posters, videos, social media content, and educational resources.</w:t>
      </w:r>
    </w:p>
    <w:p w14:paraId="2CB6BAF0" w14:textId="77777777" w:rsidR="00A91B92" w:rsidRPr="00A91B92" w:rsidRDefault="00A91B92" w:rsidP="00A91B92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Test these prototypes with a small sample of the target audience to gather feedback.</w:t>
      </w:r>
    </w:p>
    <w:p w14:paraId="792E62CC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5. Test:</w:t>
      </w:r>
    </w:p>
    <w:p w14:paraId="0391359B" w14:textId="77777777" w:rsidR="00A91B92" w:rsidRPr="00A91B92" w:rsidRDefault="00A91B92" w:rsidP="00A91B92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Launch a pilot campaign in a limited area or with a specific demographic to test the effectiveness of the materials and messages.</w:t>
      </w:r>
    </w:p>
    <w:p w14:paraId="74C23AC5" w14:textId="77777777" w:rsidR="00A91B92" w:rsidRPr="00A91B92" w:rsidRDefault="00A91B92" w:rsidP="00A91B92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Continuously gather feedback and make adjustments as necessary.</w:t>
      </w:r>
    </w:p>
    <w:p w14:paraId="5A5591FF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6. Implement:</w:t>
      </w:r>
    </w:p>
    <w:p w14:paraId="1FCEDC59" w14:textId="77777777" w:rsidR="00A91B92" w:rsidRPr="00A91B92" w:rsidRDefault="00A91B92" w:rsidP="00A91B92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Roll out the full-scale public health awareness campaign, deploying all materials and communication channels.</w:t>
      </w:r>
    </w:p>
    <w:p w14:paraId="5DE80DB5" w14:textId="77777777" w:rsidR="00A91B92" w:rsidRPr="00A91B92" w:rsidRDefault="00A91B92" w:rsidP="00A91B92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Engage with stakeholders, community organizations, and influencers to maximize reach and impact.</w:t>
      </w:r>
    </w:p>
    <w:p w14:paraId="2A62CE9E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7. Evaluate:</w:t>
      </w:r>
    </w:p>
    <w:p w14:paraId="2B9D5286" w14:textId="77777777" w:rsidR="00A91B92" w:rsidRPr="00A91B92" w:rsidRDefault="00A91B92" w:rsidP="00A91B92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Monitor key performance indicators (KPIs) such as behavior change, website visits, social media engagement, and attendance at public events.</w:t>
      </w:r>
    </w:p>
    <w:p w14:paraId="4D73B153" w14:textId="77777777" w:rsidR="00A91B92" w:rsidRPr="00A91B92" w:rsidRDefault="00A91B92" w:rsidP="00A91B92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Analyze data to assess the campaign's success and identify areas for improvement.</w:t>
      </w:r>
    </w:p>
    <w:p w14:paraId="7EBDE8CB" w14:textId="77777777" w:rsidR="00A91B92" w:rsidRPr="00A91B92" w:rsidRDefault="00A91B92" w:rsidP="00A91B92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Use the insights from the evaluation phase to refine and optimize the campaign.</w:t>
      </w:r>
    </w:p>
    <w:p w14:paraId="5AE77A8C" w14:textId="674F13CD" w:rsidR="00914BCD" w:rsidRPr="00A91B92" w:rsidRDefault="00914BCD" w:rsidP="00914BCD">
      <w:pPr>
        <w:ind w:left="360"/>
        <w:rPr>
          <w:b/>
          <w:bCs/>
          <w:sz w:val="44"/>
          <w:szCs w:val="44"/>
          <w:lang w:val="en-US"/>
        </w:rPr>
      </w:pPr>
      <w:r w:rsidRPr="00914BCD">
        <w:rPr>
          <w:b/>
          <w:bCs/>
          <w:sz w:val="28"/>
          <w:szCs w:val="28"/>
          <w:lang w:val="en-US"/>
        </w:rPr>
        <w:lastRenderedPageBreak/>
        <w:t>8. Iterate: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Pr="00A91B92">
        <w:rPr>
          <w:sz w:val="28"/>
          <w:szCs w:val="28"/>
          <w:lang w:val="en-US"/>
        </w:rPr>
        <w:t>Continuously adapt messaging and strategies to address evolving public health concerns.</w:t>
      </w:r>
    </w:p>
    <w:p w14:paraId="6E605C2C" w14:textId="7D552858" w:rsidR="00914BCD" w:rsidRPr="00914BCD" w:rsidRDefault="00914BCD" w:rsidP="00914BCD">
      <w:pPr>
        <w:pStyle w:val="ListParagraph"/>
        <w:rPr>
          <w:sz w:val="28"/>
          <w:szCs w:val="28"/>
          <w:lang w:val="en-US"/>
        </w:rPr>
      </w:pPr>
    </w:p>
    <w:p w14:paraId="256C3EA9" w14:textId="77777777" w:rsidR="00914BCD" w:rsidRDefault="00914BCD" w:rsidP="00914BCD">
      <w:pPr>
        <w:ind w:left="360"/>
        <w:rPr>
          <w:sz w:val="28"/>
          <w:szCs w:val="28"/>
          <w:lang w:val="en-US"/>
        </w:rPr>
      </w:pPr>
    </w:p>
    <w:p w14:paraId="39DAB2DB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9. Sustain:</w:t>
      </w:r>
    </w:p>
    <w:p w14:paraId="160C5D1E" w14:textId="77777777" w:rsidR="00A91B92" w:rsidRPr="00A91B92" w:rsidRDefault="00A91B92" w:rsidP="00A91B92">
      <w:pPr>
        <w:numPr>
          <w:ilvl w:val="0"/>
          <w:numId w:val="10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Develop a plan for the long-term sustainability of public health awareness efforts, including potential partnerships and funding sources.</w:t>
      </w:r>
    </w:p>
    <w:p w14:paraId="735D0E67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10. Scale:</w:t>
      </w:r>
      <w:r w:rsidRPr="00A91B92">
        <w:rPr>
          <w:sz w:val="28"/>
          <w:szCs w:val="28"/>
          <w:lang w:val="en-US"/>
        </w:rPr>
        <w:t xml:space="preserve"> - If successful, consider scaling the campaign to reach a broader audience or addressing additional public health issues.</w:t>
      </w:r>
    </w:p>
    <w:p w14:paraId="53FE82B2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Key Stakeholders:</w:t>
      </w:r>
    </w:p>
    <w:p w14:paraId="65E8DB7A" w14:textId="77777777" w:rsidR="00A91B92" w:rsidRPr="00A91B92" w:rsidRDefault="00A91B92" w:rsidP="00A91B92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Target population/community members</w:t>
      </w:r>
    </w:p>
    <w:p w14:paraId="3138B7FB" w14:textId="77777777" w:rsidR="00A91B92" w:rsidRPr="00A91B92" w:rsidRDefault="00A91B92" w:rsidP="00A91B92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Healthcare professionals and organizations</w:t>
      </w:r>
    </w:p>
    <w:p w14:paraId="67F6D7CC" w14:textId="77777777" w:rsidR="00A91B92" w:rsidRPr="00A91B92" w:rsidRDefault="00A91B92" w:rsidP="00A91B92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Local government agencies</w:t>
      </w:r>
    </w:p>
    <w:p w14:paraId="03C18F1F" w14:textId="77777777" w:rsidR="00A91B92" w:rsidRPr="00A91B92" w:rsidRDefault="00A91B92" w:rsidP="00A91B92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Non-profit organizations</w:t>
      </w:r>
    </w:p>
    <w:p w14:paraId="339C3BDB" w14:textId="77777777" w:rsidR="00A91B92" w:rsidRPr="00A91B92" w:rsidRDefault="00A91B92" w:rsidP="00A91B92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Educational institutions</w:t>
      </w:r>
    </w:p>
    <w:p w14:paraId="0BB0FEC1" w14:textId="77777777" w:rsidR="00A91B92" w:rsidRPr="00A91B92" w:rsidRDefault="00A91B92" w:rsidP="00A91B92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Media outlets</w:t>
      </w:r>
    </w:p>
    <w:p w14:paraId="2029DC73" w14:textId="77777777" w:rsidR="00A91B92" w:rsidRPr="00A91B92" w:rsidRDefault="00A91B92" w:rsidP="00A91B92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Designers and creative professionals</w:t>
      </w:r>
    </w:p>
    <w:p w14:paraId="00FAF34F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Budget and Resources:</w:t>
      </w:r>
    </w:p>
    <w:p w14:paraId="3654D4C6" w14:textId="77777777" w:rsidR="00A91B92" w:rsidRPr="00A91B92" w:rsidRDefault="00A91B92" w:rsidP="00A91B92">
      <w:pPr>
        <w:numPr>
          <w:ilvl w:val="0"/>
          <w:numId w:val="12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Funding for campaign materials and production</w:t>
      </w:r>
    </w:p>
    <w:p w14:paraId="6F7376CF" w14:textId="77777777" w:rsidR="00A91B92" w:rsidRPr="00A91B92" w:rsidRDefault="00A91B92" w:rsidP="00A91B92">
      <w:pPr>
        <w:numPr>
          <w:ilvl w:val="0"/>
          <w:numId w:val="12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Personnel for research, design, and campaign management</w:t>
      </w:r>
    </w:p>
    <w:p w14:paraId="3BA1E86C" w14:textId="77777777" w:rsidR="00A91B92" w:rsidRPr="00A91B92" w:rsidRDefault="00A91B92" w:rsidP="00A91B92">
      <w:pPr>
        <w:numPr>
          <w:ilvl w:val="0"/>
          <w:numId w:val="12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Technology and communication tools</w:t>
      </w:r>
    </w:p>
    <w:p w14:paraId="4D5E4F93" w14:textId="77777777" w:rsidR="00A91B92" w:rsidRPr="00A91B92" w:rsidRDefault="00A91B92" w:rsidP="00A91B92">
      <w:pPr>
        <w:numPr>
          <w:ilvl w:val="0"/>
          <w:numId w:val="12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Community engagement events and resources</w:t>
      </w:r>
    </w:p>
    <w:p w14:paraId="361F9A29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Timeline:</w:t>
      </w:r>
      <w:r w:rsidRPr="00A91B92">
        <w:rPr>
          <w:sz w:val="28"/>
          <w:szCs w:val="28"/>
          <w:lang w:val="en-US"/>
        </w:rPr>
        <w:t xml:space="preserve"> The project timeline will depend on the scope and scale of the campaign, but it typically spans several months to a year, including research, development, and evaluation phases.</w:t>
      </w:r>
    </w:p>
    <w:p w14:paraId="7569F5FA" w14:textId="410389D1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 xml:space="preserve">By following this design thinking approach, the Public Health Awareness Campaign can effectively address pressing health issues and engage the target audience in a meaningful way, ultimately leading to positive behavioral changes and improved public health </w:t>
      </w:r>
      <w:r>
        <w:rPr>
          <w:sz w:val="28"/>
          <w:szCs w:val="28"/>
          <w:lang w:val="en-US"/>
        </w:rPr>
        <w:t>outcomes.</w:t>
      </w:r>
    </w:p>
    <w:p w14:paraId="7D0E64EA" w14:textId="77777777" w:rsidR="00A91B92" w:rsidRPr="00A91B92" w:rsidRDefault="00A91B92" w:rsidP="00A91B92"/>
    <w:p w14:paraId="30AD037B" w14:textId="77777777" w:rsidR="006F2E85" w:rsidRDefault="006F2E85" w:rsidP="006F2E85"/>
    <w:sectPr w:rsidR="006F2E85" w:rsidSect="00EA654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7467"/>
    <w:multiLevelType w:val="multilevel"/>
    <w:tmpl w:val="CDB4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642D4A"/>
    <w:multiLevelType w:val="multilevel"/>
    <w:tmpl w:val="3C56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F869AE"/>
    <w:multiLevelType w:val="multilevel"/>
    <w:tmpl w:val="F7B0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D155AC"/>
    <w:multiLevelType w:val="multilevel"/>
    <w:tmpl w:val="DDDC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996C99"/>
    <w:multiLevelType w:val="multilevel"/>
    <w:tmpl w:val="E6FC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0E0582"/>
    <w:multiLevelType w:val="multilevel"/>
    <w:tmpl w:val="F394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390900"/>
    <w:multiLevelType w:val="multilevel"/>
    <w:tmpl w:val="D7C6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D538ED"/>
    <w:multiLevelType w:val="multilevel"/>
    <w:tmpl w:val="3FCA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2042CD"/>
    <w:multiLevelType w:val="multilevel"/>
    <w:tmpl w:val="F1B8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3865B2"/>
    <w:multiLevelType w:val="multilevel"/>
    <w:tmpl w:val="3EEE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370570"/>
    <w:multiLevelType w:val="multilevel"/>
    <w:tmpl w:val="88F4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460C9F"/>
    <w:multiLevelType w:val="multilevel"/>
    <w:tmpl w:val="9D82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0863405">
    <w:abstractNumId w:val="11"/>
  </w:num>
  <w:num w:numId="2" w16cid:durableId="1925606446">
    <w:abstractNumId w:val="8"/>
  </w:num>
  <w:num w:numId="3" w16cid:durableId="39400484">
    <w:abstractNumId w:val="0"/>
  </w:num>
  <w:num w:numId="4" w16cid:durableId="326329905">
    <w:abstractNumId w:val="3"/>
  </w:num>
  <w:num w:numId="5" w16cid:durableId="692879062">
    <w:abstractNumId w:val="5"/>
  </w:num>
  <w:num w:numId="6" w16cid:durableId="540753993">
    <w:abstractNumId w:val="6"/>
  </w:num>
  <w:num w:numId="7" w16cid:durableId="2088334303">
    <w:abstractNumId w:val="10"/>
  </w:num>
  <w:num w:numId="8" w16cid:durableId="158348352">
    <w:abstractNumId w:val="7"/>
  </w:num>
  <w:num w:numId="9" w16cid:durableId="1250315125">
    <w:abstractNumId w:val="4"/>
  </w:num>
  <w:num w:numId="10" w16cid:durableId="509413958">
    <w:abstractNumId w:val="1"/>
  </w:num>
  <w:num w:numId="11" w16cid:durableId="1546798351">
    <w:abstractNumId w:val="2"/>
  </w:num>
  <w:num w:numId="12" w16cid:durableId="99210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85"/>
    <w:rsid w:val="00212DA9"/>
    <w:rsid w:val="00247797"/>
    <w:rsid w:val="004C52C8"/>
    <w:rsid w:val="005F6897"/>
    <w:rsid w:val="00652B22"/>
    <w:rsid w:val="006F2E85"/>
    <w:rsid w:val="007B69F8"/>
    <w:rsid w:val="00914BCD"/>
    <w:rsid w:val="00A91B92"/>
    <w:rsid w:val="00C04CDA"/>
    <w:rsid w:val="00D43A7A"/>
    <w:rsid w:val="00EA65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0A9E"/>
  <w15:docId w15:val="{A1310D91-59E1-4314-B705-F06C4581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97"/>
  </w:style>
  <w:style w:type="paragraph" w:styleId="Heading2">
    <w:name w:val="heading 2"/>
    <w:basedOn w:val="Normal"/>
    <w:link w:val="Heading2Char"/>
    <w:uiPriority w:val="9"/>
    <w:qFormat/>
    <w:rsid w:val="006F2E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2E8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EA65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6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B69F8"/>
    <w:rPr>
      <w:b/>
      <w:bCs/>
    </w:rPr>
  </w:style>
  <w:style w:type="paragraph" w:styleId="NoSpacing">
    <w:name w:val="No Spacing"/>
    <w:uiPriority w:val="1"/>
    <w:qFormat/>
    <w:rsid w:val="007B69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8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761FF-EB62-4DF2-90DE-49775B4F8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Infinity</Company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 Kumar</dc:creator>
  <cp:lastModifiedBy>Bipul Pandey</cp:lastModifiedBy>
  <cp:revision>2</cp:revision>
  <dcterms:created xsi:type="dcterms:W3CDTF">2023-09-26T15:34:00Z</dcterms:created>
  <dcterms:modified xsi:type="dcterms:W3CDTF">2023-09-26T15:34:00Z</dcterms:modified>
</cp:coreProperties>
</file>