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Ablation Study — Paper Presentation Plan</w:t>
      </w:r>
    </w:p>
    <w:p>
      <w:pPr>
        <w:jc w:val="center"/>
      </w:pPr>
      <w:r>
        <w:rPr>
          <w:i/>
          <w:sz w:val="22"/>
        </w:rPr>
        <w:t>Reference document for which of the 20 trained ablation configurations should appear in the paper, in which form, and where.</w:t>
      </w:r>
    </w:p>
    <w:p>
      <w:pPr>
        <w:pStyle w:val="Heading1"/>
      </w:pPr>
      <w:r>
        <w:t>1. What's in this directory</w:t>
      </w:r>
    </w:p>
    <w:p>
      <w:r>
        <w:t>20 trained configurations × 10 seeds, split into 4 logical sub-studies.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Sub-study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Configs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A. Context ablation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results/{full, sequence_only, seq_variety, seq_tissue, seq_stage, permuted_labels, context_only, param_matched_bias}/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B. Feature LOO under full context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results/{no_binned, no_positional, no_count, no_cooc}/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C. Feature LOO under no context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results/{seq_only_no_binned, seq_only_no_positional, seq_only_no_count, seq_only_no_cooc}/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D. Feature LOI under full context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feature_loi/results/{only_binned, only_positional, only_count, only_cooc}/</w:t>
            </w:r>
          </w:p>
        </w:tc>
      </w:tr>
    </w:tbl>
    <w:p>
      <w:pPr>
        <w:pStyle w:val="Heading1"/>
      </w:pPr>
      <w:r>
        <w:t>2. Paper plan: 2 tables, 3 figures</w:t>
      </w:r>
    </w:p>
    <w:p>
      <w:r>
        <w:t>20 rows in one table will overwhelm reviewers. 20 rows split into 4 separate small tables looks like padding. The clean middle ground is:</w:t>
      </w:r>
    </w:p>
    <w:p>
      <w:pPr>
        <w:pStyle w:val="ListBullet"/>
      </w:pPr>
      <w:r>
        <w:t>1 main-text table + 1 supplementary table</w:t>
      </w:r>
    </w:p>
    <w:p>
      <w:pPr>
        <w:pStyle w:val="ListBullet"/>
      </w:pPr>
      <w:r>
        <w:t>1 main-text figure + 2 supplementary figures</w:t>
      </w:r>
    </w:p>
    <w:p>
      <w:pPr>
        <w:pStyle w:val="Heading1"/>
      </w:pPr>
      <w:r>
        <w:t>3. Main paper — Table 2 (architecture ablation, 8 rows)</w:t>
      </w:r>
    </w:p>
    <w:p>
      <w:r>
        <w:t>Pick the rows that each answer a distinct reviewer question. Eight rows is the sweet spot.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08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Ensemble AUC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ΔAUC vs Seq-only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DeLong p vs Full</w:t>
            </w:r>
          </w:p>
        </w:tc>
        <w:tc>
          <w:tcPr>
            <w:tcW w:type="dxa" w:w="2721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Why this row is in the table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/>
                <w:sz w:val="18"/>
              </w:rPr>
              <w:t>Full CARCM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/>
                <w:sz w:val="18"/>
              </w:rPr>
              <w:t>0.8531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+0.232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/>
                <w:sz w:val="18"/>
              </w:rPr>
              <w:t>the model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sz w:val="18"/>
              </w:rPr>
              <w:t>Sequence-only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0.6211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 (ref)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sz w:val="18"/>
              </w:rPr>
              <w:t>defines the gain to explain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sz w:val="18"/>
              </w:rPr>
              <w:t>Context-only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0.6811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+0.060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sz w:val="18"/>
              </w:rPr>
              <w:t>upper bound on label-prior memorisation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/>
                <w:sz w:val="18"/>
              </w:rPr>
              <w:t>Permuted-label control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/>
                <w:sz w:val="18"/>
              </w:rPr>
              <w:t>0.5977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−0.023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&lt;1e-300 ****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/>
                <w:sz w:val="18"/>
              </w:rPr>
              <w:t>proves context is real signal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/>
                <w:sz w:val="18"/>
              </w:rPr>
              <w:t>Param-matched bias control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/>
                <w:sz w:val="18"/>
              </w:rPr>
              <w:t>0.6205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−0.001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&lt;1e-300 ****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/>
                <w:sz w:val="18"/>
              </w:rPr>
              <w:t>rules out the parameter-count confound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sz w:val="18"/>
              </w:rPr>
              <w:t>Sequence + Tissue only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0.7614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+0.140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sz w:val="18"/>
              </w:rPr>
              <w:t>strongest single context dimension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/>
                <w:sz w:val="18"/>
              </w:rPr>
              <w:t>only_binned + context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b/>
                <w:sz w:val="18"/>
              </w:rPr>
              <w:t>0.8484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+0.227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sz w:val="18"/>
              </w:rPr>
              <w:t>0.105 n.s.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/>
                <w:sz w:val="18"/>
              </w:rPr>
              <w:t>binned alone matches Full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sz w:val="18"/>
              </w:rPr>
              <w:t>only_cooc + context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8"/>
              </w:rPr>
              <w:t>0.7569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+0.136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sz w:val="18"/>
              </w:rPr>
              <w:t>weakest single feature (range of LOI)</w:t>
            </w:r>
          </w:p>
        </w:tc>
      </w:tr>
    </w:tbl>
    <w:p>
      <w:r>
        <w:t>Why this set: rows 1–5 settle the “context is real / not just parameters” debate; row 6 names the strongest context dimension; rows 7–8 frame the LOI ceiling range (best to worst single-feature). Eight rows answer every objection a reviewer is likely to raise.</w:t>
      </w:r>
    </w:p>
    <w:p>
      <w:pPr>
        <w:pStyle w:val="Heading1"/>
      </w:pPr>
      <w:r>
        <w:t>4. Main paper — Figure 1 (one figure)</w:t>
      </w:r>
    </w:p>
    <w:p>
      <w:r>
        <w:t>Use the existing figures/ablation_delta_auc.png — it already shows context ablation rows 1–7 with paired-seed 95% CIs and DeLong asterisks at 400 dpi. No re-rendering needed.</w:t>
      </w:r>
    </w:p>
    <w:p>
      <w:r>
        <w:drawing>
          <wp:inline xmlns:a="http://schemas.openxmlformats.org/drawingml/2006/main" xmlns:pic="http://schemas.openxmlformats.org/drawingml/2006/picture">
            <wp:extent cx="5943600" cy="294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delta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 (preview). Context ablation ΔAUC vs sequence-only baseline; bars are paired-seed mean ± 95% CI across 10 seeds; markers are DeLong p vs Full CARCM.</w:t>
      </w:r>
    </w:p>
    <w:p>
      <w:pPr>
        <w:pStyle w:val="Heading1"/>
      </w:pPr>
      <w:r>
        <w:t>5. Supplementary Table S1 — Full feature decomposition (16 rows)</w:t>
      </w:r>
    </w:p>
    <w:p>
      <w:r>
        <w:t>The single supplementary table that bundles all 12 feature-level rows from sub-studies B + C + D, with three references at the top.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Ensemble AUC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ΔAUC vs reference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Significance</w:t>
            </w:r>
          </w:p>
        </w:tc>
      </w:tr>
      <w:tr>
        <w:tc>
          <w:tcPr>
            <w:tcW w:type="dxa" w:w="9638"/>
            <w:gridSpan w:val="6"/>
            <w:vAlign w:val="center"/>
            <w:shd w:val="clear" w:color="auto" w:fill="EEEEEE"/>
          </w:tcPr>
          <w:p>
            <w:r/>
            <w:r>
              <w:rPr>
                <w:b/>
                <w:i/>
                <w:sz w:val="18"/>
              </w:rPr>
              <w:t>Reference rows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Full CARCM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0.8531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Sequence-only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0.6211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Context-only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0.6811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38"/>
            <w:gridSpan w:val="6"/>
            <w:vAlign w:val="center"/>
            <w:shd w:val="clear" w:color="auto" w:fill="EEEEEE"/>
          </w:tcPr>
          <w:p>
            <w:r/>
            <w:r>
              <w:rPr>
                <w:b/>
                <w:i/>
                <w:sz w:val="18"/>
              </w:rPr>
              <w:t>Group B — LOO with context (vs Full)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Binned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0.8405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DeLong p=1.1e-4 ***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Positional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0.8503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−0.003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Global Counts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0.8548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+0.002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Co-occurrence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0.8539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+0.001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9638"/>
            <w:gridSpan w:val="6"/>
            <w:vAlign w:val="center"/>
            <w:shd w:val="clear" w:color="auto" w:fill="EEEEEE"/>
          </w:tcPr>
          <w:p>
            <w:r/>
            <w:r>
              <w:rPr>
                <w:b/>
                <w:i/>
                <w:sz w:val="18"/>
              </w:rPr>
              <w:t>Group C — LOO without context (vs Sequence-only)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Binned (no ctx)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0.6252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+0.004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Seq-only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Positional (no ctx)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0.6206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Seq-only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Global Counts (no ctx)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0.6216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+0.001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Seq-only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− Co-occurrence (no ctx)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0.6199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Seq-only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9638"/>
            <w:gridSpan w:val="6"/>
            <w:vAlign w:val="center"/>
            <w:shd w:val="clear" w:color="auto" w:fill="EEEEEE"/>
          </w:tcPr>
          <w:p>
            <w:r/>
            <w:r>
              <w:rPr>
                <w:b/>
                <w:i/>
                <w:sz w:val="18"/>
              </w:rPr>
              <w:t>Group D — LOI with context (vs Full)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only_binned + ctx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0.8484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n.s.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only_count + ctx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0.8389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DeLong p=7.4e-4 ***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only_positional + ctx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0.8135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only_cooc + ctx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0.7569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−0.096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&lt;1e-300 ****</w:t>
            </w:r>
          </w:p>
        </w:tc>
      </w:tr>
    </w:tbl>
    <w:p>
      <w:r>
        <w:t>This single table tells the complete feature-level story. Crucially, both LOO and LOI must be present — LOO alone makes 3 of 4 features look like noise; LOI alone hides the redundancy. The pair is what's defensible.</w:t>
      </w:r>
    </w:p>
    <w:p>
      <w:pPr>
        <w:pStyle w:val="Heading1"/>
      </w:pPr>
      <w:r>
        <w:t>6. Supplementary Figures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Figure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S-F1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LOI two-panel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8"/>
              </w:rPr>
              <w:t>feature_loi/figures/loi_delta_auc.png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8"/>
              </w:rPr>
              <w:t>Cleanest single visual for the feature-level story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S-F2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LOO with-vs-without context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8"/>
              </w:rPr>
              <w:t>figures/feature_loo_compare.png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8"/>
              </w:rPr>
              <w:t>Shows redundancy persists even with the gating fallback removed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1785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i_delta_a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Supplementary Figure S1 (preview). LOI two-panel.</w:t>
      </w:r>
    </w:p>
    <w:p>
      <w:r>
        <w:drawing>
          <wp:inline xmlns:a="http://schemas.openxmlformats.org/drawingml/2006/main" xmlns:pic="http://schemas.openxmlformats.org/drawingml/2006/picture">
            <wp:extent cx="5943600" cy="2859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loo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Supplementary Figure S2 (preview). LOO with-vs-without context.</w:t>
      </w:r>
    </w:p>
    <w:p>
      <w:pPr>
        <w:pStyle w:val="Heading1"/>
      </w:pPr>
      <w:r>
        <w:t>7. What to omit from the paper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Configs / Artifacts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Why omit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sz w:val="18"/>
              </w:rPr>
              <w:t>Sequence + Variety only (Config 3)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Variety contribution (+0.07) is significant but redundant with the Tissue row in the main paper. Belongs in supplement S1 if expanded.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sz w:val="18"/>
              </w:rPr>
              <w:t>Sequence + Stage only (Config 5)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Same logic.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sz w:val="18"/>
              </w:rPr>
              <w:t>ablation_metric_grid.png (8-config 4-metric grid)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Metric grids are noisy and largely redundant with the ΔAUC bar chart.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sz w:val="18"/>
              </w:rPr>
              <w:t>feature_ablation_metric_grid.png, feature_seqonly_delta_auc.png, loi_metric_grid.png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Bundle metrics into table cells; keep figures focused on ΔAUC.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sz w:val="18"/>
              </w:rPr>
              <w:t>All console_outputs/ logs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sz w:val="18"/>
              </w:rPr>
              <w:t>Supplementary data deposit, not paper content.</w:t>
            </w:r>
          </w:p>
        </w:tc>
      </w:tr>
    </w:tbl>
    <w:p>
      <w:pPr>
        <w:pStyle w:val="Heading1"/>
      </w:pPr>
      <w:r>
        <w:t>8. Summary — what to put where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Paper location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Main text — Table 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Architecture ablation (8 rows)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8"/>
              </w:rPr>
              <w:t>aggregate_metrics.csv + feature_loi/results/loi_aggregate_metrics.csv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Main text — Figure 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Context ablation ΔAUC bar chart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8"/>
              </w:rPr>
              <w:t>figures/ablation_delta_auc.png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Supplement — Table S1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Full feature decomposition (16 rows)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8"/>
              </w:rPr>
              <w:t>combined CSV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Supplement — Figure S1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LOI two-panel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8"/>
              </w:rPr>
              <w:t>feature_loi/figures/loi_delta_auc.png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Supplement — Figure S2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LOO with-vs-without context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8"/>
              </w:rPr>
              <w:t>figures/feature_loo_compare.png</w:t>
            </w:r>
          </w:p>
        </w:tc>
      </w:tr>
    </w:tbl>
    <w:p>
      <w:r>
        <w:t>That's it: two tables, three figures, drawn entirely from this directory. The 8-row main-text table answers the high-stakes reviewer questions; the 16-row supplementary table backs up every claim; both figures are pre-rendered at Q1-acceptable 400 dpi.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