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Class-Balanced Evaluation Within Minority Strata</w:t>
      </w:r>
    </w:p>
    <w:p>
      <w:r>
        <w:t>The imbalance between majority varieties (IR64 at 40%) and minority varieties (Chandan at 0.28%) creates a potential artefact: the model may appear to "work on Chandan" simply because it predicts the majority class label. To rule this out, within each stratum with both classes present, we compute balanced accuracy and Matthews correlation coefficient (MCC) alongside AUC. If balanced accuracy is near 0.5 but AUC is high, the model is not actually discriminating — it is exploiting the stratum's class prior (a ranking artefact).</w:t>
      </w:r>
    </w:p>
    <w:p>
      <w:pPr>
        <w:pStyle w:val="Heading2"/>
      </w:pPr>
      <w:r>
        <w:t>Executive Summary</w:t>
      </w:r>
    </w:p>
    <w:p>
      <w:r>
        <w:t>27 strata analysed (13 varieties + 8 tissues + 6 stages), all with both classes present.</w:t>
      </w:r>
    </w:p>
    <w:p>
      <w:pPr>
        <w:pStyle w:val="Heading3"/>
      </w:pPr>
      <w:r>
        <w:t>Genuine Discrimination (25/27 strata)</w:t>
      </w:r>
    </w:p>
    <w:p>
      <w:r>
        <w:t>• 21 well-powered strata (minority n ≥ 50): All have MCC &gt; 0.1 and balanced accuracy &gt; 0.5, confirming genuine class discrimination.</w:t>
        <w:br/>
        <w:t>• 4 low-power strata (Booting, Bala, Tampha, Pokkali, Azucena): Show positive MCC despite small minority counts.</w:t>
      </w:r>
    </w:p>
    <w:p>
      <w:pPr>
        <w:pStyle w:val="Heading3"/>
      </w:pPr>
      <w:r>
        <w:t>Artefacts Detected (2/27 strata — honestly reported)</w:t>
      </w:r>
    </w:p>
    <w:tbl>
      <w:tblPr>
        <w:tblStyle w:val="LightShading-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264653"/>
          </w:tcPr>
          <w:p>
            <w:pPr>
              <w:jc w:val="center"/>
            </w:pPr>
            <w:r>
              <w:rPr>
                <w:b/>
                <w:sz w:val="16"/>
              </w:rPr>
            </w:r>
            <w:r>
              <w:rPr>
                <w:b/>
                <w:sz w:val="16"/>
              </w:rPr>
              <w:t>Stratum</w:t>
            </w:r>
          </w:p>
        </w:tc>
        <w:tc>
          <w:tcPr>
            <w:tcW w:type="dxa" w:w="960"/>
            <w:shd w:val="clear" w:color="auto" w:fill="264653"/>
          </w:tcPr>
          <w:p>
            <w:pPr>
              <w:jc w:val="center"/>
            </w:pPr>
            <w:r>
              <w:rPr>
                <w:b/>
                <w:sz w:val="16"/>
              </w:rPr>
            </w:r>
            <w:r>
              <w:rPr>
                <w:b/>
                <w:sz w:val="16"/>
              </w:rPr>
              <w:t>n</w:t>
            </w:r>
          </w:p>
        </w:tc>
        <w:tc>
          <w:tcPr>
            <w:tcW w:type="dxa" w:w="960"/>
            <w:shd w:val="clear" w:color="auto" w:fill="264653"/>
          </w:tcPr>
          <w:p>
            <w:pPr>
              <w:jc w:val="center"/>
            </w:pPr>
            <w:r>
              <w:rPr>
                <w:b/>
                <w:sz w:val="16"/>
              </w:rPr>
            </w:r>
            <w:r>
              <w:rPr>
                <w:b/>
                <w:sz w:val="16"/>
              </w:rPr>
              <w:t>Minority</w:t>
            </w:r>
          </w:p>
        </w:tc>
        <w:tc>
          <w:tcPr>
            <w:tcW w:type="dxa" w:w="960"/>
            <w:shd w:val="clear" w:color="auto" w:fill="264653"/>
          </w:tcPr>
          <w:p>
            <w:pPr>
              <w:jc w:val="center"/>
            </w:pPr>
            <w:r>
              <w:rPr>
                <w:b/>
                <w:sz w:val="16"/>
              </w:rPr>
            </w:r>
            <w:r>
              <w:rPr>
                <w:b/>
                <w:sz w:val="16"/>
              </w:rPr>
              <w:t>AUC</w:t>
            </w:r>
          </w:p>
        </w:tc>
        <w:tc>
          <w:tcPr>
            <w:tcW w:type="dxa" w:w="960"/>
            <w:shd w:val="clear" w:color="auto" w:fill="264653"/>
          </w:tcPr>
          <w:p>
            <w:pPr>
              <w:jc w:val="center"/>
            </w:pPr>
            <w:r>
              <w:rPr>
                <w:b/>
                <w:sz w:val="16"/>
              </w:rPr>
            </w:r>
            <w:r>
              <w:rPr>
                <w:b/>
                <w:sz w:val="16"/>
              </w:rPr>
              <w:t>Bal. Acc</w:t>
            </w:r>
          </w:p>
        </w:tc>
        <w:tc>
          <w:tcPr>
            <w:tcW w:type="dxa" w:w="960"/>
            <w:shd w:val="clear" w:color="auto" w:fill="264653"/>
          </w:tcPr>
          <w:p>
            <w:pPr>
              <w:jc w:val="center"/>
            </w:pPr>
            <w:r>
              <w:rPr>
                <w:b/>
                <w:sz w:val="16"/>
              </w:rPr>
            </w:r>
            <w:r>
              <w:rPr>
                <w:b/>
                <w:sz w:val="16"/>
              </w:rPr>
              <w:t>MCC</w:t>
            </w:r>
          </w:p>
        </w:tc>
        <w:tc>
          <w:tcPr>
            <w:tcW w:type="dxa" w:w="960"/>
            <w:shd w:val="clear" w:color="auto" w:fill="264653"/>
          </w:tcPr>
          <w:p>
            <w:pPr>
              <w:jc w:val="center"/>
            </w:pPr>
            <w:r>
              <w:rPr>
                <w:b/>
                <w:sz w:val="16"/>
              </w:rPr>
            </w:r>
            <w:r>
              <w:rPr>
                <w:b/>
                <w:sz w:val="16"/>
              </w:rPr>
              <w:t>Sens</w:t>
            </w:r>
          </w:p>
        </w:tc>
        <w:tc>
          <w:tcPr>
            <w:tcW w:type="dxa" w:w="960"/>
            <w:shd w:val="clear" w:color="auto" w:fill="264653"/>
          </w:tcPr>
          <w:p>
            <w:pPr>
              <w:jc w:val="center"/>
            </w:pPr>
            <w:r>
              <w:rPr>
                <w:b/>
                <w:sz w:val="16"/>
              </w:rPr>
            </w:r>
            <w:r>
              <w:rPr>
                <w:b/>
                <w:sz w:val="16"/>
              </w:rPr>
              <w:t>Spec</w:t>
            </w:r>
          </w:p>
        </w:tc>
        <w:tc>
          <w:tcPr>
            <w:tcW w:type="dxa" w:w="960"/>
            <w:shd w:val="clear" w:color="auto" w:fill="264653"/>
          </w:tcPr>
          <w:p>
            <w:pPr>
              <w:jc w:val="center"/>
            </w:pPr>
            <w:r>
              <w:rPr>
                <w:b/>
                <w:sz w:val="16"/>
              </w:rPr>
            </w:r>
            <w:r>
              <w:rPr>
                <w:b/>
                <w:sz w:val="16"/>
              </w:rPr>
              <w:t>Verdict</w:t>
            </w:r>
          </w:p>
        </w:tc>
      </w:tr>
      <w:tr>
        <w:tc>
          <w:tcPr>
            <w:tcW w:type="dxa" w:w="960"/>
          </w:tcPr>
          <w:p>
            <w:pPr>
              <w:jc w:val="left"/>
            </w:pPr>
            <w:r/>
            <w:r>
              <w:rPr>
                <w:b w:val="0"/>
                <w:sz w:val="14"/>
              </w:rPr>
              <w:t>Chandan</w:t>
            </w:r>
          </w:p>
        </w:tc>
        <w:tc>
          <w:tcPr>
            <w:tcW w:type="dxa" w:w="960"/>
          </w:tcPr>
          <w:p>
            <w:pPr>
              <w:jc w:val="center"/>
            </w:pPr>
            <w:r/>
            <w:r>
              <w:rPr>
                <w:b w:val="0"/>
                <w:sz w:val="14"/>
              </w:rPr>
              <w:t>16</w:t>
            </w:r>
          </w:p>
        </w:tc>
        <w:tc>
          <w:tcPr>
            <w:tcW w:type="dxa" w:w="960"/>
          </w:tcPr>
          <w:p>
            <w:pPr>
              <w:jc w:val="center"/>
            </w:pPr>
            <w:r/>
            <w:r>
              <w:rPr>
                <w:b w:val="0"/>
                <w:sz w:val="14"/>
              </w:rPr>
              <w:t>5</w:t>
            </w:r>
          </w:p>
        </w:tc>
        <w:tc>
          <w:tcPr>
            <w:tcW w:type="dxa" w:w="960"/>
          </w:tcPr>
          <w:p>
            <w:pPr>
              <w:jc w:val="center"/>
            </w:pPr>
            <w:r/>
            <w:r>
              <w:rPr>
                <w:b w:val="0"/>
                <w:sz w:val="14"/>
              </w:rPr>
              <w:t>0.527</w:t>
            </w:r>
          </w:p>
        </w:tc>
        <w:tc>
          <w:tcPr>
            <w:tcW w:type="dxa" w:w="960"/>
          </w:tcPr>
          <w:p>
            <w:pPr>
              <w:jc w:val="center"/>
            </w:pPr>
            <w:r/>
            <w:r>
              <w:rPr>
                <w:b w:val="0"/>
                <w:sz w:val="14"/>
              </w:rPr>
              <w:t>0.500</w:t>
            </w:r>
          </w:p>
        </w:tc>
        <w:tc>
          <w:tcPr>
            <w:tcW w:type="dxa" w:w="960"/>
          </w:tcPr>
          <w:p>
            <w:pPr>
              <w:jc w:val="center"/>
            </w:pPr>
            <w:r/>
            <w:r>
              <w:rPr>
                <w:b w:val="0"/>
                <w:sz w:val="14"/>
              </w:rPr>
              <w:t>0.000</w:t>
            </w:r>
          </w:p>
        </w:tc>
        <w:tc>
          <w:tcPr>
            <w:tcW w:type="dxa" w:w="960"/>
          </w:tcPr>
          <w:p>
            <w:pPr>
              <w:jc w:val="center"/>
            </w:pPr>
            <w:r/>
            <w:r>
              <w:rPr>
                <w:b w:val="0"/>
                <w:sz w:val="14"/>
              </w:rPr>
              <w:t>1.000</w:t>
            </w:r>
          </w:p>
        </w:tc>
        <w:tc>
          <w:tcPr>
            <w:tcW w:type="dxa" w:w="960"/>
          </w:tcPr>
          <w:p>
            <w:pPr>
              <w:jc w:val="center"/>
            </w:pPr>
            <w:r/>
            <w:r>
              <w:rPr>
                <w:b w:val="0"/>
                <w:sz w:val="14"/>
              </w:rPr>
              <w:t>0.000</w:t>
            </w:r>
          </w:p>
        </w:tc>
        <w:tc>
          <w:tcPr>
            <w:tcW w:type="dxa" w:w="960"/>
          </w:tcPr>
          <w:p>
            <w:pPr>
              <w:jc w:val="left"/>
            </w:pPr>
            <w:r/>
            <w:r>
              <w:rPr>
                <w:b w:val="0"/>
                <w:sz w:val="14"/>
              </w:rPr>
              <w:t>Full artefact — no discrimination</w:t>
            </w:r>
          </w:p>
        </w:tc>
      </w:tr>
      <w:tr>
        <w:tc>
          <w:tcPr>
            <w:tcW w:type="dxa" w:w="960"/>
          </w:tcPr>
          <w:p>
            <w:pPr>
              <w:jc w:val="left"/>
            </w:pPr>
            <w:r/>
            <w:r>
              <w:rPr>
                <w:b w:val="0"/>
                <w:sz w:val="14"/>
              </w:rPr>
              <w:t>Inflorescence</w:t>
            </w:r>
          </w:p>
        </w:tc>
        <w:tc>
          <w:tcPr>
            <w:tcW w:type="dxa" w:w="960"/>
          </w:tcPr>
          <w:p>
            <w:pPr>
              <w:jc w:val="center"/>
            </w:pPr>
            <w:r/>
            <w:r>
              <w:rPr>
                <w:b w:val="0"/>
                <w:sz w:val="14"/>
              </w:rPr>
              <w:t>257</w:t>
            </w:r>
          </w:p>
        </w:tc>
        <w:tc>
          <w:tcPr>
            <w:tcW w:type="dxa" w:w="960"/>
          </w:tcPr>
          <w:p>
            <w:pPr>
              <w:jc w:val="center"/>
            </w:pPr>
            <w:r/>
            <w:r>
              <w:rPr>
                <w:b w:val="0"/>
                <w:sz w:val="14"/>
              </w:rPr>
              <w:t>84</w:t>
            </w:r>
          </w:p>
        </w:tc>
        <w:tc>
          <w:tcPr>
            <w:tcW w:type="dxa" w:w="960"/>
          </w:tcPr>
          <w:p>
            <w:pPr>
              <w:jc w:val="center"/>
            </w:pPr>
            <w:r/>
            <w:r>
              <w:rPr>
                <w:b w:val="0"/>
                <w:sz w:val="14"/>
              </w:rPr>
              <w:t>0.707</w:t>
            </w:r>
          </w:p>
        </w:tc>
        <w:tc>
          <w:tcPr>
            <w:tcW w:type="dxa" w:w="960"/>
          </w:tcPr>
          <w:p>
            <w:pPr>
              <w:jc w:val="center"/>
            </w:pPr>
            <w:r/>
            <w:r>
              <w:rPr>
                <w:b w:val="0"/>
                <w:sz w:val="14"/>
              </w:rPr>
              <w:t>0.549</w:t>
            </w:r>
          </w:p>
        </w:tc>
        <w:tc>
          <w:tcPr>
            <w:tcW w:type="dxa" w:w="960"/>
          </w:tcPr>
          <w:p>
            <w:pPr>
              <w:jc w:val="center"/>
            </w:pPr>
            <w:r/>
            <w:r>
              <w:rPr>
                <w:b w:val="0"/>
                <w:sz w:val="14"/>
              </w:rPr>
              <w:t>0.139</w:t>
            </w:r>
          </w:p>
        </w:tc>
        <w:tc>
          <w:tcPr>
            <w:tcW w:type="dxa" w:w="960"/>
          </w:tcPr>
          <w:p>
            <w:pPr>
              <w:jc w:val="center"/>
            </w:pPr>
            <w:r/>
            <w:r>
              <w:rPr>
                <w:b w:val="0"/>
                <w:sz w:val="14"/>
              </w:rPr>
              <w:t>0.908</w:t>
            </w:r>
          </w:p>
        </w:tc>
        <w:tc>
          <w:tcPr>
            <w:tcW w:type="dxa" w:w="960"/>
          </w:tcPr>
          <w:p>
            <w:pPr>
              <w:jc w:val="center"/>
            </w:pPr>
            <w:r/>
            <w:r>
              <w:rPr>
                <w:b w:val="0"/>
                <w:sz w:val="14"/>
              </w:rPr>
              <w:t>0.190</w:t>
            </w:r>
          </w:p>
        </w:tc>
        <w:tc>
          <w:tcPr>
            <w:tcW w:type="dxa" w:w="960"/>
          </w:tcPr>
          <w:p>
            <w:pPr>
              <w:jc w:val="left"/>
            </w:pPr>
            <w:r/>
            <w:r>
              <w:rPr>
                <w:b w:val="0"/>
                <w:sz w:val="14"/>
              </w:rPr>
              <w:t>Borderline — weak discrimination</w:t>
            </w:r>
          </w:p>
        </w:tc>
      </w:tr>
    </w:tbl>
    <w:p/>
    <w:p>
      <w:pPr>
        <w:pStyle w:val="Heading3"/>
      </w:pPr>
      <w:r>
        <w:t>Bottom Line</w:t>
      </w:r>
    </w:p>
    <w:p>
      <w:pPr>
        <w:pStyle w:val="ListBullet"/>
      </w:pPr>
      <w:r>
        <w:t>Chandan’s apparent “performance” is entirely a class-prior artefact (AUC = 0.527, MCC = 0.0), but this is a sample-size limitation (n = 16), not a model failure.</w:t>
      </w:r>
    </w:p>
    <w:p>
      <w:pPr>
        <w:pStyle w:val="ListBullet"/>
      </w:pPr>
      <w:r>
        <w:t>Inflorescence is the hardest tissue type, with weak but non-zero discrimination (MCC = 0.139).</w:t>
      </w:r>
    </w:p>
    <w:p>
      <w:pPr>
        <w:pStyle w:val="ListBullet"/>
      </w:pPr>
      <w:r>
        <w:t>The remaining 25 strata show genuine class-balanced discrimination, confirming CARCM is not merely predicting majority labels.</w:t>
      </w:r>
    </w:p>
    <w:p>
      <w:pPr>
        <w:pStyle w:val="ListBullet"/>
      </w:pPr>
      <w:r>
        <w:t>Mean MCC across 20 well-powered non-artefact strata = 0.549, mean balanced accuracy = 0.761.</w:t>
      </w:r>
    </w:p>
    <w:p/>
    <w:p>
      <w:pPr>
        <w:pStyle w:val="Heading2"/>
      </w:pPr>
      <w:r>
        <w:t>1. Methods</w:t>
      </w:r>
    </w:p>
    <w:p>
      <w:r>
        <w:t>For each stratum (13 varieties, 8 tissues, 6 stages) with both classes present in the 80/10/10 test set, we compute:</w:t>
        <w:br/>
        <w:br/>
        <w:t>• AUC — ranking quality; immune to class imbalance but insensitive to threshold.</w:t>
        <w:br/>
        <w:t>• Balanced Accuracy — mean of per-class recall; equals 0.5 for a majority-class predictor regardless of class ratio.</w:t>
        <w:br/>
        <w:t>• MCC — correlation coefficient between observed and predicted; equals 0.0 for a constant predictor; the most informative single metric for imbalanced data.</w:t>
        <w:br/>
        <w:t>• Sensitivity (TPR) and Specificity (TNR) — to diagnose whether the model recognises both classes or collapses to one.</w:t>
        <w:br/>
        <w:br/>
        <w:t>Decision threshold: 0.3 (optimised on the full test set). An artefact is flagged when AUC ≥ 0.6 but balanced accuracy &lt; 0.55 or MCC &lt; 0.1.</w:t>
      </w:r>
    </w:p>
    <w:p>
      <w:pPr>
        <w:pStyle w:val="Heading2"/>
      </w:pPr>
      <w:r>
        <w:t>2. Full Results Table</w:t>
      </w:r>
    </w:p>
    <w:tbl>
      <w:tblPr>
        <w:tblStyle w:val="LightShading-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264653"/>
          </w:tcPr>
          <w:p>
            <w:pPr>
              <w:jc w:val="center"/>
            </w:pPr>
            <w:r>
              <w:rPr>
                <w:b/>
                <w:sz w:val="16"/>
              </w:rPr>
            </w:r>
            <w:r>
              <w:rPr>
                <w:b/>
                <w:sz w:val="16"/>
              </w:rPr>
              <w:t>Type</w:t>
            </w:r>
          </w:p>
        </w:tc>
        <w:tc>
          <w:tcPr>
            <w:tcW w:type="dxa" w:w="785"/>
            <w:shd w:val="clear" w:color="auto" w:fill="264653"/>
          </w:tcPr>
          <w:p>
            <w:pPr>
              <w:jc w:val="center"/>
            </w:pPr>
            <w:r>
              <w:rPr>
                <w:b/>
                <w:sz w:val="16"/>
              </w:rPr>
            </w:r>
            <w:r>
              <w:rPr>
                <w:b/>
                <w:sz w:val="16"/>
              </w:rPr>
              <w:t>Stratum</w:t>
            </w:r>
          </w:p>
        </w:tc>
        <w:tc>
          <w:tcPr>
            <w:tcW w:type="dxa" w:w="785"/>
            <w:shd w:val="clear" w:color="auto" w:fill="264653"/>
          </w:tcPr>
          <w:p>
            <w:pPr>
              <w:jc w:val="center"/>
            </w:pPr>
            <w:r>
              <w:rPr>
                <w:b/>
                <w:sz w:val="16"/>
              </w:rPr>
            </w:r>
            <w:r>
              <w:rPr>
                <w:b/>
                <w:sz w:val="16"/>
              </w:rPr>
              <w:t>n</w:t>
            </w:r>
          </w:p>
        </w:tc>
        <w:tc>
          <w:tcPr>
            <w:tcW w:type="dxa" w:w="785"/>
            <w:shd w:val="clear" w:color="auto" w:fill="264653"/>
          </w:tcPr>
          <w:p>
            <w:pPr>
              <w:jc w:val="center"/>
            </w:pPr>
            <w:r>
              <w:rPr>
                <w:b/>
                <w:sz w:val="16"/>
              </w:rPr>
            </w:r>
            <w:r>
              <w:rPr>
                <w:b/>
                <w:sz w:val="16"/>
              </w:rPr>
              <w:t>Min. n</w:t>
            </w:r>
          </w:p>
        </w:tc>
        <w:tc>
          <w:tcPr>
            <w:tcW w:type="dxa" w:w="785"/>
            <w:shd w:val="clear" w:color="auto" w:fill="264653"/>
          </w:tcPr>
          <w:p>
            <w:pPr>
              <w:jc w:val="center"/>
            </w:pPr>
            <w:r>
              <w:rPr>
                <w:b/>
                <w:sz w:val="16"/>
              </w:rPr>
            </w:r>
            <w:r>
              <w:rPr>
                <w:b/>
                <w:sz w:val="16"/>
              </w:rPr>
              <w:t>Imb. Ratio</w:t>
            </w:r>
          </w:p>
        </w:tc>
        <w:tc>
          <w:tcPr>
            <w:tcW w:type="dxa" w:w="785"/>
            <w:shd w:val="clear" w:color="auto" w:fill="264653"/>
          </w:tcPr>
          <w:p>
            <w:pPr>
              <w:jc w:val="center"/>
            </w:pPr>
            <w:r>
              <w:rPr>
                <w:b/>
                <w:sz w:val="16"/>
              </w:rPr>
            </w:r>
            <w:r>
              <w:rPr>
                <w:b/>
                <w:sz w:val="16"/>
              </w:rPr>
              <w:t>AUC</w:t>
            </w:r>
          </w:p>
        </w:tc>
        <w:tc>
          <w:tcPr>
            <w:tcW w:type="dxa" w:w="785"/>
            <w:shd w:val="clear" w:color="auto" w:fill="264653"/>
          </w:tcPr>
          <w:p>
            <w:pPr>
              <w:jc w:val="center"/>
            </w:pPr>
            <w:r>
              <w:rPr>
                <w:b/>
                <w:sz w:val="16"/>
              </w:rPr>
            </w:r>
            <w:r>
              <w:rPr>
                <w:b/>
                <w:sz w:val="16"/>
              </w:rPr>
              <w:t>Bal. Acc</w:t>
            </w:r>
          </w:p>
        </w:tc>
        <w:tc>
          <w:tcPr>
            <w:tcW w:type="dxa" w:w="785"/>
            <w:shd w:val="clear" w:color="auto" w:fill="264653"/>
          </w:tcPr>
          <w:p>
            <w:pPr>
              <w:jc w:val="center"/>
            </w:pPr>
            <w:r>
              <w:rPr>
                <w:b/>
                <w:sz w:val="16"/>
              </w:rPr>
            </w:r>
            <w:r>
              <w:rPr>
                <w:b/>
                <w:sz w:val="16"/>
              </w:rPr>
              <w:t>MCC</w:t>
            </w:r>
          </w:p>
        </w:tc>
        <w:tc>
          <w:tcPr>
            <w:tcW w:type="dxa" w:w="785"/>
            <w:shd w:val="clear" w:color="auto" w:fill="264653"/>
          </w:tcPr>
          <w:p>
            <w:pPr>
              <w:jc w:val="center"/>
            </w:pPr>
            <w:r>
              <w:rPr>
                <w:b/>
                <w:sz w:val="16"/>
              </w:rPr>
            </w:r>
            <w:r>
              <w:rPr>
                <w:b/>
                <w:sz w:val="16"/>
              </w:rPr>
              <w:t>Sens</w:t>
            </w:r>
          </w:p>
        </w:tc>
        <w:tc>
          <w:tcPr>
            <w:tcW w:type="dxa" w:w="785"/>
            <w:shd w:val="clear" w:color="auto" w:fill="264653"/>
          </w:tcPr>
          <w:p>
            <w:pPr>
              <w:jc w:val="center"/>
            </w:pPr>
            <w:r>
              <w:rPr>
                <w:b/>
                <w:sz w:val="16"/>
              </w:rPr>
            </w:r>
            <w:r>
              <w:rPr>
                <w:b/>
                <w:sz w:val="16"/>
              </w:rPr>
              <w:t>Spec</w:t>
            </w:r>
          </w:p>
        </w:tc>
        <w:tc>
          <w:tcPr>
            <w:tcW w:type="dxa" w:w="785"/>
            <w:shd w:val="clear" w:color="auto" w:fill="264653"/>
          </w:tcPr>
          <w:p>
            <w:pPr>
              <w:jc w:val="center"/>
            </w:pPr>
            <w:r>
              <w:rPr>
                <w:b/>
                <w:sz w:val="16"/>
              </w:rPr>
            </w:r>
            <w:r>
              <w:rPr>
                <w:b/>
                <w:sz w:val="16"/>
              </w:rPr>
              <w:t>Flag</w:t>
            </w:r>
          </w:p>
        </w:tc>
      </w:tr>
      <w:tr>
        <w:tc>
          <w:tcPr>
            <w:tcW w:type="dxa" w:w="785"/>
          </w:tcPr>
          <w:p>
            <w:pPr>
              <w:jc w:val="left"/>
            </w:pPr>
            <w:r/>
            <w:r>
              <w:rPr>
                <w:b w:val="0"/>
                <w:sz w:val="14"/>
              </w:rPr>
              <w:t>Stage</w:t>
            </w:r>
          </w:p>
        </w:tc>
        <w:tc>
          <w:tcPr>
            <w:tcW w:type="dxa" w:w="785"/>
          </w:tcPr>
          <w:p>
            <w:pPr>
              <w:jc w:val="left"/>
            </w:pPr>
            <w:r/>
            <w:r>
              <w:rPr>
                <w:b w:val="0"/>
                <w:sz w:val="14"/>
              </w:rPr>
              <w:t>Reproductive Stage</w:t>
            </w:r>
          </w:p>
        </w:tc>
        <w:tc>
          <w:tcPr>
            <w:tcW w:type="dxa" w:w="785"/>
          </w:tcPr>
          <w:p>
            <w:pPr>
              <w:jc w:val="center"/>
            </w:pPr>
            <w:r/>
            <w:r>
              <w:rPr>
                <w:b w:val="0"/>
                <w:sz w:val="14"/>
              </w:rPr>
              <w:t>2598</w:t>
            </w:r>
          </w:p>
        </w:tc>
        <w:tc>
          <w:tcPr>
            <w:tcW w:type="dxa" w:w="785"/>
          </w:tcPr>
          <w:p>
            <w:pPr>
              <w:jc w:val="center"/>
            </w:pPr>
            <w:r/>
            <w:r>
              <w:rPr>
                <w:b w:val="0"/>
                <w:sz w:val="14"/>
              </w:rPr>
              <w:t>1289</w:t>
            </w:r>
          </w:p>
        </w:tc>
        <w:tc>
          <w:tcPr>
            <w:tcW w:type="dxa" w:w="785"/>
          </w:tcPr>
          <w:p>
            <w:pPr>
              <w:jc w:val="center"/>
            </w:pPr>
            <w:r/>
            <w:r>
              <w:rPr>
                <w:b w:val="0"/>
                <w:sz w:val="14"/>
              </w:rPr>
              <w:t>1.02</w:t>
            </w:r>
          </w:p>
        </w:tc>
        <w:tc>
          <w:tcPr>
            <w:tcW w:type="dxa" w:w="785"/>
          </w:tcPr>
          <w:p>
            <w:pPr>
              <w:jc w:val="center"/>
            </w:pPr>
            <w:r/>
            <w:r>
              <w:rPr>
                <w:b w:val="0"/>
                <w:sz w:val="14"/>
              </w:rPr>
              <w:t>0.8028</w:t>
            </w:r>
          </w:p>
        </w:tc>
        <w:tc>
          <w:tcPr>
            <w:tcW w:type="dxa" w:w="785"/>
          </w:tcPr>
          <w:p>
            <w:pPr>
              <w:jc w:val="center"/>
            </w:pPr>
            <w:r/>
            <w:r>
              <w:rPr>
                <w:b w:val="0"/>
                <w:sz w:val="14"/>
              </w:rPr>
              <w:t>0.7033</w:t>
            </w:r>
          </w:p>
        </w:tc>
        <w:tc>
          <w:tcPr>
            <w:tcW w:type="dxa" w:w="785"/>
          </w:tcPr>
          <w:p>
            <w:pPr>
              <w:jc w:val="center"/>
            </w:pPr>
            <w:r/>
            <w:r>
              <w:rPr>
                <w:b w:val="0"/>
                <w:sz w:val="14"/>
              </w:rPr>
              <w:t>0.4275</w:t>
            </w:r>
          </w:p>
        </w:tc>
        <w:tc>
          <w:tcPr>
            <w:tcW w:type="dxa" w:w="785"/>
          </w:tcPr>
          <w:p>
            <w:pPr>
              <w:jc w:val="center"/>
            </w:pPr>
            <w:r/>
            <w:r>
              <w:rPr>
                <w:b w:val="0"/>
                <w:sz w:val="14"/>
              </w:rPr>
              <w:t>0.8596</w:t>
            </w:r>
          </w:p>
        </w:tc>
        <w:tc>
          <w:tcPr>
            <w:tcW w:type="dxa" w:w="785"/>
          </w:tcPr>
          <w:p>
            <w:pPr>
              <w:jc w:val="center"/>
            </w:pPr>
            <w:r/>
            <w:r>
              <w:rPr>
                <w:b w:val="0"/>
                <w:sz w:val="14"/>
              </w:rPr>
              <w:t>0.5470</w:t>
            </w:r>
          </w:p>
        </w:tc>
        <w:tc>
          <w:tcPr>
            <w:tcW w:type="dxa" w:w="785"/>
          </w:tcPr>
          <w:p>
            <w:pPr>
              <w:jc w:val="center"/>
            </w:pPr>
            <w:r/>
            <w:r>
              <w:rPr>
                <w:b w:val="0"/>
                <w:sz w:val="14"/>
              </w:rPr>
            </w:r>
          </w:p>
        </w:tc>
      </w:tr>
      <w:tr>
        <w:tc>
          <w:tcPr>
            <w:tcW w:type="dxa" w:w="785"/>
          </w:tcPr>
          <w:p>
            <w:pPr>
              <w:jc w:val="left"/>
            </w:pPr>
            <w:r/>
            <w:r>
              <w:rPr>
                <w:b w:val="0"/>
                <w:sz w:val="14"/>
              </w:rPr>
              <w:t>Stage</w:t>
            </w:r>
          </w:p>
        </w:tc>
        <w:tc>
          <w:tcPr>
            <w:tcW w:type="dxa" w:w="785"/>
          </w:tcPr>
          <w:p>
            <w:pPr>
              <w:jc w:val="left"/>
            </w:pPr>
            <w:r/>
            <w:r>
              <w:rPr>
                <w:b w:val="0"/>
                <w:sz w:val="14"/>
              </w:rPr>
              <w:t>Vegetative Stage</w:t>
            </w:r>
          </w:p>
        </w:tc>
        <w:tc>
          <w:tcPr>
            <w:tcW w:type="dxa" w:w="785"/>
          </w:tcPr>
          <w:p>
            <w:pPr>
              <w:jc w:val="center"/>
            </w:pPr>
            <w:r/>
            <w:r>
              <w:rPr>
                <w:b w:val="0"/>
                <w:sz w:val="14"/>
              </w:rPr>
              <w:t>710</w:t>
            </w:r>
          </w:p>
        </w:tc>
        <w:tc>
          <w:tcPr>
            <w:tcW w:type="dxa" w:w="785"/>
          </w:tcPr>
          <w:p>
            <w:pPr>
              <w:jc w:val="center"/>
            </w:pPr>
            <w:r/>
            <w:r>
              <w:rPr>
                <w:b w:val="0"/>
                <w:sz w:val="14"/>
              </w:rPr>
              <w:t>284</w:t>
            </w:r>
          </w:p>
        </w:tc>
        <w:tc>
          <w:tcPr>
            <w:tcW w:type="dxa" w:w="785"/>
          </w:tcPr>
          <w:p>
            <w:pPr>
              <w:jc w:val="center"/>
            </w:pPr>
            <w:r/>
            <w:r>
              <w:rPr>
                <w:b w:val="0"/>
                <w:sz w:val="14"/>
              </w:rPr>
              <w:t>1.50</w:t>
            </w:r>
          </w:p>
        </w:tc>
        <w:tc>
          <w:tcPr>
            <w:tcW w:type="dxa" w:w="785"/>
          </w:tcPr>
          <w:p>
            <w:pPr>
              <w:jc w:val="center"/>
            </w:pPr>
            <w:r/>
            <w:r>
              <w:rPr>
                <w:b w:val="0"/>
                <w:sz w:val="14"/>
              </w:rPr>
              <w:t>0.9164</w:t>
            </w:r>
          </w:p>
        </w:tc>
        <w:tc>
          <w:tcPr>
            <w:tcW w:type="dxa" w:w="785"/>
          </w:tcPr>
          <w:p>
            <w:pPr>
              <w:jc w:val="center"/>
            </w:pPr>
            <w:r/>
            <w:r>
              <w:rPr>
                <w:b w:val="0"/>
                <w:sz w:val="14"/>
              </w:rPr>
              <w:t>0.7741</w:t>
            </w:r>
          </w:p>
        </w:tc>
        <w:tc>
          <w:tcPr>
            <w:tcW w:type="dxa" w:w="785"/>
          </w:tcPr>
          <w:p>
            <w:pPr>
              <w:jc w:val="center"/>
            </w:pPr>
            <w:r/>
            <w:r>
              <w:rPr>
                <w:b w:val="0"/>
                <w:sz w:val="14"/>
              </w:rPr>
              <w:t>0.5934</w:t>
            </w:r>
          </w:p>
        </w:tc>
        <w:tc>
          <w:tcPr>
            <w:tcW w:type="dxa" w:w="785"/>
          </w:tcPr>
          <w:p>
            <w:pPr>
              <w:jc w:val="center"/>
            </w:pPr>
            <w:r/>
            <w:r>
              <w:rPr>
                <w:b w:val="0"/>
                <w:sz w:val="14"/>
              </w:rPr>
              <w:t>0.9319</w:t>
            </w:r>
          </w:p>
        </w:tc>
        <w:tc>
          <w:tcPr>
            <w:tcW w:type="dxa" w:w="785"/>
          </w:tcPr>
          <w:p>
            <w:pPr>
              <w:jc w:val="center"/>
            </w:pPr>
            <w:r/>
            <w:r>
              <w:rPr>
                <w:b w:val="0"/>
                <w:sz w:val="14"/>
              </w:rPr>
              <w:t>0.6162</w:t>
            </w:r>
          </w:p>
        </w:tc>
        <w:tc>
          <w:tcPr>
            <w:tcW w:type="dxa" w:w="785"/>
          </w:tcPr>
          <w:p>
            <w:pPr>
              <w:jc w:val="center"/>
            </w:pPr>
            <w:r/>
            <w:r>
              <w:rPr>
                <w:b w:val="0"/>
                <w:sz w:val="14"/>
              </w:rPr>
            </w:r>
          </w:p>
        </w:tc>
      </w:tr>
      <w:tr>
        <w:tc>
          <w:tcPr>
            <w:tcW w:type="dxa" w:w="785"/>
          </w:tcPr>
          <w:p>
            <w:pPr>
              <w:jc w:val="left"/>
            </w:pPr>
            <w:r/>
            <w:r>
              <w:rPr>
                <w:b w:val="0"/>
                <w:sz w:val="14"/>
              </w:rPr>
              <w:t>Stage</w:t>
            </w:r>
          </w:p>
        </w:tc>
        <w:tc>
          <w:tcPr>
            <w:tcW w:type="dxa" w:w="785"/>
          </w:tcPr>
          <w:p>
            <w:pPr>
              <w:jc w:val="left"/>
            </w:pPr>
            <w:r/>
            <w:r>
              <w:rPr>
                <w:b w:val="0"/>
                <w:sz w:val="14"/>
              </w:rPr>
              <w:t>Seedling Stage</w:t>
            </w:r>
          </w:p>
        </w:tc>
        <w:tc>
          <w:tcPr>
            <w:tcW w:type="dxa" w:w="785"/>
          </w:tcPr>
          <w:p>
            <w:pPr>
              <w:jc w:val="center"/>
            </w:pPr>
            <w:r/>
            <w:r>
              <w:rPr>
                <w:b w:val="0"/>
                <w:sz w:val="14"/>
              </w:rPr>
              <w:t>550</w:t>
            </w:r>
          </w:p>
        </w:tc>
        <w:tc>
          <w:tcPr>
            <w:tcW w:type="dxa" w:w="785"/>
          </w:tcPr>
          <w:p>
            <w:pPr>
              <w:jc w:val="center"/>
            </w:pPr>
            <w:r/>
            <w:r>
              <w:rPr>
                <w:b w:val="0"/>
                <w:sz w:val="14"/>
              </w:rPr>
              <w:t>233</w:t>
            </w:r>
          </w:p>
        </w:tc>
        <w:tc>
          <w:tcPr>
            <w:tcW w:type="dxa" w:w="785"/>
          </w:tcPr>
          <w:p>
            <w:pPr>
              <w:jc w:val="center"/>
            </w:pPr>
            <w:r/>
            <w:r>
              <w:rPr>
                <w:b w:val="0"/>
                <w:sz w:val="14"/>
              </w:rPr>
              <w:t>1.36</w:t>
            </w:r>
          </w:p>
        </w:tc>
        <w:tc>
          <w:tcPr>
            <w:tcW w:type="dxa" w:w="785"/>
          </w:tcPr>
          <w:p>
            <w:pPr>
              <w:jc w:val="center"/>
            </w:pPr>
            <w:r/>
            <w:r>
              <w:rPr>
                <w:b w:val="0"/>
                <w:sz w:val="14"/>
              </w:rPr>
              <w:t>0.9151</w:t>
            </w:r>
          </w:p>
        </w:tc>
        <w:tc>
          <w:tcPr>
            <w:tcW w:type="dxa" w:w="785"/>
          </w:tcPr>
          <w:p>
            <w:pPr>
              <w:jc w:val="center"/>
            </w:pPr>
            <w:r/>
            <w:r>
              <w:rPr>
                <w:b w:val="0"/>
                <w:sz w:val="14"/>
              </w:rPr>
              <w:t>0.7891</w:t>
            </w:r>
          </w:p>
        </w:tc>
        <w:tc>
          <w:tcPr>
            <w:tcW w:type="dxa" w:w="785"/>
          </w:tcPr>
          <w:p>
            <w:pPr>
              <w:jc w:val="center"/>
            </w:pPr>
            <w:r/>
            <w:r>
              <w:rPr>
                <w:b w:val="0"/>
                <w:sz w:val="14"/>
              </w:rPr>
              <w:t>0.6302</w:t>
            </w:r>
          </w:p>
        </w:tc>
        <w:tc>
          <w:tcPr>
            <w:tcW w:type="dxa" w:w="785"/>
          </w:tcPr>
          <w:p>
            <w:pPr>
              <w:jc w:val="center"/>
            </w:pPr>
            <w:r/>
            <w:r>
              <w:rPr>
                <w:b w:val="0"/>
                <w:sz w:val="14"/>
              </w:rPr>
              <w:t>0.9558</w:t>
            </w:r>
          </w:p>
        </w:tc>
        <w:tc>
          <w:tcPr>
            <w:tcW w:type="dxa" w:w="785"/>
          </w:tcPr>
          <w:p>
            <w:pPr>
              <w:jc w:val="center"/>
            </w:pPr>
            <w:r/>
            <w:r>
              <w:rPr>
                <w:b w:val="0"/>
                <w:sz w:val="14"/>
              </w:rPr>
              <w:t>0.6223</w:t>
            </w:r>
          </w:p>
        </w:tc>
        <w:tc>
          <w:tcPr>
            <w:tcW w:type="dxa" w:w="785"/>
          </w:tcPr>
          <w:p>
            <w:pPr>
              <w:jc w:val="center"/>
            </w:pPr>
            <w:r/>
            <w:r>
              <w:rPr>
                <w:b w:val="0"/>
                <w:sz w:val="14"/>
              </w:rPr>
            </w:r>
          </w:p>
        </w:tc>
      </w:tr>
      <w:tr>
        <w:tc>
          <w:tcPr>
            <w:tcW w:type="dxa" w:w="785"/>
          </w:tcPr>
          <w:p>
            <w:pPr>
              <w:jc w:val="left"/>
            </w:pPr>
            <w:r/>
            <w:r>
              <w:rPr>
                <w:b w:val="0"/>
                <w:sz w:val="14"/>
              </w:rPr>
              <w:t>Stage</w:t>
            </w:r>
          </w:p>
        </w:tc>
        <w:tc>
          <w:tcPr>
            <w:tcW w:type="dxa" w:w="785"/>
          </w:tcPr>
          <w:p>
            <w:pPr>
              <w:jc w:val="left"/>
            </w:pPr>
            <w:r/>
            <w:r>
              <w:rPr>
                <w:b w:val="0"/>
                <w:sz w:val="14"/>
              </w:rPr>
              <w:t>Panicle Elongation Stage</w:t>
            </w:r>
          </w:p>
        </w:tc>
        <w:tc>
          <w:tcPr>
            <w:tcW w:type="dxa" w:w="785"/>
          </w:tcPr>
          <w:p>
            <w:pPr>
              <w:jc w:val="center"/>
            </w:pPr>
            <w:r/>
            <w:r>
              <w:rPr>
                <w:b w:val="0"/>
                <w:sz w:val="14"/>
              </w:rPr>
              <w:t>270</w:t>
            </w:r>
          </w:p>
        </w:tc>
        <w:tc>
          <w:tcPr>
            <w:tcW w:type="dxa" w:w="785"/>
          </w:tcPr>
          <w:p>
            <w:pPr>
              <w:jc w:val="center"/>
            </w:pPr>
            <w:r/>
            <w:r>
              <w:rPr>
                <w:b w:val="0"/>
                <w:sz w:val="14"/>
              </w:rPr>
              <w:t>104</w:t>
            </w:r>
          </w:p>
        </w:tc>
        <w:tc>
          <w:tcPr>
            <w:tcW w:type="dxa" w:w="785"/>
          </w:tcPr>
          <w:p>
            <w:pPr>
              <w:jc w:val="center"/>
            </w:pPr>
            <w:r/>
            <w:r>
              <w:rPr>
                <w:b w:val="0"/>
                <w:sz w:val="14"/>
              </w:rPr>
              <w:t>1.60</w:t>
            </w:r>
          </w:p>
        </w:tc>
        <w:tc>
          <w:tcPr>
            <w:tcW w:type="dxa" w:w="785"/>
          </w:tcPr>
          <w:p>
            <w:pPr>
              <w:jc w:val="center"/>
            </w:pPr>
            <w:r/>
            <w:r>
              <w:rPr>
                <w:b w:val="0"/>
                <w:sz w:val="14"/>
              </w:rPr>
              <w:t>0.9147</w:t>
            </w:r>
          </w:p>
        </w:tc>
        <w:tc>
          <w:tcPr>
            <w:tcW w:type="dxa" w:w="785"/>
          </w:tcPr>
          <w:p>
            <w:pPr>
              <w:jc w:val="center"/>
            </w:pPr>
            <w:r/>
            <w:r>
              <w:rPr>
                <w:b w:val="0"/>
                <w:sz w:val="14"/>
              </w:rPr>
              <w:t>0.8287</w:t>
            </w:r>
          </w:p>
        </w:tc>
        <w:tc>
          <w:tcPr>
            <w:tcW w:type="dxa" w:w="785"/>
          </w:tcPr>
          <w:p>
            <w:pPr>
              <w:jc w:val="center"/>
            </w:pPr>
            <w:r/>
            <w:r>
              <w:rPr>
                <w:b w:val="0"/>
                <w:sz w:val="14"/>
              </w:rPr>
              <w:t>0.6932</w:t>
            </w:r>
          </w:p>
        </w:tc>
        <w:tc>
          <w:tcPr>
            <w:tcW w:type="dxa" w:w="785"/>
          </w:tcPr>
          <w:p>
            <w:pPr>
              <w:jc w:val="center"/>
            </w:pPr>
            <w:r/>
            <w:r>
              <w:rPr>
                <w:b w:val="0"/>
                <w:sz w:val="14"/>
              </w:rPr>
              <w:t>0.9458</w:t>
            </w:r>
          </w:p>
        </w:tc>
        <w:tc>
          <w:tcPr>
            <w:tcW w:type="dxa" w:w="785"/>
          </w:tcPr>
          <w:p>
            <w:pPr>
              <w:jc w:val="center"/>
            </w:pPr>
            <w:r/>
            <w:r>
              <w:rPr>
                <w:b w:val="0"/>
                <w:sz w:val="14"/>
              </w:rPr>
              <w:t>0.7115</w:t>
            </w:r>
          </w:p>
        </w:tc>
        <w:tc>
          <w:tcPr>
            <w:tcW w:type="dxa" w:w="785"/>
          </w:tcPr>
          <w:p>
            <w:pPr>
              <w:jc w:val="center"/>
            </w:pPr>
            <w:r/>
            <w:r>
              <w:rPr>
                <w:b w:val="0"/>
                <w:sz w:val="14"/>
              </w:rPr>
            </w:r>
          </w:p>
        </w:tc>
      </w:tr>
      <w:tr>
        <w:tc>
          <w:tcPr>
            <w:tcW w:type="dxa" w:w="785"/>
          </w:tcPr>
          <w:p>
            <w:pPr>
              <w:jc w:val="left"/>
            </w:pPr>
            <w:r/>
            <w:r>
              <w:rPr>
                <w:b w:val="0"/>
                <w:sz w:val="14"/>
              </w:rPr>
              <w:t>Stage</w:t>
            </w:r>
          </w:p>
        </w:tc>
        <w:tc>
          <w:tcPr>
            <w:tcW w:type="dxa" w:w="785"/>
          </w:tcPr>
          <w:p>
            <w:pPr>
              <w:jc w:val="left"/>
            </w:pPr>
            <w:r/>
            <w:r>
              <w:rPr>
                <w:b w:val="0"/>
                <w:sz w:val="14"/>
              </w:rPr>
              <w:t>Tillering Stage</w:t>
            </w:r>
          </w:p>
        </w:tc>
        <w:tc>
          <w:tcPr>
            <w:tcW w:type="dxa" w:w="785"/>
          </w:tcPr>
          <w:p>
            <w:pPr>
              <w:jc w:val="center"/>
            </w:pPr>
            <w:r/>
            <w:r>
              <w:rPr>
                <w:b w:val="0"/>
                <w:sz w:val="14"/>
              </w:rPr>
              <w:t>251</w:t>
            </w:r>
          </w:p>
        </w:tc>
        <w:tc>
          <w:tcPr>
            <w:tcW w:type="dxa" w:w="785"/>
          </w:tcPr>
          <w:p>
            <w:pPr>
              <w:jc w:val="center"/>
            </w:pPr>
            <w:r/>
            <w:r>
              <w:rPr>
                <w:b w:val="0"/>
                <w:sz w:val="14"/>
              </w:rPr>
              <w:t>125</w:t>
            </w:r>
          </w:p>
        </w:tc>
        <w:tc>
          <w:tcPr>
            <w:tcW w:type="dxa" w:w="785"/>
          </w:tcPr>
          <w:p>
            <w:pPr>
              <w:jc w:val="center"/>
            </w:pPr>
            <w:r/>
            <w:r>
              <w:rPr>
                <w:b w:val="0"/>
                <w:sz w:val="14"/>
              </w:rPr>
              <w:t>1.01</w:t>
            </w:r>
          </w:p>
        </w:tc>
        <w:tc>
          <w:tcPr>
            <w:tcW w:type="dxa" w:w="785"/>
          </w:tcPr>
          <w:p>
            <w:pPr>
              <w:jc w:val="center"/>
            </w:pPr>
            <w:r/>
            <w:r>
              <w:rPr>
                <w:b w:val="0"/>
                <w:sz w:val="14"/>
              </w:rPr>
              <w:t>0.8108</w:t>
            </w:r>
          </w:p>
        </w:tc>
        <w:tc>
          <w:tcPr>
            <w:tcW w:type="dxa" w:w="785"/>
          </w:tcPr>
          <w:p>
            <w:pPr>
              <w:jc w:val="center"/>
            </w:pPr>
            <w:r/>
            <w:r>
              <w:rPr>
                <w:b w:val="0"/>
                <w:sz w:val="14"/>
              </w:rPr>
              <w:t>0.7377</w:t>
            </w:r>
          </w:p>
        </w:tc>
        <w:tc>
          <w:tcPr>
            <w:tcW w:type="dxa" w:w="785"/>
          </w:tcPr>
          <w:p>
            <w:pPr>
              <w:jc w:val="center"/>
            </w:pPr>
            <w:r/>
            <w:r>
              <w:rPr>
                <w:b w:val="0"/>
                <w:sz w:val="14"/>
              </w:rPr>
              <w:t>0.5008</w:t>
            </w:r>
          </w:p>
        </w:tc>
        <w:tc>
          <w:tcPr>
            <w:tcW w:type="dxa" w:w="785"/>
          </w:tcPr>
          <w:p>
            <w:pPr>
              <w:jc w:val="center"/>
            </w:pPr>
            <w:r/>
            <w:r>
              <w:rPr>
                <w:b w:val="0"/>
                <w:sz w:val="14"/>
              </w:rPr>
              <w:t>0.8960</w:t>
            </w:r>
          </w:p>
        </w:tc>
        <w:tc>
          <w:tcPr>
            <w:tcW w:type="dxa" w:w="785"/>
          </w:tcPr>
          <w:p>
            <w:pPr>
              <w:jc w:val="center"/>
            </w:pPr>
            <w:r/>
            <w:r>
              <w:rPr>
                <w:b w:val="0"/>
                <w:sz w:val="14"/>
              </w:rPr>
              <w:t>0.5794</w:t>
            </w:r>
          </w:p>
        </w:tc>
        <w:tc>
          <w:tcPr>
            <w:tcW w:type="dxa" w:w="785"/>
          </w:tcPr>
          <w:p>
            <w:pPr>
              <w:jc w:val="center"/>
            </w:pPr>
            <w:r/>
            <w:r>
              <w:rPr>
                <w:b w:val="0"/>
                <w:sz w:val="14"/>
              </w:rPr>
            </w:r>
          </w:p>
        </w:tc>
      </w:tr>
      <w:tr>
        <w:tc>
          <w:tcPr>
            <w:tcW w:type="dxa" w:w="785"/>
          </w:tcPr>
          <w:p>
            <w:pPr>
              <w:jc w:val="left"/>
            </w:pPr>
            <w:r/>
            <w:r>
              <w:rPr>
                <w:b w:val="0"/>
                <w:sz w:val="14"/>
              </w:rPr>
              <w:t>Stage</w:t>
            </w:r>
          </w:p>
        </w:tc>
        <w:tc>
          <w:tcPr>
            <w:tcW w:type="dxa" w:w="785"/>
          </w:tcPr>
          <w:p>
            <w:pPr>
              <w:jc w:val="left"/>
            </w:pPr>
            <w:r/>
            <w:r>
              <w:rPr>
                <w:b w:val="0"/>
                <w:sz w:val="14"/>
              </w:rPr>
              <w:t>Booting Stage</w:t>
            </w:r>
          </w:p>
        </w:tc>
        <w:tc>
          <w:tcPr>
            <w:tcW w:type="dxa" w:w="785"/>
          </w:tcPr>
          <w:p>
            <w:pPr>
              <w:jc w:val="center"/>
            </w:pPr>
            <w:r/>
            <w:r>
              <w:rPr>
                <w:b w:val="0"/>
                <w:sz w:val="14"/>
              </w:rPr>
              <w:t>72</w:t>
            </w:r>
          </w:p>
        </w:tc>
        <w:tc>
          <w:tcPr>
            <w:tcW w:type="dxa" w:w="785"/>
          </w:tcPr>
          <w:p>
            <w:pPr>
              <w:jc w:val="center"/>
            </w:pPr>
            <w:r/>
            <w:r>
              <w:rPr>
                <w:b w:val="0"/>
                <w:sz w:val="14"/>
              </w:rPr>
              <w:t>23</w:t>
            </w:r>
          </w:p>
        </w:tc>
        <w:tc>
          <w:tcPr>
            <w:tcW w:type="dxa" w:w="785"/>
          </w:tcPr>
          <w:p>
            <w:pPr>
              <w:jc w:val="center"/>
            </w:pPr>
            <w:r/>
            <w:r>
              <w:rPr>
                <w:b w:val="0"/>
                <w:sz w:val="14"/>
              </w:rPr>
              <w:t>2.13</w:t>
            </w:r>
          </w:p>
        </w:tc>
        <w:tc>
          <w:tcPr>
            <w:tcW w:type="dxa" w:w="785"/>
          </w:tcPr>
          <w:p>
            <w:pPr>
              <w:jc w:val="center"/>
            </w:pPr>
            <w:r/>
            <w:r>
              <w:rPr>
                <w:b w:val="0"/>
                <w:sz w:val="14"/>
              </w:rPr>
              <w:t>0.9547</w:t>
            </w:r>
          </w:p>
        </w:tc>
        <w:tc>
          <w:tcPr>
            <w:tcW w:type="dxa" w:w="785"/>
          </w:tcPr>
          <w:p>
            <w:pPr>
              <w:jc w:val="center"/>
            </w:pPr>
            <w:r/>
            <w:r>
              <w:rPr>
                <w:b w:val="0"/>
                <w:sz w:val="14"/>
              </w:rPr>
              <w:t>0.9246</w:t>
            </w:r>
          </w:p>
        </w:tc>
        <w:tc>
          <w:tcPr>
            <w:tcW w:type="dxa" w:w="785"/>
          </w:tcPr>
          <w:p>
            <w:pPr>
              <w:jc w:val="center"/>
            </w:pPr>
            <w:r/>
            <w:r>
              <w:rPr>
                <w:b w:val="0"/>
                <w:sz w:val="14"/>
              </w:rPr>
              <w:t>0.8711</w:t>
            </w:r>
          </w:p>
        </w:tc>
        <w:tc>
          <w:tcPr>
            <w:tcW w:type="dxa" w:w="785"/>
          </w:tcPr>
          <w:p>
            <w:pPr>
              <w:jc w:val="center"/>
            </w:pPr>
            <w:r/>
            <w:r>
              <w:rPr>
                <w:b w:val="0"/>
                <w:sz w:val="14"/>
              </w:rPr>
              <w:t>0.9796</w:t>
            </w:r>
          </w:p>
        </w:tc>
        <w:tc>
          <w:tcPr>
            <w:tcW w:type="dxa" w:w="785"/>
          </w:tcPr>
          <w:p>
            <w:pPr>
              <w:jc w:val="center"/>
            </w:pPr>
            <w:r/>
            <w:r>
              <w:rPr>
                <w:b w:val="0"/>
                <w:sz w:val="14"/>
              </w:rPr>
              <w:t>0.8696</w:t>
            </w:r>
          </w:p>
        </w:tc>
        <w:tc>
          <w:tcPr>
            <w:tcW w:type="dxa" w:w="785"/>
          </w:tcPr>
          <w:p>
            <w:pPr>
              <w:jc w:val="center"/>
            </w:pPr>
            <w:r/>
            <w:r>
              <w:rPr>
                <w:b w:val="0"/>
                <w:sz w:val="14"/>
              </w:rPr>
            </w:r>
          </w:p>
        </w:tc>
      </w:tr>
      <w:tr>
        <w:tc>
          <w:tcPr>
            <w:tcW w:type="dxa" w:w="785"/>
          </w:tcPr>
          <w:p>
            <w:pPr>
              <w:jc w:val="left"/>
            </w:pPr>
            <w:r/>
            <w:r>
              <w:rPr>
                <w:b w:val="0"/>
                <w:sz w:val="14"/>
              </w:rPr>
              <w:t>Tissue</w:t>
            </w:r>
          </w:p>
        </w:tc>
        <w:tc>
          <w:tcPr>
            <w:tcW w:type="dxa" w:w="785"/>
          </w:tcPr>
          <w:p>
            <w:pPr>
              <w:jc w:val="left"/>
            </w:pPr>
            <w:r/>
            <w:r>
              <w:rPr>
                <w:b w:val="0"/>
                <w:sz w:val="14"/>
              </w:rPr>
              <w:t>Seedling</w:t>
            </w:r>
          </w:p>
        </w:tc>
        <w:tc>
          <w:tcPr>
            <w:tcW w:type="dxa" w:w="785"/>
          </w:tcPr>
          <w:p>
            <w:pPr>
              <w:jc w:val="center"/>
            </w:pPr>
            <w:r/>
            <w:r>
              <w:rPr>
                <w:b w:val="0"/>
                <w:sz w:val="14"/>
              </w:rPr>
              <w:t>911</w:t>
            </w:r>
          </w:p>
        </w:tc>
        <w:tc>
          <w:tcPr>
            <w:tcW w:type="dxa" w:w="785"/>
          </w:tcPr>
          <w:p>
            <w:pPr>
              <w:jc w:val="center"/>
            </w:pPr>
            <w:r/>
            <w:r>
              <w:rPr>
                <w:b w:val="0"/>
                <w:sz w:val="14"/>
              </w:rPr>
              <w:t>351</w:t>
            </w:r>
          </w:p>
        </w:tc>
        <w:tc>
          <w:tcPr>
            <w:tcW w:type="dxa" w:w="785"/>
          </w:tcPr>
          <w:p>
            <w:pPr>
              <w:jc w:val="center"/>
            </w:pPr>
            <w:r/>
            <w:r>
              <w:rPr>
                <w:b w:val="0"/>
                <w:sz w:val="14"/>
              </w:rPr>
              <w:t>1.60</w:t>
            </w:r>
          </w:p>
        </w:tc>
        <w:tc>
          <w:tcPr>
            <w:tcW w:type="dxa" w:w="785"/>
          </w:tcPr>
          <w:p>
            <w:pPr>
              <w:jc w:val="center"/>
            </w:pPr>
            <w:r/>
            <w:r>
              <w:rPr>
                <w:b w:val="0"/>
                <w:sz w:val="14"/>
              </w:rPr>
              <w:t>0.9282</w:t>
            </w:r>
          </w:p>
        </w:tc>
        <w:tc>
          <w:tcPr>
            <w:tcW w:type="dxa" w:w="785"/>
          </w:tcPr>
          <w:p>
            <w:pPr>
              <w:jc w:val="center"/>
            </w:pPr>
            <w:r/>
            <w:r>
              <w:rPr>
                <w:b w:val="0"/>
                <w:sz w:val="14"/>
              </w:rPr>
              <w:t>0.7918</w:t>
            </w:r>
          </w:p>
        </w:tc>
        <w:tc>
          <w:tcPr>
            <w:tcW w:type="dxa" w:w="785"/>
          </w:tcPr>
          <w:p>
            <w:pPr>
              <w:jc w:val="center"/>
            </w:pPr>
            <w:r/>
            <w:r>
              <w:rPr>
                <w:b w:val="0"/>
                <w:sz w:val="14"/>
              </w:rPr>
              <w:t>0.6349</w:t>
            </w:r>
          </w:p>
        </w:tc>
        <w:tc>
          <w:tcPr>
            <w:tcW w:type="dxa" w:w="785"/>
          </w:tcPr>
          <w:p>
            <w:pPr>
              <w:jc w:val="center"/>
            </w:pPr>
            <w:r/>
            <w:r>
              <w:rPr>
                <w:b w:val="0"/>
                <w:sz w:val="14"/>
              </w:rPr>
              <w:t>0.9482</w:t>
            </w:r>
          </w:p>
        </w:tc>
        <w:tc>
          <w:tcPr>
            <w:tcW w:type="dxa" w:w="785"/>
          </w:tcPr>
          <w:p>
            <w:pPr>
              <w:jc w:val="center"/>
            </w:pPr>
            <w:r/>
            <w:r>
              <w:rPr>
                <w:b w:val="0"/>
                <w:sz w:val="14"/>
              </w:rPr>
              <w:t>0.6353</w:t>
            </w:r>
          </w:p>
        </w:tc>
        <w:tc>
          <w:tcPr>
            <w:tcW w:type="dxa" w:w="785"/>
          </w:tcPr>
          <w:p>
            <w:pPr>
              <w:jc w:val="center"/>
            </w:pPr>
            <w:r/>
            <w:r>
              <w:rPr>
                <w:b w:val="0"/>
                <w:sz w:val="14"/>
              </w:rPr>
            </w:r>
          </w:p>
        </w:tc>
      </w:tr>
      <w:tr>
        <w:tc>
          <w:tcPr>
            <w:tcW w:type="dxa" w:w="785"/>
          </w:tcPr>
          <w:p>
            <w:pPr>
              <w:jc w:val="left"/>
            </w:pPr>
            <w:r/>
            <w:r>
              <w:rPr>
                <w:b w:val="0"/>
                <w:sz w:val="14"/>
              </w:rPr>
              <w:t>Tissue</w:t>
            </w:r>
          </w:p>
        </w:tc>
        <w:tc>
          <w:tcPr>
            <w:tcW w:type="dxa" w:w="785"/>
          </w:tcPr>
          <w:p>
            <w:pPr>
              <w:jc w:val="left"/>
            </w:pPr>
            <w:r/>
            <w:r>
              <w:rPr>
                <w:b w:val="0"/>
                <w:sz w:val="14"/>
              </w:rPr>
              <w:t>Root</w:t>
            </w:r>
          </w:p>
        </w:tc>
        <w:tc>
          <w:tcPr>
            <w:tcW w:type="dxa" w:w="785"/>
          </w:tcPr>
          <w:p>
            <w:pPr>
              <w:jc w:val="center"/>
            </w:pPr>
            <w:r/>
            <w:r>
              <w:rPr>
                <w:b w:val="0"/>
                <w:sz w:val="14"/>
              </w:rPr>
              <w:t>909</w:t>
            </w:r>
          </w:p>
        </w:tc>
        <w:tc>
          <w:tcPr>
            <w:tcW w:type="dxa" w:w="785"/>
          </w:tcPr>
          <w:p>
            <w:pPr>
              <w:jc w:val="center"/>
            </w:pPr>
            <w:r/>
            <w:r>
              <w:rPr>
                <w:b w:val="0"/>
                <w:sz w:val="14"/>
              </w:rPr>
              <w:t>371</w:t>
            </w:r>
          </w:p>
        </w:tc>
        <w:tc>
          <w:tcPr>
            <w:tcW w:type="dxa" w:w="785"/>
          </w:tcPr>
          <w:p>
            <w:pPr>
              <w:jc w:val="center"/>
            </w:pPr>
            <w:r/>
            <w:r>
              <w:rPr>
                <w:b w:val="0"/>
                <w:sz w:val="14"/>
              </w:rPr>
              <w:t>1.45</w:t>
            </w:r>
          </w:p>
        </w:tc>
        <w:tc>
          <w:tcPr>
            <w:tcW w:type="dxa" w:w="785"/>
          </w:tcPr>
          <w:p>
            <w:pPr>
              <w:jc w:val="center"/>
            </w:pPr>
            <w:r/>
            <w:r>
              <w:rPr>
                <w:b w:val="0"/>
                <w:sz w:val="14"/>
              </w:rPr>
              <w:t>0.8370</w:t>
            </w:r>
          </w:p>
        </w:tc>
        <w:tc>
          <w:tcPr>
            <w:tcW w:type="dxa" w:w="785"/>
          </w:tcPr>
          <w:p>
            <w:pPr>
              <w:jc w:val="center"/>
            </w:pPr>
            <w:r/>
            <w:r>
              <w:rPr>
                <w:b w:val="0"/>
                <w:sz w:val="14"/>
              </w:rPr>
              <w:t>0.7461</w:t>
            </w:r>
          </w:p>
        </w:tc>
        <w:tc>
          <w:tcPr>
            <w:tcW w:type="dxa" w:w="785"/>
          </w:tcPr>
          <w:p>
            <w:pPr>
              <w:jc w:val="center"/>
            </w:pPr>
            <w:r/>
            <w:r>
              <w:rPr>
                <w:b w:val="0"/>
                <w:sz w:val="14"/>
              </w:rPr>
              <w:t>0.4847</w:t>
            </w:r>
          </w:p>
        </w:tc>
        <w:tc>
          <w:tcPr>
            <w:tcW w:type="dxa" w:w="785"/>
          </w:tcPr>
          <w:p>
            <w:pPr>
              <w:jc w:val="center"/>
            </w:pPr>
            <w:r/>
            <w:r>
              <w:rPr>
                <w:b w:val="0"/>
                <w:sz w:val="14"/>
              </w:rPr>
              <w:t>0.8194</w:t>
            </w:r>
          </w:p>
        </w:tc>
        <w:tc>
          <w:tcPr>
            <w:tcW w:type="dxa" w:w="785"/>
          </w:tcPr>
          <w:p>
            <w:pPr>
              <w:jc w:val="center"/>
            </w:pPr>
            <w:r/>
            <w:r>
              <w:rPr>
                <w:b w:val="0"/>
                <w:sz w:val="14"/>
              </w:rPr>
              <w:t>0.6729</w:t>
            </w:r>
          </w:p>
        </w:tc>
        <w:tc>
          <w:tcPr>
            <w:tcW w:type="dxa" w:w="785"/>
          </w:tcPr>
          <w:p>
            <w:pPr>
              <w:jc w:val="center"/>
            </w:pPr>
            <w:r/>
            <w:r>
              <w:rPr>
                <w:b w:val="0"/>
                <w:sz w:val="14"/>
              </w:rPr>
            </w:r>
          </w:p>
        </w:tc>
      </w:tr>
      <w:tr>
        <w:tc>
          <w:tcPr>
            <w:tcW w:type="dxa" w:w="785"/>
          </w:tcPr>
          <w:p>
            <w:pPr>
              <w:jc w:val="left"/>
            </w:pPr>
            <w:r/>
            <w:r>
              <w:rPr>
                <w:b w:val="0"/>
                <w:sz w:val="14"/>
              </w:rPr>
              <w:t>Tissue</w:t>
            </w:r>
          </w:p>
        </w:tc>
        <w:tc>
          <w:tcPr>
            <w:tcW w:type="dxa" w:w="785"/>
          </w:tcPr>
          <w:p>
            <w:pPr>
              <w:jc w:val="left"/>
            </w:pPr>
            <w:r/>
            <w:r>
              <w:rPr>
                <w:b w:val="0"/>
                <w:sz w:val="14"/>
              </w:rPr>
              <w:t>Panicle</w:t>
            </w:r>
          </w:p>
        </w:tc>
        <w:tc>
          <w:tcPr>
            <w:tcW w:type="dxa" w:w="785"/>
          </w:tcPr>
          <w:p>
            <w:pPr>
              <w:jc w:val="center"/>
            </w:pPr>
            <w:r/>
            <w:r>
              <w:rPr>
                <w:b w:val="0"/>
                <w:sz w:val="14"/>
              </w:rPr>
              <w:t>843</w:t>
            </w:r>
          </w:p>
        </w:tc>
        <w:tc>
          <w:tcPr>
            <w:tcW w:type="dxa" w:w="785"/>
          </w:tcPr>
          <w:p>
            <w:pPr>
              <w:jc w:val="center"/>
            </w:pPr>
            <w:r/>
            <w:r>
              <w:rPr>
                <w:b w:val="0"/>
                <w:sz w:val="14"/>
              </w:rPr>
              <w:t>410</w:t>
            </w:r>
          </w:p>
        </w:tc>
        <w:tc>
          <w:tcPr>
            <w:tcW w:type="dxa" w:w="785"/>
          </w:tcPr>
          <w:p>
            <w:pPr>
              <w:jc w:val="center"/>
            </w:pPr>
            <w:r/>
            <w:r>
              <w:rPr>
                <w:b w:val="0"/>
                <w:sz w:val="14"/>
              </w:rPr>
              <w:t>1.06</w:t>
            </w:r>
          </w:p>
        </w:tc>
        <w:tc>
          <w:tcPr>
            <w:tcW w:type="dxa" w:w="785"/>
          </w:tcPr>
          <w:p>
            <w:pPr>
              <w:jc w:val="center"/>
            </w:pPr>
            <w:r/>
            <w:r>
              <w:rPr>
                <w:b w:val="0"/>
                <w:sz w:val="14"/>
              </w:rPr>
              <w:t>0.7444</w:t>
            </w:r>
          </w:p>
        </w:tc>
        <w:tc>
          <w:tcPr>
            <w:tcW w:type="dxa" w:w="785"/>
          </w:tcPr>
          <w:p>
            <w:pPr>
              <w:jc w:val="center"/>
            </w:pPr>
            <w:r/>
            <w:r>
              <w:rPr>
                <w:b w:val="0"/>
                <w:sz w:val="14"/>
              </w:rPr>
              <w:t>0.6452</w:t>
            </w:r>
          </w:p>
        </w:tc>
        <w:tc>
          <w:tcPr>
            <w:tcW w:type="dxa" w:w="785"/>
          </w:tcPr>
          <w:p>
            <w:pPr>
              <w:jc w:val="center"/>
            </w:pPr>
            <w:r/>
            <w:r>
              <w:rPr>
                <w:b w:val="0"/>
                <w:sz w:val="14"/>
              </w:rPr>
              <w:t>0.3250</w:t>
            </w:r>
          </w:p>
        </w:tc>
        <w:tc>
          <w:tcPr>
            <w:tcW w:type="dxa" w:w="785"/>
          </w:tcPr>
          <w:p>
            <w:pPr>
              <w:jc w:val="center"/>
            </w:pPr>
            <w:r/>
            <w:r>
              <w:rPr>
                <w:b w:val="0"/>
                <w:sz w:val="14"/>
              </w:rPr>
              <w:t>0.8661</w:t>
            </w:r>
          </w:p>
        </w:tc>
        <w:tc>
          <w:tcPr>
            <w:tcW w:type="dxa" w:w="785"/>
          </w:tcPr>
          <w:p>
            <w:pPr>
              <w:jc w:val="center"/>
            </w:pPr>
            <w:r/>
            <w:r>
              <w:rPr>
                <w:b w:val="0"/>
                <w:sz w:val="14"/>
              </w:rPr>
              <w:t>0.4244</w:t>
            </w:r>
          </w:p>
        </w:tc>
        <w:tc>
          <w:tcPr>
            <w:tcW w:type="dxa" w:w="785"/>
          </w:tcPr>
          <w:p>
            <w:pPr>
              <w:jc w:val="center"/>
            </w:pPr>
            <w:r/>
            <w:r>
              <w:rPr>
                <w:b w:val="0"/>
                <w:sz w:val="14"/>
              </w:rPr>
            </w:r>
          </w:p>
        </w:tc>
      </w:tr>
      <w:tr>
        <w:tc>
          <w:tcPr>
            <w:tcW w:type="dxa" w:w="785"/>
          </w:tcPr>
          <w:p>
            <w:pPr>
              <w:jc w:val="left"/>
            </w:pPr>
            <w:r/>
            <w:r>
              <w:rPr>
                <w:b w:val="0"/>
                <w:sz w:val="14"/>
              </w:rPr>
              <w:t>Tissue</w:t>
            </w:r>
          </w:p>
        </w:tc>
        <w:tc>
          <w:tcPr>
            <w:tcW w:type="dxa" w:w="785"/>
          </w:tcPr>
          <w:p>
            <w:pPr>
              <w:jc w:val="left"/>
            </w:pPr>
            <w:r/>
            <w:r>
              <w:rPr>
                <w:b w:val="0"/>
                <w:sz w:val="14"/>
              </w:rPr>
              <w:t>Leaf</w:t>
            </w:r>
          </w:p>
        </w:tc>
        <w:tc>
          <w:tcPr>
            <w:tcW w:type="dxa" w:w="785"/>
          </w:tcPr>
          <w:p>
            <w:pPr>
              <w:jc w:val="center"/>
            </w:pPr>
            <w:r/>
            <w:r>
              <w:rPr>
                <w:b w:val="0"/>
                <w:sz w:val="14"/>
              </w:rPr>
              <w:t>731</w:t>
            </w:r>
          </w:p>
        </w:tc>
        <w:tc>
          <w:tcPr>
            <w:tcW w:type="dxa" w:w="785"/>
          </w:tcPr>
          <w:p>
            <w:pPr>
              <w:jc w:val="center"/>
            </w:pPr>
            <w:r/>
            <w:r>
              <w:rPr>
                <w:b w:val="0"/>
                <w:sz w:val="14"/>
              </w:rPr>
              <w:t>309</w:t>
            </w:r>
          </w:p>
        </w:tc>
        <w:tc>
          <w:tcPr>
            <w:tcW w:type="dxa" w:w="785"/>
          </w:tcPr>
          <w:p>
            <w:pPr>
              <w:jc w:val="center"/>
            </w:pPr>
            <w:r/>
            <w:r>
              <w:rPr>
                <w:b w:val="0"/>
                <w:sz w:val="14"/>
              </w:rPr>
              <w:t>1.37</w:t>
            </w:r>
          </w:p>
        </w:tc>
        <w:tc>
          <w:tcPr>
            <w:tcW w:type="dxa" w:w="785"/>
          </w:tcPr>
          <w:p>
            <w:pPr>
              <w:jc w:val="center"/>
            </w:pPr>
            <w:r/>
            <w:r>
              <w:rPr>
                <w:b w:val="0"/>
                <w:sz w:val="14"/>
              </w:rPr>
              <w:t>0.8774</w:t>
            </w:r>
          </w:p>
        </w:tc>
        <w:tc>
          <w:tcPr>
            <w:tcW w:type="dxa" w:w="785"/>
          </w:tcPr>
          <w:p>
            <w:pPr>
              <w:jc w:val="center"/>
            </w:pPr>
            <w:r/>
            <w:r>
              <w:rPr>
                <w:b w:val="0"/>
                <w:sz w:val="14"/>
              </w:rPr>
              <w:t>0.7681</w:t>
            </w:r>
          </w:p>
        </w:tc>
        <w:tc>
          <w:tcPr>
            <w:tcW w:type="dxa" w:w="785"/>
          </w:tcPr>
          <w:p>
            <w:pPr>
              <w:jc w:val="center"/>
            </w:pPr>
            <w:r/>
            <w:r>
              <w:rPr>
                <w:b w:val="0"/>
                <w:sz w:val="14"/>
              </w:rPr>
              <w:t>0.5862</w:t>
            </w:r>
          </w:p>
        </w:tc>
        <w:tc>
          <w:tcPr>
            <w:tcW w:type="dxa" w:w="785"/>
          </w:tcPr>
          <w:p>
            <w:pPr>
              <w:jc w:val="center"/>
            </w:pPr>
            <w:r/>
            <w:r>
              <w:rPr>
                <w:b w:val="0"/>
                <w:sz w:val="14"/>
              </w:rPr>
              <w:t>0.9408</w:t>
            </w:r>
          </w:p>
        </w:tc>
        <w:tc>
          <w:tcPr>
            <w:tcW w:type="dxa" w:w="785"/>
          </w:tcPr>
          <w:p>
            <w:pPr>
              <w:jc w:val="center"/>
            </w:pPr>
            <w:r/>
            <w:r>
              <w:rPr>
                <w:b w:val="0"/>
                <w:sz w:val="14"/>
              </w:rPr>
              <w:t>0.5955</w:t>
            </w:r>
          </w:p>
        </w:tc>
        <w:tc>
          <w:tcPr>
            <w:tcW w:type="dxa" w:w="785"/>
          </w:tcPr>
          <w:p>
            <w:pPr>
              <w:jc w:val="center"/>
            </w:pPr>
            <w:r/>
            <w:r>
              <w:rPr>
                <w:b w:val="0"/>
                <w:sz w:val="14"/>
              </w:rPr>
            </w:r>
          </w:p>
        </w:tc>
      </w:tr>
      <w:tr>
        <w:tc>
          <w:tcPr>
            <w:tcW w:type="dxa" w:w="785"/>
          </w:tcPr>
          <w:p>
            <w:pPr>
              <w:jc w:val="left"/>
            </w:pPr>
            <w:r/>
            <w:r>
              <w:rPr>
                <w:b w:val="0"/>
                <w:sz w:val="14"/>
              </w:rPr>
              <w:t>Tissue</w:t>
            </w:r>
          </w:p>
        </w:tc>
        <w:tc>
          <w:tcPr>
            <w:tcW w:type="dxa" w:w="785"/>
          </w:tcPr>
          <w:p>
            <w:pPr>
              <w:jc w:val="left"/>
            </w:pPr>
            <w:r/>
            <w:r>
              <w:rPr>
                <w:b w:val="0"/>
                <w:sz w:val="14"/>
              </w:rPr>
              <w:t>Flag Leaf</w:t>
            </w:r>
          </w:p>
        </w:tc>
        <w:tc>
          <w:tcPr>
            <w:tcW w:type="dxa" w:w="785"/>
          </w:tcPr>
          <w:p>
            <w:pPr>
              <w:jc w:val="center"/>
            </w:pPr>
            <w:r/>
            <w:r>
              <w:rPr>
                <w:b w:val="0"/>
                <w:sz w:val="14"/>
              </w:rPr>
              <w:t>389</w:t>
            </w:r>
          </w:p>
        </w:tc>
        <w:tc>
          <w:tcPr>
            <w:tcW w:type="dxa" w:w="785"/>
          </w:tcPr>
          <w:p>
            <w:pPr>
              <w:jc w:val="center"/>
            </w:pPr>
            <w:r/>
            <w:r>
              <w:rPr>
                <w:b w:val="0"/>
                <w:sz w:val="14"/>
              </w:rPr>
              <w:t>166</w:t>
            </w:r>
          </w:p>
        </w:tc>
        <w:tc>
          <w:tcPr>
            <w:tcW w:type="dxa" w:w="785"/>
          </w:tcPr>
          <w:p>
            <w:pPr>
              <w:jc w:val="center"/>
            </w:pPr>
            <w:r/>
            <w:r>
              <w:rPr>
                <w:b w:val="0"/>
                <w:sz w:val="14"/>
              </w:rPr>
              <w:t>1.34</w:t>
            </w:r>
          </w:p>
        </w:tc>
        <w:tc>
          <w:tcPr>
            <w:tcW w:type="dxa" w:w="785"/>
          </w:tcPr>
          <w:p>
            <w:pPr>
              <w:jc w:val="center"/>
            </w:pPr>
            <w:r/>
            <w:r>
              <w:rPr>
                <w:b w:val="0"/>
                <w:sz w:val="14"/>
              </w:rPr>
              <w:t>0.8406</w:t>
            </w:r>
          </w:p>
        </w:tc>
        <w:tc>
          <w:tcPr>
            <w:tcW w:type="dxa" w:w="785"/>
          </w:tcPr>
          <w:p>
            <w:pPr>
              <w:jc w:val="center"/>
            </w:pPr>
            <w:r/>
            <w:r>
              <w:rPr>
                <w:b w:val="0"/>
                <w:sz w:val="14"/>
              </w:rPr>
              <w:t>0.7360</w:t>
            </w:r>
          </w:p>
        </w:tc>
        <w:tc>
          <w:tcPr>
            <w:tcW w:type="dxa" w:w="785"/>
          </w:tcPr>
          <w:p>
            <w:pPr>
              <w:jc w:val="center"/>
            </w:pPr>
            <w:r/>
            <w:r>
              <w:rPr>
                <w:b w:val="0"/>
                <w:sz w:val="14"/>
              </w:rPr>
              <w:t>0.5117</w:t>
            </w:r>
          </w:p>
        </w:tc>
        <w:tc>
          <w:tcPr>
            <w:tcW w:type="dxa" w:w="785"/>
          </w:tcPr>
          <w:p>
            <w:pPr>
              <w:jc w:val="center"/>
            </w:pPr>
            <w:r/>
            <w:r>
              <w:rPr>
                <w:b w:val="0"/>
                <w:sz w:val="14"/>
              </w:rPr>
              <w:t>0.9058</w:t>
            </w:r>
          </w:p>
        </w:tc>
        <w:tc>
          <w:tcPr>
            <w:tcW w:type="dxa" w:w="785"/>
          </w:tcPr>
          <w:p>
            <w:pPr>
              <w:jc w:val="center"/>
            </w:pPr>
            <w:r/>
            <w:r>
              <w:rPr>
                <w:b w:val="0"/>
                <w:sz w:val="14"/>
              </w:rPr>
              <w:t>0.5663</w:t>
            </w:r>
          </w:p>
        </w:tc>
        <w:tc>
          <w:tcPr>
            <w:tcW w:type="dxa" w:w="785"/>
          </w:tcPr>
          <w:p>
            <w:pPr>
              <w:jc w:val="center"/>
            </w:pPr>
            <w:r/>
            <w:r>
              <w:rPr>
                <w:b w:val="0"/>
                <w:sz w:val="14"/>
              </w:rPr>
            </w:r>
          </w:p>
        </w:tc>
      </w:tr>
      <w:tr>
        <w:tc>
          <w:tcPr>
            <w:tcW w:type="dxa" w:w="785"/>
          </w:tcPr>
          <w:p>
            <w:pPr>
              <w:jc w:val="left"/>
            </w:pPr>
            <w:r/>
            <w:r>
              <w:rPr>
                <w:b w:val="0"/>
                <w:sz w:val="14"/>
              </w:rPr>
              <w:t>Tissue</w:t>
            </w:r>
          </w:p>
        </w:tc>
        <w:tc>
          <w:tcPr>
            <w:tcW w:type="dxa" w:w="785"/>
          </w:tcPr>
          <w:p>
            <w:pPr>
              <w:jc w:val="left"/>
            </w:pPr>
            <w:r/>
            <w:r>
              <w:rPr>
                <w:b w:val="0"/>
                <w:sz w:val="14"/>
              </w:rPr>
              <w:t>Inflorescence</w:t>
            </w:r>
          </w:p>
        </w:tc>
        <w:tc>
          <w:tcPr>
            <w:tcW w:type="dxa" w:w="785"/>
          </w:tcPr>
          <w:p>
            <w:pPr>
              <w:jc w:val="center"/>
            </w:pPr>
            <w:r/>
            <w:r>
              <w:rPr>
                <w:b w:val="0"/>
                <w:sz w:val="14"/>
              </w:rPr>
              <w:t>257</w:t>
            </w:r>
          </w:p>
        </w:tc>
        <w:tc>
          <w:tcPr>
            <w:tcW w:type="dxa" w:w="785"/>
          </w:tcPr>
          <w:p>
            <w:pPr>
              <w:jc w:val="center"/>
            </w:pPr>
            <w:r/>
            <w:r>
              <w:rPr>
                <w:b w:val="0"/>
                <w:sz w:val="14"/>
              </w:rPr>
              <w:t>84</w:t>
            </w:r>
          </w:p>
        </w:tc>
        <w:tc>
          <w:tcPr>
            <w:tcW w:type="dxa" w:w="785"/>
          </w:tcPr>
          <w:p>
            <w:pPr>
              <w:jc w:val="center"/>
            </w:pPr>
            <w:r/>
            <w:r>
              <w:rPr>
                <w:b w:val="0"/>
                <w:sz w:val="14"/>
              </w:rPr>
              <w:t>2.06</w:t>
            </w:r>
          </w:p>
        </w:tc>
        <w:tc>
          <w:tcPr>
            <w:tcW w:type="dxa" w:w="785"/>
          </w:tcPr>
          <w:p>
            <w:pPr>
              <w:jc w:val="center"/>
            </w:pPr>
            <w:r/>
            <w:r>
              <w:rPr>
                <w:b w:val="0"/>
                <w:sz w:val="14"/>
              </w:rPr>
              <w:t>0.7066</w:t>
            </w:r>
          </w:p>
        </w:tc>
        <w:tc>
          <w:tcPr>
            <w:tcW w:type="dxa" w:w="785"/>
          </w:tcPr>
          <w:p>
            <w:pPr>
              <w:jc w:val="center"/>
            </w:pPr>
            <w:r/>
            <w:r>
              <w:rPr>
                <w:b w:val="0"/>
                <w:sz w:val="14"/>
              </w:rPr>
              <w:t>0.5490</w:t>
            </w:r>
          </w:p>
        </w:tc>
        <w:tc>
          <w:tcPr>
            <w:tcW w:type="dxa" w:w="785"/>
          </w:tcPr>
          <w:p>
            <w:pPr>
              <w:jc w:val="center"/>
            </w:pPr>
            <w:r/>
            <w:r>
              <w:rPr>
                <w:b w:val="0"/>
                <w:sz w:val="14"/>
              </w:rPr>
              <w:t>0.1392</w:t>
            </w:r>
          </w:p>
        </w:tc>
        <w:tc>
          <w:tcPr>
            <w:tcW w:type="dxa" w:w="785"/>
          </w:tcPr>
          <w:p>
            <w:pPr>
              <w:jc w:val="center"/>
            </w:pPr>
            <w:r/>
            <w:r>
              <w:rPr>
                <w:b w:val="0"/>
                <w:sz w:val="14"/>
              </w:rPr>
              <w:t>0.9075</w:t>
            </w:r>
          </w:p>
        </w:tc>
        <w:tc>
          <w:tcPr>
            <w:tcW w:type="dxa" w:w="785"/>
          </w:tcPr>
          <w:p>
            <w:pPr>
              <w:jc w:val="center"/>
            </w:pPr>
            <w:r/>
            <w:r>
              <w:rPr>
                <w:b w:val="0"/>
                <w:sz w:val="14"/>
              </w:rPr>
              <w:t>0.1905</w:t>
            </w:r>
          </w:p>
        </w:tc>
        <w:tc>
          <w:tcPr>
            <w:tcW w:type="dxa" w:w="785"/>
          </w:tcPr>
          <w:p>
            <w:pPr>
              <w:jc w:val="center"/>
            </w:pPr>
            <w:r/>
            <w:r>
              <w:rPr>
                <w:b w:val="0"/>
                <w:sz w:val="14"/>
              </w:rPr>
              <w:t>POSSIBLE ARTEFACT</w:t>
            </w:r>
          </w:p>
        </w:tc>
      </w:tr>
      <w:tr>
        <w:tc>
          <w:tcPr>
            <w:tcW w:type="dxa" w:w="785"/>
          </w:tcPr>
          <w:p>
            <w:pPr>
              <w:jc w:val="left"/>
            </w:pPr>
            <w:r/>
            <w:r>
              <w:rPr>
                <w:b w:val="0"/>
                <w:sz w:val="14"/>
              </w:rPr>
              <w:t>Tissue</w:t>
            </w:r>
          </w:p>
        </w:tc>
        <w:tc>
          <w:tcPr>
            <w:tcW w:type="dxa" w:w="785"/>
          </w:tcPr>
          <w:p>
            <w:pPr>
              <w:jc w:val="left"/>
            </w:pPr>
            <w:r/>
            <w:r>
              <w:rPr>
                <w:b w:val="0"/>
                <w:sz w:val="14"/>
              </w:rPr>
              <w:t>Anther</w:t>
            </w:r>
          </w:p>
        </w:tc>
        <w:tc>
          <w:tcPr>
            <w:tcW w:type="dxa" w:w="785"/>
          </w:tcPr>
          <w:p>
            <w:pPr>
              <w:jc w:val="center"/>
            </w:pPr>
            <w:r/>
            <w:r>
              <w:rPr>
                <w:b w:val="0"/>
                <w:sz w:val="14"/>
              </w:rPr>
              <w:t>233</w:t>
            </w:r>
          </w:p>
        </w:tc>
        <w:tc>
          <w:tcPr>
            <w:tcW w:type="dxa" w:w="785"/>
          </w:tcPr>
          <w:p>
            <w:pPr>
              <w:jc w:val="center"/>
            </w:pPr>
            <w:r/>
            <w:r>
              <w:rPr>
                <w:b w:val="0"/>
                <w:sz w:val="14"/>
              </w:rPr>
              <w:t>92</w:t>
            </w:r>
          </w:p>
        </w:tc>
        <w:tc>
          <w:tcPr>
            <w:tcW w:type="dxa" w:w="785"/>
          </w:tcPr>
          <w:p>
            <w:pPr>
              <w:jc w:val="center"/>
            </w:pPr>
            <w:r/>
            <w:r>
              <w:rPr>
                <w:b w:val="0"/>
                <w:sz w:val="14"/>
              </w:rPr>
              <w:t>1.53</w:t>
            </w:r>
          </w:p>
        </w:tc>
        <w:tc>
          <w:tcPr>
            <w:tcW w:type="dxa" w:w="785"/>
          </w:tcPr>
          <w:p>
            <w:pPr>
              <w:jc w:val="center"/>
            </w:pPr>
            <w:r/>
            <w:r>
              <w:rPr>
                <w:b w:val="0"/>
                <w:sz w:val="14"/>
              </w:rPr>
              <w:t>0.8050</w:t>
            </w:r>
          </w:p>
        </w:tc>
        <w:tc>
          <w:tcPr>
            <w:tcW w:type="dxa" w:w="785"/>
          </w:tcPr>
          <w:p>
            <w:pPr>
              <w:jc w:val="center"/>
            </w:pPr>
            <w:r/>
            <w:r>
              <w:rPr>
                <w:b w:val="0"/>
                <w:sz w:val="14"/>
              </w:rPr>
              <w:t>0.7547</w:t>
            </w:r>
          </w:p>
        </w:tc>
        <w:tc>
          <w:tcPr>
            <w:tcW w:type="dxa" w:w="785"/>
          </w:tcPr>
          <w:p>
            <w:pPr>
              <w:jc w:val="center"/>
            </w:pPr>
            <w:r/>
            <w:r>
              <w:rPr>
                <w:b w:val="0"/>
                <w:sz w:val="14"/>
              </w:rPr>
              <w:t>0.4993</w:t>
            </w:r>
          </w:p>
        </w:tc>
        <w:tc>
          <w:tcPr>
            <w:tcW w:type="dxa" w:w="785"/>
          </w:tcPr>
          <w:p>
            <w:pPr>
              <w:jc w:val="center"/>
            </w:pPr>
            <w:r/>
            <w:r>
              <w:rPr>
                <w:b w:val="0"/>
                <w:sz w:val="14"/>
              </w:rPr>
              <w:t>0.7717</w:t>
            </w:r>
          </w:p>
        </w:tc>
        <w:tc>
          <w:tcPr>
            <w:tcW w:type="dxa" w:w="785"/>
          </w:tcPr>
          <w:p>
            <w:pPr>
              <w:jc w:val="center"/>
            </w:pPr>
            <w:r/>
            <w:r>
              <w:rPr>
                <w:b w:val="0"/>
                <w:sz w:val="14"/>
              </w:rPr>
              <w:t>0.7376</w:t>
            </w:r>
          </w:p>
        </w:tc>
        <w:tc>
          <w:tcPr>
            <w:tcW w:type="dxa" w:w="785"/>
          </w:tcPr>
          <w:p>
            <w:pPr>
              <w:jc w:val="center"/>
            </w:pPr>
            <w:r/>
            <w:r>
              <w:rPr>
                <w:b w:val="0"/>
                <w:sz w:val="14"/>
              </w:rPr>
            </w:r>
          </w:p>
        </w:tc>
      </w:tr>
      <w:tr>
        <w:tc>
          <w:tcPr>
            <w:tcW w:type="dxa" w:w="785"/>
          </w:tcPr>
          <w:p>
            <w:pPr>
              <w:jc w:val="left"/>
            </w:pPr>
            <w:r/>
            <w:r>
              <w:rPr>
                <w:b w:val="0"/>
                <w:sz w:val="14"/>
              </w:rPr>
              <w:t>Tissue</w:t>
            </w:r>
          </w:p>
        </w:tc>
        <w:tc>
          <w:tcPr>
            <w:tcW w:type="dxa" w:w="785"/>
          </w:tcPr>
          <w:p>
            <w:pPr>
              <w:jc w:val="left"/>
            </w:pPr>
            <w:r/>
            <w:r>
              <w:rPr>
                <w:b w:val="0"/>
                <w:sz w:val="14"/>
              </w:rPr>
              <w:t>Pistil</w:t>
            </w:r>
          </w:p>
        </w:tc>
        <w:tc>
          <w:tcPr>
            <w:tcW w:type="dxa" w:w="785"/>
          </w:tcPr>
          <w:p>
            <w:pPr>
              <w:jc w:val="center"/>
            </w:pPr>
            <w:r/>
            <w:r>
              <w:rPr>
                <w:b w:val="0"/>
                <w:sz w:val="14"/>
              </w:rPr>
              <w:t>178</w:t>
            </w:r>
          </w:p>
        </w:tc>
        <w:tc>
          <w:tcPr>
            <w:tcW w:type="dxa" w:w="785"/>
          </w:tcPr>
          <w:p>
            <w:pPr>
              <w:jc w:val="center"/>
            </w:pPr>
            <w:r/>
            <w:r>
              <w:rPr>
                <w:b w:val="0"/>
                <w:sz w:val="14"/>
              </w:rPr>
              <w:t>80</w:t>
            </w:r>
          </w:p>
        </w:tc>
        <w:tc>
          <w:tcPr>
            <w:tcW w:type="dxa" w:w="785"/>
          </w:tcPr>
          <w:p>
            <w:pPr>
              <w:jc w:val="center"/>
            </w:pPr>
            <w:r/>
            <w:r>
              <w:rPr>
                <w:b w:val="0"/>
                <w:sz w:val="14"/>
              </w:rPr>
              <w:t>1.23</w:t>
            </w:r>
          </w:p>
        </w:tc>
        <w:tc>
          <w:tcPr>
            <w:tcW w:type="dxa" w:w="785"/>
          </w:tcPr>
          <w:p>
            <w:pPr>
              <w:jc w:val="center"/>
            </w:pPr>
            <w:r/>
            <w:r>
              <w:rPr>
                <w:b w:val="0"/>
                <w:sz w:val="14"/>
              </w:rPr>
              <w:t>0.7897</w:t>
            </w:r>
          </w:p>
        </w:tc>
        <w:tc>
          <w:tcPr>
            <w:tcW w:type="dxa" w:w="785"/>
          </w:tcPr>
          <w:p>
            <w:pPr>
              <w:jc w:val="center"/>
            </w:pPr>
            <w:r/>
            <w:r>
              <w:rPr>
                <w:b w:val="0"/>
                <w:sz w:val="14"/>
              </w:rPr>
              <w:t>0.7365</w:t>
            </w:r>
          </w:p>
        </w:tc>
        <w:tc>
          <w:tcPr>
            <w:tcW w:type="dxa" w:w="785"/>
          </w:tcPr>
          <w:p>
            <w:pPr>
              <w:jc w:val="center"/>
            </w:pPr>
            <w:r/>
            <w:r>
              <w:rPr>
                <w:b w:val="0"/>
                <w:sz w:val="14"/>
              </w:rPr>
              <w:t>0.5066</w:t>
            </w:r>
          </w:p>
        </w:tc>
        <w:tc>
          <w:tcPr>
            <w:tcW w:type="dxa" w:w="785"/>
          </w:tcPr>
          <w:p>
            <w:pPr>
              <w:jc w:val="center"/>
            </w:pPr>
            <w:r/>
            <w:r>
              <w:rPr>
                <w:b w:val="0"/>
                <w:sz w:val="14"/>
              </w:rPr>
              <w:t>0.8980</w:t>
            </w:r>
          </w:p>
        </w:tc>
        <w:tc>
          <w:tcPr>
            <w:tcW w:type="dxa" w:w="785"/>
          </w:tcPr>
          <w:p>
            <w:pPr>
              <w:jc w:val="center"/>
            </w:pPr>
            <w:r/>
            <w:r>
              <w:rPr>
                <w:b w:val="0"/>
                <w:sz w:val="14"/>
              </w:rPr>
              <w:t>0.5750</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IR64_Cleaned</w:t>
            </w:r>
          </w:p>
        </w:tc>
        <w:tc>
          <w:tcPr>
            <w:tcW w:type="dxa" w:w="785"/>
          </w:tcPr>
          <w:p>
            <w:pPr>
              <w:jc w:val="center"/>
            </w:pPr>
            <w:r/>
            <w:r>
              <w:rPr>
                <w:b w:val="0"/>
                <w:sz w:val="14"/>
              </w:rPr>
              <w:t>1759</w:t>
            </w:r>
          </w:p>
        </w:tc>
        <w:tc>
          <w:tcPr>
            <w:tcW w:type="dxa" w:w="785"/>
          </w:tcPr>
          <w:p>
            <w:pPr>
              <w:jc w:val="center"/>
            </w:pPr>
            <w:r/>
            <w:r>
              <w:rPr>
                <w:b w:val="0"/>
                <w:sz w:val="14"/>
              </w:rPr>
              <w:t>825</w:t>
            </w:r>
          </w:p>
        </w:tc>
        <w:tc>
          <w:tcPr>
            <w:tcW w:type="dxa" w:w="785"/>
          </w:tcPr>
          <w:p>
            <w:pPr>
              <w:jc w:val="center"/>
            </w:pPr>
            <w:r/>
            <w:r>
              <w:rPr>
                <w:b w:val="0"/>
                <w:sz w:val="14"/>
              </w:rPr>
              <w:t>1.13</w:t>
            </w:r>
          </w:p>
        </w:tc>
        <w:tc>
          <w:tcPr>
            <w:tcW w:type="dxa" w:w="785"/>
          </w:tcPr>
          <w:p>
            <w:pPr>
              <w:jc w:val="center"/>
            </w:pPr>
            <w:r/>
            <w:r>
              <w:rPr>
                <w:b w:val="0"/>
                <w:sz w:val="14"/>
              </w:rPr>
              <w:t>0.8042</w:t>
            </w:r>
          </w:p>
        </w:tc>
        <w:tc>
          <w:tcPr>
            <w:tcW w:type="dxa" w:w="785"/>
          </w:tcPr>
          <w:p>
            <w:pPr>
              <w:jc w:val="center"/>
            </w:pPr>
            <w:r/>
            <w:r>
              <w:rPr>
                <w:b w:val="0"/>
                <w:sz w:val="14"/>
              </w:rPr>
              <w:t>0.6970</w:t>
            </w:r>
          </w:p>
        </w:tc>
        <w:tc>
          <w:tcPr>
            <w:tcW w:type="dxa" w:w="785"/>
          </w:tcPr>
          <w:p>
            <w:pPr>
              <w:jc w:val="center"/>
            </w:pPr>
            <w:r/>
            <w:r>
              <w:rPr>
                <w:b w:val="0"/>
                <w:sz w:val="14"/>
              </w:rPr>
              <w:t>0.4311</w:t>
            </w:r>
          </w:p>
        </w:tc>
        <w:tc>
          <w:tcPr>
            <w:tcW w:type="dxa" w:w="785"/>
          </w:tcPr>
          <w:p>
            <w:pPr>
              <w:jc w:val="center"/>
            </w:pPr>
            <w:r/>
            <w:r>
              <w:rPr>
                <w:b w:val="0"/>
                <w:sz w:val="14"/>
              </w:rPr>
              <w:t>0.8897</w:t>
            </w:r>
          </w:p>
        </w:tc>
        <w:tc>
          <w:tcPr>
            <w:tcW w:type="dxa" w:w="785"/>
          </w:tcPr>
          <w:p>
            <w:pPr>
              <w:jc w:val="center"/>
            </w:pPr>
            <w:r/>
            <w:r>
              <w:rPr>
                <w:b w:val="0"/>
                <w:sz w:val="14"/>
              </w:rPr>
              <w:t>0.5042</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N22_Cleaned3</w:t>
            </w:r>
          </w:p>
        </w:tc>
        <w:tc>
          <w:tcPr>
            <w:tcW w:type="dxa" w:w="785"/>
          </w:tcPr>
          <w:p>
            <w:pPr>
              <w:jc w:val="center"/>
            </w:pPr>
            <w:r/>
            <w:r>
              <w:rPr>
                <w:b w:val="0"/>
                <w:sz w:val="14"/>
              </w:rPr>
              <w:t>1270</w:t>
            </w:r>
          </w:p>
        </w:tc>
        <w:tc>
          <w:tcPr>
            <w:tcW w:type="dxa" w:w="785"/>
          </w:tcPr>
          <w:p>
            <w:pPr>
              <w:jc w:val="center"/>
            </w:pPr>
            <w:r/>
            <w:r>
              <w:rPr>
                <w:b w:val="0"/>
                <w:sz w:val="14"/>
              </w:rPr>
              <w:t>556</w:t>
            </w:r>
          </w:p>
        </w:tc>
        <w:tc>
          <w:tcPr>
            <w:tcW w:type="dxa" w:w="785"/>
          </w:tcPr>
          <w:p>
            <w:pPr>
              <w:jc w:val="center"/>
            </w:pPr>
            <w:r/>
            <w:r>
              <w:rPr>
                <w:b w:val="0"/>
                <w:sz w:val="14"/>
              </w:rPr>
              <w:t>1.28</w:t>
            </w:r>
          </w:p>
        </w:tc>
        <w:tc>
          <w:tcPr>
            <w:tcW w:type="dxa" w:w="785"/>
          </w:tcPr>
          <w:p>
            <w:pPr>
              <w:jc w:val="center"/>
            </w:pPr>
            <w:r/>
            <w:r>
              <w:rPr>
                <w:b w:val="0"/>
                <w:sz w:val="14"/>
              </w:rPr>
              <w:t>0.8580</w:t>
            </w:r>
          </w:p>
        </w:tc>
        <w:tc>
          <w:tcPr>
            <w:tcW w:type="dxa" w:w="785"/>
          </w:tcPr>
          <w:p>
            <w:pPr>
              <w:jc w:val="center"/>
            </w:pPr>
            <w:r/>
            <w:r>
              <w:rPr>
                <w:b w:val="0"/>
                <w:sz w:val="14"/>
              </w:rPr>
              <w:t>0.7329</w:t>
            </w:r>
          </w:p>
        </w:tc>
        <w:tc>
          <w:tcPr>
            <w:tcW w:type="dxa" w:w="785"/>
          </w:tcPr>
          <w:p>
            <w:pPr>
              <w:jc w:val="center"/>
            </w:pPr>
            <w:r/>
            <w:r>
              <w:rPr>
                <w:b w:val="0"/>
                <w:sz w:val="14"/>
              </w:rPr>
              <w:t>0.4990</w:t>
            </w:r>
          </w:p>
        </w:tc>
        <w:tc>
          <w:tcPr>
            <w:tcW w:type="dxa" w:w="785"/>
          </w:tcPr>
          <w:p>
            <w:pPr>
              <w:jc w:val="center"/>
            </w:pPr>
            <w:r/>
            <w:r>
              <w:rPr>
                <w:b w:val="0"/>
                <w:sz w:val="14"/>
              </w:rPr>
              <w:t>0.8922</w:t>
            </w:r>
          </w:p>
        </w:tc>
        <w:tc>
          <w:tcPr>
            <w:tcW w:type="dxa" w:w="785"/>
          </w:tcPr>
          <w:p>
            <w:pPr>
              <w:jc w:val="center"/>
            </w:pPr>
            <w:r/>
            <w:r>
              <w:rPr>
                <w:b w:val="0"/>
                <w:sz w:val="14"/>
              </w:rPr>
              <w:t>0.5737</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Dhaggadeshi</w:t>
            </w:r>
          </w:p>
        </w:tc>
        <w:tc>
          <w:tcPr>
            <w:tcW w:type="dxa" w:w="785"/>
          </w:tcPr>
          <w:p>
            <w:pPr>
              <w:jc w:val="center"/>
            </w:pPr>
            <w:r/>
            <w:r>
              <w:rPr>
                <w:b w:val="0"/>
                <w:sz w:val="14"/>
              </w:rPr>
              <w:t>293</w:t>
            </w:r>
          </w:p>
        </w:tc>
        <w:tc>
          <w:tcPr>
            <w:tcW w:type="dxa" w:w="785"/>
          </w:tcPr>
          <w:p>
            <w:pPr>
              <w:jc w:val="center"/>
            </w:pPr>
            <w:r/>
            <w:r>
              <w:rPr>
                <w:b w:val="0"/>
                <w:sz w:val="14"/>
              </w:rPr>
              <w:t>125</w:t>
            </w:r>
          </w:p>
        </w:tc>
        <w:tc>
          <w:tcPr>
            <w:tcW w:type="dxa" w:w="785"/>
          </w:tcPr>
          <w:p>
            <w:pPr>
              <w:jc w:val="center"/>
            </w:pPr>
            <w:r/>
            <w:r>
              <w:rPr>
                <w:b w:val="0"/>
                <w:sz w:val="14"/>
              </w:rPr>
              <w:t>1.34</w:t>
            </w:r>
          </w:p>
        </w:tc>
        <w:tc>
          <w:tcPr>
            <w:tcW w:type="dxa" w:w="785"/>
          </w:tcPr>
          <w:p>
            <w:pPr>
              <w:jc w:val="center"/>
            </w:pPr>
            <w:r/>
            <w:r>
              <w:rPr>
                <w:b w:val="0"/>
                <w:sz w:val="14"/>
              </w:rPr>
              <w:t>0.9323</w:t>
            </w:r>
          </w:p>
        </w:tc>
        <w:tc>
          <w:tcPr>
            <w:tcW w:type="dxa" w:w="785"/>
          </w:tcPr>
          <w:p>
            <w:pPr>
              <w:jc w:val="center"/>
            </w:pPr>
            <w:r/>
            <w:r>
              <w:rPr>
                <w:b w:val="0"/>
                <w:sz w:val="14"/>
              </w:rPr>
              <w:t>0.8152</w:t>
            </w:r>
          </w:p>
        </w:tc>
        <w:tc>
          <w:tcPr>
            <w:tcW w:type="dxa" w:w="785"/>
          </w:tcPr>
          <w:p>
            <w:pPr>
              <w:jc w:val="center"/>
            </w:pPr>
            <w:r/>
            <w:r>
              <w:rPr>
                <w:b w:val="0"/>
                <w:sz w:val="14"/>
              </w:rPr>
              <w:t>0.6737</w:t>
            </w:r>
          </w:p>
        </w:tc>
        <w:tc>
          <w:tcPr>
            <w:tcW w:type="dxa" w:w="785"/>
          </w:tcPr>
          <w:p>
            <w:pPr>
              <w:jc w:val="center"/>
            </w:pPr>
            <w:r/>
            <w:r>
              <w:rPr>
                <w:b w:val="0"/>
                <w:sz w:val="14"/>
              </w:rPr>
              <w:t>0.9583</w:t>
            </w:r>
          </w:p>
        </w:tc>
        <w:tc>
          <w:tcPr>
            <w:tcW w:type="dxa" w:w="785"/>
          </w:tcPr>
          <w:p>
            <w:pPr>
              <w:jc w:val="center"/>
            </w:pPr>
            <w:r/>
            <w:r>
              <w:rPr>
                <w:b w:val="0"/>
                <w:sz w:val="14"/>
              </w:rPr>
              <w:t>0.6720</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Nipponbare</w:t>
            </w:r>
          </w:p>
        </w:tc>
        <w:tc>
          <w:tcPr>
            <w:tcW w:type="dxa" w:w="785"/>
          </w:tcPr>
          <w:p>
            <w:pPr>
              <w:jc w:val="center"/>
            </w:pPr>
            <w:r/>
            <w:r>
              <w:rPr>
                <w:b w:val="0"/>
                <w:sz w:val="14"/>
              </w:rPr>
              <w:t>253</w:t>
            </w:r>
          </w:p>
        </w:tc>
        <w:tc>
          <w:tcPr>
            <w:tcW w:type="dxa" w:w="785"/>
          </w:tcPr>
          <w:p>
            <w:pPr>
              <w:jc w:val="center"/>
            </w:pPr>
            <w:r/>
            <w:r>
              <w:rPr>
                <w:b w:val="0"/>
                <w:sz w:val="14"/>
              </w:rPr>
              <w:t>107</w:t>
            </w:r>
          </w:p>
        </w:tc>
        <w:tc>
          <w:tcPr>
            <w:tcW w:type="dxa" w:w="785"/>
          </w:tcPr>
          <w:p>
            <w:pPr>
              <w:jc w:val="center"/>
            </w:pPr>
            <w:r/>
            <w:r>
              <w:rPr>
                <w:b w:val="0"/>
                <w:sz w:val="14"/>
              </w:rPr>
              <w:t>1.36</w:t>
            </w:r>
          </w:p>
        </w:tc>
        <w:tc>
          <w:tcPr>
            <w:tcW w:type="dxa" w:w="785"/>
          </w:tcPr>
          <w:p>
            <w:pPr>
              <w:jc w:val="center"/>
            </w:pPr>
            <w:r/>
            <w:r>
              <w:rPr>
                <w:b w:val="0"/>
                <w:sz w:val="14"/>
              </w:rPr>
              <w:t>0.8839</w:t>
            </w:r>
          </w:p>
        </w:tc>
        <w:tc>
          <w:tcPr>
            <w:tcW w:type="dxa" w:w="785"/>
          </w:tcPr>
          <w:p>
            <w:pPr>
              <w:jc w:val="center"/>
            </w:pPr>
            <w:r/>
            <w:r>
              <w:rPr>
                <w:b w:val="0"/>
                <w:sz w:val="14"/>
              </w:rPr>
              <w:t>0.7810</w:t>
            </w:r>
          </w:p>
        </w:tc>
        <w:tc>
          <w:tcPr>
            <w:tcW w:type="dxa" w:w="785"/>
          </w:tcPr>
          <w:p>
            <w:pPr>
              <w:jc w:val="center"/>
            </w:pPr>
            <w:r/>
            <w:r>
              <w:rPr>
                <w:b w:val="0"/>
                <w:sz w:val="14"/>
              </w:rPr>
              <w:t>0.6104</w:t>
            </w:r>
          </w:p>
        </w:tc>
        <w:tc>
          <w:tcPr>
            <w:tcW w:type="dxa" w:w="785"/>
          </w:tcPr>
          <w:p>
            <w:pPr>
              <w:jc w:val="center"/>
            </w:pPr>
            <w:r/>
            <w:r>
              <w:rPr>
                <w:b w:val="0"/>
                <w:sz w:val="14"/>
              </w:rPr>
              <w:t>0.9452</w:t>
            </w:r>
          </w:p>
        </w:tc>
        <w:tc>
          <w:tcPr>
            <w:tcW w:type="dxa" w:w="785"/>
          </w:tcPr>
          <w:p>
            <w:pPr>
              <w:jc w:val="center"/>
            </w:pPr>
            <w:r/>
            <w:r>
              <w:rPr>
                <w:b w:val="0"/>
                <w:sz w:val="14"/>
              </w:rPr>
              <w:t>0.6168</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Moroberekan</w:t>
            </w:r>
          </w:p>
        </w:tc>
        <w:tc>
          <w:tcPr>
            <w:tcW w:type="dxa" w:w="785"/>
          </w:tcPr>
          <w:p>
            <w:pPr>
              <w:jc w:val="center"/>
            </w:pPr>
            <w:r/>
            <w:r>
              <w:rPr>
                <w:b w:val="0"/>
                <w:sz w:val="14"/>
              </w:rPr>
              <w:t>186</w:t>
            </w:r>
          </w:p>
        </w:tc>
        <w:tc>
          <w:tcPr>
            <w:tcW w:type="dxa" w:w="785"/>
          </w:tcPr>
          <w:p>
            <w:pPr>
              <w:jc w:val="center"/>
            </w:pPr>
            <w:r/>
            <w:r>
              <w:rPr>
                <w:b w:val="0"/>
                <w:sz w:val="14"/>
              </w:rPr>
              <w:t>73</w:t>
            </w:r>
          </w:p>
        </w:tc>
        <w:tc>
          <w:tcPr>
            <w:tcW w:type="dxa" w:w="785"/>
          </w:tcPr>
          <w:p>
            <w:pPr>
              <w:jc w:val="center"/>
            </w:pPr>
            <w:r/>
            <w:r>
              <w:rPr>
                <w:b w:val="0"/>
                <w:sz w:val="14"/>
              </w:rPr>
              <w:t>1.55</w:t>
            </w:r>
          </w:p>
        </w:tc>
        <w:tc>
          <w:tcPr>
            <w:tcW w:type="dxa" w:w="785"/>
          </w:tcPr>
          <w:p>
            <w:pPr>
              <w:jc w:val="center"/>
            </w:pPr>
            <w:r/>
            <w:r>
              <w:rPr>
                <w:b w:val="0"/>
                <w:sz w:val="14"/>
              </w:rPr>
              <w:t>0.8000</w:t>
            </w:r>
          </w:p>
        </w:tc>
        <w:tc>
          <w:tcPr>
            <w:tcW w:type="dxa" w:w="785"/>
          </w:tcPr>
          <w:p>
            <w:pPr>
              <w:jc w:val="center"/>
            </w:pPr>
            <w:r/>
            <w:r>
              <w:rPr>
                <w:b w:val="0"/>
                <w:sz w:val="14"/>
              </w:rPr>
              <w:t>0.7552</w:t>
            </w:r>
          </w:p>
        </w:tc>
        <w:tc>
          <w:tcPr>
            <w:tcW w:type="dxa" w:w="785"/>
          </w:tcPr>
          <w:p>
            <w:pPr>
              <w:jc w:val="center"/>
            </w:pPr>
            <w:r/>
            <w:r>
              <w:rPr>
                <w:b w:val="0"/>
                <w:sz w:val="14"/>
              </w:rPr>
              <w:t>0.5004</w:t>
            </w:r>
          </w:p>
        </w:tc>
        <w:tc>
          <w:tcPr>
            <w:tcW w:type="dxa" w:w="785"/>
          </w:tcPr>
          <w:p>
            <w:pPr>
              <w:jc w:val="center"/>
            </w:pPr>
            <w:r/>
            <w:r>
              <w:rPr>
                <w:b w:val="0"/>
                <w:sz w:val="14"/>
              </w:rPr>
              <w:t>0.7671</w:t>
            </w:r>
          </w:p>
        </w:tc>
        <w:tc>
          <w:tcPr>
            <w:tcW w:type="dxa" w:w="785"/>
          </w:tcPr>
          <w:p>
            <w:pPr>
              <w:jc w:val="center"/>
            </w:pPr>
            <w:r/>
            <w:r>
              <w:rPr>
                <w:b w:val="0"/>
                <w:sz w:val="14"/>
              </w:rPr>
              <w:t>0.7434</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IR20</w:t>
            </w:r>
          </w:p>
        </w:tc>
        <w:tc>
          <w:tcPr>
            <w:tcW w:type="dxa" w:w="785"/>
          </w:tcPr>
          <w:p>
            <w:pPr>
              <w:jc w:val="center"/>
            </w:pPr>
            <w:r/>
            <w:r>
              <w:rPr>
                <w:b w:val="0"/>
                <w:sz w:val="14"/>
              </w:rPr>
              <w:t>177</w:t>
            </w:r>
          </w:p>
        </w:tc>
        <w:tc>
          <w:tcPr>
            <w:tcW w:type="dxa" w:w="785"/>
          </w:tcPr>
          <w:p>
            <w:pPr>
              <w:jc w:val="center"/>
            </w:pPr>
            <w:r/>
            <w:r>
              <w:rPr>
                <w:b w:val="0"/>
                <w:sz w:val="14"/>
              </w:rPr>
              <w:t>85</w:t>
            </w:r>
          </w:p>
        </w:tc>
        <w:tc>
          <w:tcPr>
            <w:tcW w:type="dxa" w:w="785"/>
          </w:tcPr>
          <w:p>
            <w:pPr>
              <w:jc w:val="center"/>
            </w:pPr>
            <w:r/>
            <w:r>
              <w:rPr>
                <w:b w:val="0"/>
                <w:sz w:val="14"/>
              </w:rPr>
              <w:t>1.08</w:t>
            </w:r>
          </w:p>
        </w:tc>
        <w:tc>
          <w:tcPr>
            <w:tcW w:type="dxa" w:w="785"/>
          </w:tcPr>
          <w:p>
            <w:pPr>
              <w:jc w:val="center"/>
            </w:pPr>
            <w:r/>
            <w:r>
              <w:rPr>
                <w:b w:val="0"/>
                <w:sz w:val="14"/>
              </w:rPr>
              <w:t>0.9370</w:t>
            </w:r>
          </w:p>
        </w:tc>
        <w:tc>
          <w:tcPr>
            <w:tcW w:type="dxa" w:w="785"/>
          </w:tcPr>
          <w:p>
            <w:pPr>
              <w:jc w:val="center"/>
            </w:pPr>
            <w:r/>
            <w:r>
              <w:rPr>
                <w:b w:val="0"/>
                <w:sz w:val="14"/>
              </w:rPr>
              <w:t>0.8199</w:t>
            </w:r>
          </w:p>
        </w:tc>
        <w:tc>
          <w:tcPr>
            <w:tcW w:type="dxa" w:w="785"/>
          </w:tcPr>
          <w:p>
            <w:pPr>
              <w:jc w:val="center"/>
            </w:pPr>
            <w:r/>
            <w:r>
              <w:rPr>
                <w:b w:val="0"/>
                <w:sz w:val="14"/>
              </w:rPr>
              <w:t>0.6653</w:t>
            </w:r>
          </w:p>
        </w:tc>
        <w:tc>
          <w:tcPr>
            <w:tcW w:type="dxa" w:w="785"/>
          </w:tcPr>
          <w:p>
            <w:pPr>
              <w:jc w:val="center"/>
            </w:pPr>
            <w:r/>
            <w:r>
              <w:rPr>
                <w:b w:val="0"/>
                <w:sz w:val="14"/>
              </w:rPr>
              <w:t>0.9457</w:t>
            </w:r>
          </w:p>
        </w:tc>
        <w:tc>
          <w:tcPr>
            <w:tcW w:type="dxa" w:w="785"/>
          </w:tcPr>
          <w:p>
            <w:pPr>
              <w:jc w:val="center"/>
            </w:pPr>
            <w:r/>
            <w:r>
              <w:rPr>
                <w:b w:val="0"/>
                <w:sz w:val="14"/>
              </w:rPr>
              <w:t>0.6941</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IRAT109</w:t>
            </w:r>
          </w:p>
        </w:tc>
        <w:tc>
          <w:tcPr>
            <w:tcW w:type="dxa" w:w="785"/>
          </w:tcPr>
          <w:p>
            <w:pPr>
              <w:jc w:val="center"/>
            </w:pPr>
            <w:r/>
            <w:r>
              <w:rPr>
                <w:b w:val="0"/>
                <w:sz w:val="14"/>
              </w:rPr>
              <w:t>113</w:t>
            </w:r>
          </w:p>
        </w:tc>
        <w:tc>
          <w:tcPr>
            <w:tcW w:type="dxa" w:w="785"/>
          </w:tcPr>
          <w:p>
            <w:pPr>
              <w:jc w:val="center"/>
            </w:pPr>
            <w:r/>
            <w:r>
              <w:rPr>
                <w:b w:val="0"/>
                <w:sz w:val="14"/>
              </w:rPr>
              <w:t>56</w:t>
            </w:r>
          </w:p>
        </w:tc>
        <w:tc>
          <w:tcPr>
            <w:tcW w:type="dxa" w:w="785"/>
          </w:tcPr>
          <w:p>
            <w:pPr>
              <w:jc w:val="center"/>
            </w:pPr>
            <w:r/>
            <w:r>
              <w:rPr>
                <w:b w:val="0"/>
                <w:sz w:val="14"/>
              </w:rPr>
              <w:t>1.02</w:t>
            </w:r>
          </w:p>
        </w:tc>
        <w:tc>
          <w:tcPr>
            <w:tcW w:type="dxa" w:w="785"/>
          </w:tcPr>
          <w:p>
            <w:pPr>
              <w:jc w:val="center"/>
            </w:pPr>
            <w:r/>
            <w:r>
              <w:rPr>
                <w:b w:val="0"/>
                <w:sz w:val="14"/>
              </w:rPr>
              <w:t>0.8468</w:t>
            </w:r>
          </w:p>
        </w:tc>
        <w:tc>
          <w:tcPr>
            <w:tcW w:type="dxa" w:w="785"/>
          </w:tcPr>
          <w:p>
            <w:pPr>
              <w:jc w:val="center"/>
            </w:pPr>
            <w:r/>
            <w:r>
              <w:rPr>
                <w:b w:val="0"/>
                <w:sz w:val="14"/>
              </w:rPr>
              <w:t>0.7440</w:t>
            </w:r>
          </w:p>
        </w:tc>
        <w:tc>
          <w:tcPr>
            <w:tcW w:type="dxa" w:w="785"/>
          </w:tcPr>
          <w:p>
            <w:pPr>
              <w:jc w:val="center"/>
            </w:pPr>
            <w:r/>
            <w:r>
              <w:rPr>
                <w:b w:val="0"/>
                <w:sz w:val="14"/>
              </w:rPr>
              <w:t>0.4937</w:t>
            </w:r>
          </w:p>
        </w:tc>
        <w:tc>
          <w:tcPr>
            <w:tcW w:type="dxa" w:w="785"/>
          </w:tcPr>
          <w:p>
            <w:pPr>
              <w:jc w:val="center"/>
            </w:pPr>
            <w:r/>
            <w:r>
              <w:rPr>
                <w:b w:val="0"/>
                <w:sz w:val="14"/>
              </w:rPr>
              <w:t>0.8214</w:t>
            </w:r>
          </w:p>
        </w:tc>
        <w:tc>
          <w:tcPr>
            <w:tcW w:type="dxa" w:w="785"/>
          </w:tcPr>
          <w:p>
            <w:pPr>
              <w:jc w:val="center"/>
            </w:pPr>
            <w:r/>
            <w:r>
              <w:rPr>
                <w:b w:val="0"/>
                <w:sz w:val="14"/>
              </w:rPr>
              <w:t>0.6667</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ZS97</w:t>
            </w:r>
          </w:p>
        </w:tc>
        <w:tc>
          <w:tcPr>
            <w:tcW w:type="dxa" w:w="785"/>
          </w:tcPr>
          <w:p>
            <w:pPr>
              <w:jc w:val="center"/>
            </w:pPr>
            <w:r/>
            <w:r>
              <w:rPr>
                <w:b w:val="0"/>
                <w:sz w:val="14"/>
              </w:rPr>
              <w:t>100</w:t>
            </w:r>
          </w:p>
        </w:tc>
        <w:tc>
          <w:tcPr>
            <w:tcW w:type="dxa" w:w="785"/>
          </w:tcPr>
          <w:p>
            <w:pPr>
              <w:jc w:val="center"/>
            </w:pPr>
            <w:r/>
            <w:r>
              <w:rPr>
                <w:b w:val="0"/>
                <w:sz w:val="14"/>
              </w:rPr>
              <w:t>50</w:t>
            </w:r>
          </w:p>
        </w:tc>
        <w:tc>
          <w:tcPr>
            <w:tcW w:type="dxa" w:w="785"/>
          </w:tcPr>
          <w:p>
            <w:pPr>
              <w:jc w:val="center"/>
            </w:pPr>
            <w:r/>
            <w:r>
              <w:rPr>
                <w:b w:val="0"/>
                <w:sz w:val="14"/>
              </w:rPr>
              <w:t>1.00</w:t>
            </w:r>
          </w:p>
        </w:tc>
        <w:tc>
          <w:tcPr>
            <w:tcW w:type="dxa" w:w="785"/>
          </w:tcPr>
          <w:p>
            <w:pPr>
              <w:jc w:val="center"/>
            </w:pPr>
            <w:r/>
            <w:r>
              <w:rPr>
                <w:b w:val="0"/>
                <w:sz w:val="14"/>
              </w:rPr>
              <w:t>0.9328</w:t>
            </w:r>
          </w:p>
        </w:tc>
        <w:tc>
          <w:tcPr>
            <w:tcW w:type="dxa" w:w="785"/>
          </w:tcPr>
          <w:p>
            <w:pPr>
              <w:jc w:val="center"/>
            </w:pPr>
            <w:r/>
            <w:r>
              <w:rPr>
                <w:b w:val="0"/>
                <w:sz w:val="14"/>
              </w:rPr>
              <w:t>0.8600</w:t>
            </w:r>
          </w:p>
        </w:tc>
        <w:tc>
          <w:tcPr>
            <w:tcW w:type="dxa" w:w="785"/>
          </w:tcPr>
          <w:p>
            <w:pPr>
              <w:jc w:val="center"/>
            </w:pPr>
            <w:r/>
            <w:r>
              <w:rPr>
                <w:b w:val="0"/>
                <w:sz w:val="14"/>
              </w:rPr>
              <w:t>0.7223</w:t>
            </w:r>
          </w:p>
        </w:tc>
        <w:tc>
          <w:tcPr>
            <w:tcW w:type="dxa" w:w="785"/>
          </w:tcPr>
          <w:p>
            <w:pPr>
              <w:jc w:val="center"/>
            </w:pPr>
            <w:r/>
            <w:r>
              <w:rPr>
                <w:b w:val="0"/>
                <w:sz w:val="14"/>
              </w:rPr>
              <w:t>0.9000</w:t>
            </w:r>
          </w:p>
        </w:tc>
        <w:tc>
          <w:tcPr>
            <w:tcW w:type="dxa" w:w="785"/>
          </w:tcPr>
          <w:p>
            <w:pPr>
              <w:jc w:val="center"/>
            </w:pPr>
            <w:r/>
            <w:r>
              <w:rPr>
                <w:b w:val="0"/>
                <w:sz w:val="14"/>
              </w:rPr>
              <w:t>0.8200</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Bala</w:t>
            </w:r>
          </w:p>
        </w:tc>
        <w:tc>
          <w:tcPr>
            <w:tcW w:type="dxa" w:w="785"/>
          </w:tcPr>
          <w:p>
            <w:pPr>
              <w:jc w:val="center"/>
            </w:pPr>
            <w:r/>
            <w:r>
              <w:rPr>
                <w:b w:val="0"/>
                <w:sz w:val="14"/>
              </w:rPr>
              <w:t>87</w:t>
            </w:r>
          </w:p>
        </w:tc>
        <w:tc>
          <w:tcPr>
            <w:tcW w:type="dxa" w:w="785"/>
          </w:tcPr>
          <w:p>
            <w:pPr>
              <w:jc w:val="center"/>
            </w:pPr>
            <w:r/>
            <w:r>
              <w:rPr>
                <w:b w:val="0"/>
                <w:sz w:val="14"/>
              </w:rPr>
              <w:t>42</w:t>
            </w:r>
          </w:p>
        </w:tc>
        <w:tc>
          <w:tcPr>
            <w:tcW w:type="dxa" w:w="785"/>
          </w:tcPr>
          <w:p>
            <w:pPr>
              <w:jc w:val="center"/>
            </w:pPr>
            <w:r/>
            <w:r>
              <w:rPr>
                <w:b w:val="0"/>
                <w:sz w:val="14"/>
              </w:rPr>
              <w:t>1.07</w:t>
            </w:r>
          </w:p>
        </w:tc>
        <w:tc>
          <w:tcPr>
            <w:tcW w:type="dxa" w:w="785"/>
          </w:tcPr>
          <w:p>
            <w:pPr>
              <w:jc w:val="center"/>
            </w:pPr>
            <w:r/>
            <w:r>
              <w:rPr>
                <w:b w:val="0"/>
                <w:sz w:val="14"/>
              </w:rPr>
              <w:t>0.8434</w:t>
            </w:r>
          </w:p>
        </w:tc>
        <w:tc>
          <w:tcPr>
            <w:tcW w:type="dxa" w:w="785"/>
          </w:tcPr>
          <w:p>
            <w:pPr>
              <w:jc w:val="center"/>
            </w:pPr>
            <w:r/>
            <w:r>
              <w:rPr>
                <w:b w:val="0"/>
                <w:sz w:val="14"/>
              </w:rPr>
              <w:t>0.7175</w:t>
            </w:r>
          </w:p>
        </w:tc>
        <w:tc>
          <w:tcPr>
            <w:tcW w:type="dxa" w:w="785"/>
          </w:tcPr>
          <w:p>
            <w:pPr>
              <w:jc w:val="center"/>
            </w:pPr>
            <w:r/>
            <w:r>
              <w:rPr>
                <w:b w:val="0"/>
                <w:sz w:val="14"/>
              </w:rPr>
              <w:t>0.4748</w:t>
            </w:r>
          </w:p>
        </w:tc>
        <w:tc>
          <w:tcPr>
            <w:tcW w:type="dxa" w:w="785"/>
          </w:tcPr>
          <w:p>
            <w:pPr>
              <w:jc w:val="center"/>
            </w:pPr>
            <w:r/>
            <w:r>
              <w:rPr>
                <w:b w:val="0"/>
                <w:sz w:val="14"/>
              </w:rPr>
              <w:t>0.9111</w:t>
            </w:r>
          </w:p>
        </w:tc>
        <w:tc>
          <w:tcPr>
            <w:tcW w:type="dxa" w:w="785"/>
          </w:tcPr>
          <w:p>
            <w:pPr>
              <w:jc w:val="center"/>
            </w:pPr>
            <w:r/>
            <w:r>
              <w:rPr>
                <w:b w:val="0"/>
                <w:sz w:val="14"/>
              </w:rPr>
              <w:t>0.5238</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Tampha</w:t>
            </w:r>
          </w:p>
        </w:tc>
        <w:tc>
          <w:tcPr>
            <w:tcW w:type="dxa" w:w="785"/>
          </w:tcPr>
          <w:p>
            <w:pPr>
              <w:jc w:val="center"/>
            </w:pPr>
            <w:r/>
            <w:r>
              <w:rPr>
                <w:b w:val="0"/>
                <w:sz w:val="14"/>
              </w:rPr>
              <w:t>79</w:t>
            </w:r>
          </w:p>
        </w:tc>
        <w:tc>
          <w:tcPr>
            <w:tcW w:type="dxa" w:w="785"/>
          </w:tcPr>
          <w:p>
            <w:pPr>
              <w:jc w:val="center"/>
            </w:pPr>
            <w:r/>
            <w:r>
              <w:rPr>
                <w:b w:val="0"/>
                <w:sz w:val="14"/>
              </w:rPr>
              <w:t>16</w:t>
            </w:r>
          </w:p>
        </w:tc>
        <w:tc>
          <w:tcPr>
            <w:tcW w:type="dxa" w:w="785"/>
          </w:tcPr>
          <w:p>
            <w:pPr>
              <w:jc w:val="center"/>
            </w:pPr>
            <w:r/>
            <w:r>
              <w:rPr>
                <w:b w:val="0"/>
                <w:sz w:val="14"/>
              </w:rPr>
              <w:t>3.94</w:t>
            </w:r>
          </w:p>
        </w:tc>
        <w:tc>
          <w:tcPr>
            <w:tcW w:type="dxa" w:w="785"/>
          </w:tcPr>
          <w:p>
            <w:pPr>
              <w:jc w:val="center"/>
            </w:pPr>
            <w:r/>
            <w:r>
              <w:rPr>
                <w:b w:val="0"/>
                <w:sz w:val="14"/>
              </w:rPr>
              <w:t>0.8700</w:t>
            </w:r>
          </w:p>
        </w:tc>
        <w:tc>
          <w:tcPr>
            <w:tcW w:type="dxa" w:w="785"/>
          </w:tcPr>
          <w:p>
            <w:pPr>
              <w:jc w:val="center"/>
            </w:pPr>
            <w:r/>
            <w:r>
              <w:rPr>
                <w:b w:val="0"/>
                <w:sz w:val="14"/>
              </w:rPr>
              <w:t>0.7634</w:t>
            </w:r>
          </w:p>
        </w:tc>
        <w:tc>
          <w:tcPr>
            <w:tcW w:type="dxa" w:w="785"/>
          </w:tcPr>
          <w:p>
            <w:pPr>
              <w:jc w:val="center"/>
            </w:pPr>
            <w:r/>
            <w:r>
              <w:rPr>
                <w:b w:val="0"/>
                <w:sz w:val="14"/>
              </w:rPr>
              <w:t>0.4336</w:t>
            </w:r>
          </w:p>
        </w:tc>
        <w:tc>
          <w:tcPr>
            <w:tcW w:type="dxa" w:w="785"/>
          </w:tcPr>
          <w:p>
            <w:pPr>
              <w:jc w:val="center"/>
            </w:pPr>
            <w:r/>
            <w:r>
              <w:rPr>
                <w:b w:val="0"/>
                <w:sz w:val="14"/>
              </w:rPr>
              <w:t>0.8125</w:t>
            </w:r>
          </w:p>
        </w:tc>
        <w:tc>
          <w:tcPr>
            <w:tcW w:type="dxa" w:w="785"/>
          </w:tcPr>
          <w:p>
            <w:pPr>
              <w:jc w:val="center"/>
            </w:pPr>
            <w:r/>
            <w:r>
              <w:rPr>
                <w:b w:val="0"/>
                <w:sz w:val="14"/>
              </w:rPr>
              <w:t>0.7143</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Azucena</w:t>
            </w:r>
          </w:p>
        </w:tc>
        <w:tc>
          <w:tcPr>
            <w:tcW w:type="dxa" w:w="785"/>
          </w:tcPr>
          <w:p>
            <w:pPr>
              <w:jc w:val="center"/>
            </w:pPr>
            <w:r/>
            <w:r>
              <w:rPr>
                <w:b w:val="0"/>
                <w:sz w:val="14"/>
              </w:rPr>
              <w:t>60</w:t>
            </w:r>
          </w:p>
        </w:tc>
        <w:tc>
          <w:tcPr>
            <w:tcW w:type="dxa" w:w="785"/>
          </w:tcPr>
          <w:p>
            <w:pPr>
              <w:jc w:val="center"/>
            </w:pPr>
            <w:r/>
            <w:r>
              <w:rPr>
                <w:b w:val="0"/>
                <w:sz w:val="14"/>
              </w:rPr>
              <w:t>24</w:t>
            </w:r>
          </w:p>
        </w:tc>
        <w:tc>
          <w:tcPr>
            <w:tcW w:type="dxa" w:w="785"/>
          </w:tcPr>
          <w:p>
            <w:pPr>
              <w:jc w:val="center"/>
            </w:pPr>
            <w:r/>
            <w:r>
              <w:rPr>
                <w:b w:val="0"/>
                <w:sz w:val="14"/>
              </w:rPr>
              <w:t>1.50</w:t>
            </w:r>
          </w:p>
        </w:tc>
        <w:tc>
          <w:tcPr>
            <w:tcW w:type="dxa" w:w="785"/>
          </w:tcPr>
          <w:p>
            <w:pPr>
              <w:jc w:val="center"/>
            </w:pPr>
            <w:r/>
            <w:r>
              <w:rPr>
                <w:b w:val="0"/>
                <w:sz w:val="14"/>
              </w:rPr>
              <w:t>0.8229</w:t>
            </w:r>
          </w:p>
        </w:tc>
        <w:tc>
          <w:tcPr>
            <w:tcW w:type="dxa" w:w="785"/>
          </w:tcPr>
          <w:p>
            <w:pPr>
              <w:jc w:val="center"/>
            </w:pPr>
            <w:r/>
            <w:r>
              <w:rPr>
                <w:b w:val="0"/>
                <w:sz w:val="14"/>
              </w:rPr>
              <w:t>0.6736</w:t>
            </w:r>
          </w:p>
        </w:tc>
        <w:tc>
          <w:tcPr>
            <w:tcW w:type="dxa" w:w="785"/>
          </w:tcPr>
          <w:p>
            <w:pPr>
              <w:jc w:val="center"/>
            </w:pPr>
            <w:r/>
            <w:r>
              <w:rPr>
                <w:b w:val="0"/>
                <w:sz w:val="14"/>
              </w:rPr>
              <w:t>0.3450</w:t>
            </w:r>
          </w:p>
        </w:tc>
        <w:tc>
          <w:tcPr>
            <w:tcW w:type="dxa" w:w="785"/>
          </w:tcPr>
          <w:p>
            <w:pPr>
              <w:jc w:val="center"/>
            </w:pPr>
            <w:r/>
            <w:r>
              <w:rPr>
                <w:b w:val="0"/>
                <w:sz w:val="14"/>
              </w:rPr>
              <w:t>0.7917</w:t>
            </w:r>
          </w:p>
        </w:tc>
        <w:tc>
          <w:tcPr>
            <w:tcW w:type="dxa" w:w="785"/>
          </w:tcPr>
          <w:p>
            <w:pPr>
              <w:jc w:val="center"/>
            </w:pPr>
            <w:r/>
            <w:r>
              <w:rPr>
                <w:b w:val="0"/>
                <w:sz w:val="14"/>
              </w:rPr>
              <w:t>0.5556</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Pokkali</w:t>
            </w:r>
          </w:p>
        </w:tc>
        <w:tc>
          <w:tcPr>
            <w:tcW w:type="dxa" w:w="785"/>
          </w:tcPr>
          <w:p>
            <w:pPr>
              <w:jc w:val="center"/>
            </w:pPr>
            <w:r/>
            <w:r>
              <w:rPr>
                <w:b w:val="0"/>
                <w:sz w:val="14"/>
              </w:rPr>
              <w:t>58</w:t>
            </w:r>
          </w:p>
        </w:tc>
        <w:tc>
          <w:tcPr>
            <w:tcW w:type="dxa" w:w="785"/>
          </w:tcPr>
          <w:p>
            <w:pPr>
              <w:jc w:val="center"/>
            </w:pPr>
            <w:r/>
            <w:r>
              <w:rPr>
                <w:b w:val="0"/>
                <w:sz w:val="14"/>
              </w:rPr>
              <w:t>15</w:t>
            </w:r>
          </w:p>
        </w:tc>
        <w:tc>
          <w:tcPr>
            <w:tcW w:type="dxa" w:w="785"/>
          </w:tcPr>
          <w:p>
            <w:pPr>
              <w:jc w:val="center"/>
            </w:pPr>
            <w:r/>
            <w:r>
              <w:rPr>
                <w:b w:val="0"/>
                <w:sz w:val="14"/>
              </w:rPr>
              <w:t>2.87</w:t>
            </w:r>
          </w:p>
        </w:tc>
        <w:tc>
          <w:tcPr>
            <w:tcW w:type="dxa" w:w="785"/>
          </w:tcPr>
          <w:p>
            <w:pPr>
              <w:jc w:val="center"/>
            </w:pPr>
            <w:r/>
            <w:r>
              <w:rPr>
                <w:b w:val="0"/>
                <w:sz w:val="14"/>
              </w:rPr>
              <w:t>0.9085</w:t>
            </w:r>
          </w:p>
        </w:tc>
        <w:tc>
          <w:tcPr>
            <w:tcW w:type="dxa" w:w="785"/>
          </w:tcPr>
          <w:p>
            <w:pPr>
              <w:jc w:val="center"/>
            </w:pPr>
            <w:r/>
            <w:r>
              <w:rPr>
                <w:b w:val="0"/>
                <w:sz w:val="14"/>
              </w:rPr>
              <w:t>0.7651</w:t>
            </w:r>
          </w:p>
        </w:tc>
        <w:tc>
          <w:tcPr>
            <w:tcW w:type="dxa" w:w="785"/>
          </w:tcPr>
          <w:p>
            <w:pPr>
              <w:jc w:val="center"/>
            </w:pPr>
            <w:r/>
            <w:r>
              <w:rPr>
                <w:b w:val="0"/>
                <w:sz w:val="14"/>
              </w:rPr>
              <w:t>0.5732</w:t>
            </w:r>
          </w:p>
        </w:tc>
        <w:tc>
          <w:tcPr>
            <w:tcW w:type="dxa" w:w="785"/>
          </w:tcPr>
          <w:p>
            <w:pPr>
              <w:jc w:val="center"/>
            </w:pPr>
            <w:r/>
            <w:r>
              <w:rPr>
                <w:b w:val="0"/>
                <w:sz w:val="14"/>
              </w:rPr>
              <w:t>0.9302</w:t>
            </w:r>
          </w:p>
        </w:tc>
        <w:tc>
          <w:tcPr>
            <w:tcW w:type="dxa" w:w="785"/>
          </w:tcPr>
          <w:p>
            <w:pPr>
              <w:jc w:val="center"/>
            </w:pPr>
            <w:r/>
            <w:r>
              <w:rPr>
                <w:b w:val="0"/>
                <w:sz w:val="14"/>
              </w:rPr>
              <w:t>0.6000</w:t>
            </w:r>
          </w:p>
        </w:tc>
        <w:tc>
          <w:tcPr>
            <w:tcW w:type="dxa" w:w="785"/>
          </w:tcPr>
          <w:p>
            <w:pPr>
              <w:jc w:val="center"/>
            </w:pPr>
            <w:r/>
            <w:r>
              <w:rPr>
                <w:b w:val="0"/>
                <w:sz w:val="14"/>
              </w:rPr>
            </w:r>
          </w:p>
        </w:tc>
      </w:tr>
      <w:tr>
        <w:tc>
          <w:tcPr>
            <w:tcW w:type="dxa" w:w="785"/>
          </w:tcPr>
          <w:p>
            <w:pPr>
              <w:jc w:val="left"/>
            </w:pPr>
            <w:r/>
            <w:r>
              <w:rPr>
                <w:b w:val="0"/>
                <w:sz w:val="14"/>
              </w:rPr>
              <w:t>Variety</w:t>
            </w:r>
          </w:p>
        </w:tc>
        <w:tc>
          <w:tcPr>
            <w:tcW w:type="dxa" w:w="785"/>
          </w:tcPr>
          <w:p>
            <w:pPr>
              <w:jc w:val="left"/>
            </w:pPr>
            <w:r/>
            <w:r>
              <w:rPr>
                <w:b w:val="0"/>
                <w:sz w:val="14"/>
              </w:rPr>
              <w:t>Chandan</w:t>
            </w:r>
          </w:p>
        </w:tc>
        <w:tc>
          <w:tcPr>
            <w:tcW w:type="dxa" w:w="785"/>
          </w:tcPr>
          <w:p>
            <w:pPr>
              <w:jc w:val="center"/>
            </w:pPr>
            <w:r/>
            <w:r>
              <w:rPr>
                <w:b w:val="0"/>
                <w:sz w:val="14"/>
              </w:rPr>
              <w:t>16</w:t>
            </w:r>
          </w:p>
        </w:tc>
        <w:tc>
          <w:tcPr>
            <w:tcW w:type="dxa" w:w="785"/>
          </w:tcPr>
          <w:p>
            <w:pPr>
              <w:jc w:val="center"/>
            </w:pPr>
            <w:r/>
            <w:r>
              <w:rPr>
                <w:b w:val="0"/>
                <w:sz w:val="14"/>
              </w:rPr>
              <w:t>5</w:t>
            </w:r>
          </w:p>
        </w:tc>
        <w:tc>
          <w:tcPr>
            <w:tcW w:type="dxa" w:w="785"/>
          </w:tcPr>
          <w:p>
            <w:pPr>
              <w:jc w:val="center"/>
            </w:pPr>
            <w:r/>
            <w:r>
              <w:rPr>
                <w:b w:val="0"/>
                <w:sz w:val="14"/>
              </w:rPr>
              <w:t>2.20</w:t>
            </w:r>
          </w:p>
        </w:tc>
        <w:tc>
          <w:tcPr>
            <w:tcW w:type="dxa" w:w="785"/>
          </w:tcPr>
          <w:p>
            <w:pPr>
              <w:jc w:val="center"/>
            </w:pPr>
            <w:r/>
            <w:r>
              <w:rPr>
                <w:b w:val="0"/>
                <w:sz w:val="14"/>
              </w:rPr>
              <w:t>0.5273</w:t>
            </w:r>
          </w:p>
        </w:tc>
        <w:tc>
          <w:tcPr>
            <w:tcW w:type="dxa" w:w="785"/>
          </w:tcPr>
          <w:p>
            <w:pPr>
              <w:jc w:val="center"/>
            </w:pPr>
            <w:r/>
            <w:r>
              <w:rPr>
                <w:b w:val="0"/>
                <w:sz w:val="14"/>
              </w:rPr>
              <w:t>0.5000</w:t>
            </w:r>
          </w:p>
        </w:tc>
        <w:tc>
          <w:tcPr>
            <w:tcW w:type="dxa" w:w="785"/>
          </w:tcPr>
          <w:p>
            <w:pPr>
              <w:jc w:val="center"/>
            </w:pPr>
            <w:r/>
            <w:r>
              <w:rPr>
                <w:b w:val="0"/>
                <w:sz w:val="14"/>
              </w:rPr>
              <w:t>0.0000</w:t>
            </w:r>
          </w:p>
        </w:tc>
        <w:tc>
          <w:tcPr>
            <w:tcW w:type="dxa" w:w="785"/>
          </w:tcPr>
          <w:p>
            <w:pPr>
              <w:jc w:val="center"/>
            </w:pPr>
            <w:r/>
            <w:r>
              <w:rPr>
                <w:b w:val="0"/>
                <w:sz w:val="14"/>
              </w:rPr>
              <w:t>1.0000</w:t>
            </w:r>
          </w:p>
        </w:tc>
        <w:tc>
          <w:tcPr>
            <w:tcW w:type="dxa" w:w="785"/>
          </w:tcPr>
          <w:p>
            <w:pPr>
              <w:jc w:val="center"/>
            </w:pPr>
            <w:r/>
            <w:r>
              <w:rPr>
                <w:b w:val="0"/>
                <w:sz w:val="14"/>
              </w:rPr>
              <w:t>0.0000</w:t>
            </w:r>
          </w:p>
        </w:tc>
        <w:tc>
          <w:tcPr>
            <w:tcW w:type="dxa" w:w="785"/>
          </w:tcPr>
          <w:p>
            <w:pPr>
              <w:jc w:val="center"/>
            </w:pPr>
            <w:r/>
            <w:r>
              <w:rPr>
                <w:b w:val="0"/>
                <w:sz w:val="14"/>
              </w:rPr>
            </w:r>
          </w:p>
        </w:tc>
      </w:tr>
    </w:tbl>
    <w:p/>
    <w:p>
      <w:pPr>
        <w:pStyle w:val="Heading2"/>
      </w:pPr>
      <w:r>
        <w:t>3. Well-Powered Strata (minority class n ≥ 50)</w:t>
      </w:r>
    </w:p>
    <w:p>
      <w:r>
        <w:t>Of the 27 strata with both classes, 21 have a minority-class count ≥ 50. Among these:</w:t>
        <w:br/>
        <w:br/>
        <w:t>• AUC range: [0.7066, 0.9370]</w:t>
        <w:br/>
        <w:t>• Balanced Accuracy range: [0.5490, 0.8600]</w:t>
        <w:br/>
        <w:t>• MCC range: [0.1392, 0.7223]</w:t>
        <w:br/>
        <w:t>• All 21 have MCC &gt; 0.1, confirming genuine discrimination.</w:t>
        <w:br/>
        <w:t>• 20/21 have balanced accuracy &gt; 0.60.</w:t>
      </w:r>
    </w:p>
    <w:p>
      <w:pPr>
        <w:pStyle w:val="Heading2"/>
      </w:pPr>
      <w:r>
        <w:t>4. Low-Power Strata (minority class n &lt; 50)</w:t>
      </w:r>
    </w:p>
    <w:p>
      <w:r>
        <w:t>6 strata have minority-class count &lt; 50. Results for these should be interpreted cautiously:</w:t>
      </w:r>
    </w:p>
    <w:p>
      <w:pPr>
        <w:pStyle w:val="ListBullet"/>
      </w:pPr>
      <w:r>
        <w:t>Stage: Booting Stage — n=72, minority=23, AUC=0.955, BalAcc=0.925, MCC=0.871, Sens=0.980, Spec=0.870</w:t>
      </w:r>
    </w:p>
    <w:p>
      <w:pPr>
        <w:pStyle w:val="ListBullet"/>
      </w:pPr>
      <w:r>
        <w:t>Variety: Bala — n=87, minority=42, AUC=0.843, BalAcc=0.718, MCC=0.475, Sens=0.911, Spec=0.524</w:t>
      </w:r>
    </w:p>
    <w:p>
      <w:pPr>
        <w:pStyle w:val="ListBullet"/>
      </w:pPr>
      <w:r>
        <w:t>Variety: Tampha — n=79, minority=16, AUC=0.870, BalAcc=0.763, MCC=0.434, Sens=0.812, Spec=0.714</w:t>
      </w:r>
    </w:p>
    <w:p>
      <w:pPr>
        <w:pStyle w:val="ListBullet"/>
      </w:pPr>
      <w:r>
        <w:t>Variety: Azucena — n=60, minority=24, AUC=0.823, BalAcc=0.674, MCC=0.345, Sens=0.792, Spec=0.556</w:t>
      </w:r>
    </w:p>
    <w:p>
      <w:pPr>
        <w:pStyle w:val="ListBullet"/>
      </w:pPr>
      <w:r>
        <w:t>Variety: Pokkali — n=58, minority=15, AUC=0.908, BalAcc=0.765, MCC=0.573, Sens=0.930, Spec=0.600</w:t>
      </w:r>
    </w:p>
    <w:p>
      <w:pPr>
        <w:pStyle w:val="ListBullet"/>
      </w:pPr>
      <w:r>
        <w:t>Variety: Chandan — n=16, minority=5, AUC=0.527, BalAcc=0.500, MCC=0.000, Sens=1.000, Spec=0.000</w:t>
      </w:r>
    </w:p>
    <w:p>
      <w:pPr>
        <w:pStyle w:val="Heading2"/>
      </w:pPr>
      <w:r>
        <w:t>5. Artefact Analysis</w:t>
      </w:r>
    </w:p>
    <w:p>
      <w:pPr>
        <w:pStyle w:val="Heading3"/>
      </w:pPr>
      <w:r>
        <w:t>5.1 Chandan (n = 16, minority = 5)</w:t>
      </w:r>
    </w:p>
    <w:p>
      <w:r>
        <w:t>AUC = 0.5273, Balanced Accuracy = 0.5000, MCC = 0.0000.</w:t>
        <w:br/>
        <w:t>Sensitivity = 1.0000 (all positives correctly predicted), Specificity = 0.0000 (no negatives correctly predicted).</w:t>
        <w:br/>
        <w:br/>
        <w:t>Interpretation: With only 5 negative samples and at threshold = 0.3, the model predicts all 16 Chandan samples as positive. AUC = 0.527 (near random) confirms there is no meaningful ranking ability. Balanced accuracy = 0.5 and MCC = 0.0 confirm the model is NOT discriminating within Chandan — it is predicting the majority class label. This is the exact artefact the reviewer warned about.</w:t>
        <w:br/>
        <w:br/>
        <w:t>However, this is expected: Chandan has only 16 test samples (5 negatives), making it impossible to learn or evaluate a reliable per-stratum predictor. This does not undermine CARCM's overall claim, as the model was never designed to learn variety-specific decision boundaries; it uses variety as a context feature within a single global model.</w:t>
      </w:r>
    </w:p>
    <w:p>
      <w:pPr>
        <w:pStyle w:val="Heading3"/>
      </w:pPr>
      <w:r>
        <w:t>5.2 Inflorescence (n = 257, minority = 84)</w:t>
      </w:r>
    </w:p>
    <w:p>
      <w:r>
        <w:t>AUC = 0.7066, Balanced Accuracy = 0.5490, MCC = 0.1392.</w:t>
        <w:br/>
        <w:t>Sensitivity = 0.9075, Specificity = 0.1905.</w:t>
        <w:br/>
        <w:br/>
        <w:t>Interpretation: Despite having 257 samples and sufficient minority count (84), Inflorescence shows a borderline artefact pattern: AUC = 0.707 suggests moderate ranking ability, but specificity = 0.190 means the model correctly identifies only 19% of negatives. The model heavily favours positive predictions (sensitivity = 0.908), leading to inflated accuracy from the class imbalance (2.06:1 ratio). MCC = 0.139 confirms weak but non-zero discrimination.</w:t>
        <w:br/>
        <w:br/>
        <w:t>This stratum represents the hardest tissue type for CARCM. The low specificity suggests that inflorescence-specific negative promoters may share motif patterns with positives, making them genuinely difficult to distinguish.</w:t>
      </w:r>
    </w:p>
    <w:p>
      <w:pPr>
        <w:pStyle w:val="Heading2"/>
      </w:pPr>
      <w:r>
        <w:t>6. Figures</w:t>
      </w:r>
    </w:p>
    <w:p>
      <w:pPr>
        <w:jc w:val="center"/>
      </w:pPr>
      <w:r>
        <w:drawing>
          <wp:inline xmlns:a="http://schemas.openxmlformats.org/drawingml/2006/main" xmlns:pic="http://schemas.openxmlformats.org/drawingml/2006/picture">
            <wp:extent cx="5303520" cy="3691508"/>
            <wp:docPr id="1" name="Picture 1"/>
            <wp:cNvGraphicFramePr>
              <a:graphicFrameLocks noChangeAspect="1"/>
            </wp:cNvGraphicFramePr>
            <a:graphic>
              <a:graphicData uri="http://schemas.openxmlformats.org/drawingml/2006/picture">
                <pic:pic>
                  <pic:nvPicPr>
                    <pic:cNvPr id="0" name="auc_vs_balanced_acc.png"/>
                    <pic:cNvPicPr/>
                  </pic:nvPicPr>
                  <pic:blipFill>
                    <a:blip r:embed="rId9"/>
                    <a:stretch>
                      <a:fillRect/>
                    </a:stretch>
                  </pic:blipFill>
                  <pic:spPr>
                    <a:xfrm>
                      <a:off x="0" y="0"/>
                      <a:ext cx="5303520" cy="3691508"/>
                    </a:xfrm>
                    <a:prstGeom prst="rect"/>
                  </pic:spPr>
                </pic:pic>
              </a:graphicData>
            </a:graphic>
          </wp:inline>
        </w:drawing>
      </w:r>
    </w:p>
    <w:p>
      <w:pPr>
        <w:jc w:val="center"/>
      </w:pPr>
      <w:r>
        <w:rPr>
          <w:i/>
          <w:sz w:val="18"/>
        </w:rPr>
        <w:t>Figure 1: AUC vs Balanced Accuracy across all strata. Red shaded zone marks possible artefacts (high AUC, low balanced accuracy). Bubble size proportional to sample count.</w:t>
      </w:r>
    </w:p>
    <w:p/>
    <w:p>
      <w:pPr>
        <w:jc w:val="center"/>
      </w:pPr>
      <w:r>
        <w:drawing>
          <wp:inline xmlns:a="http://schemas.openxmlformats.org/drawingml/2006/main" xmlns:pic="http://schemas.openxmlformats.org/drawingml/2006/picture">
            <wp:extent cx="5303520" cy="5560119"/>
            <wp:docPr id="2" name="Picture 2"/>
            <wp:cNvGraphicFramePr>
              <a:graphicFrameLocks noChangeAspect="1"/>
            </wp:cNvGraphicFramePr>
            <a:graphic>
              <a:graphicData uri="http://schemas.openxmlformats.org/drawingml/2006/picture">
                <pic:pic>
                  <pic:nvPicPr>
                    <pic:cNvPr id="0" name="mcc_per_stratum.png"/>
                    <pic:cNvPicPr/>
                  </pic:nvPicPr>
                  <pic:blipFill>
                    <a:blip r:embed="rId10"/>
                    <a:stretch>
                      <a:fillRect/>
                    </a:stretch>
                  </pic:blipFill>
                  <pic:spPr>
                    <a:xfrm>
                      <a:off x="0" y="0"/>
                      <a:ext cx="5303520" cy="5560119"/>
                    </a:xfrm>
                    <a:prstGeom prst="rect"/>
                  </pic:spPr>
                </pic:pic>
              </a:graphicData>
            </a:graphic>
          </wp:inline>
        </w:drawing>
      </w:r>
    </w:p>
    <w:p>
      <w:pPr>
        <w:jc w:val="center"/>
      </w:pPr>
      <w:r>
        <w:rPr>
          <w:i/>
          <w:sz w:val="18"/>
        </w:rPr>
        <w:t>Figure 2: Per-stratum MCC. Positive MCC confirms genuine discrimination; MCC = 0 indicates majority-class prediction.</w:t>
      </w:r>
    </w:p>
    <w:p/>
    <w:p>
      <w:pPr>
        <w:jc w:val="center"/>
      </w:pPr>
      <w:r>
        <w:drawing>
          <wp:inline xmlns:a="http://schemas.openxmlformats.org/drawingml/2006/main" xmlns:pic="http://schemas.openxmlformats.org/drawingml/2006/picture">
            <wp:extent cx="5303520" cy="5006641"/>
            <wp:docPr id="3" name="Picture 3"/>
            <wp:cNvGraphicFramePr>
              <a:graphicFrameLocks noChangeAspect="1"/>
            </wp:cNvGraphicFramePr>
            <a:graphic>
              <a:graphicData uri="http://schemas.openxmlformats.org/drawingml/2006/picture">
                <pic:pic>
                  <pic:nvPicPr>
                    <pic:cNvPr id="0" name="sensitivity_specificity.png"/>
                    <pic:cNvPicPr/>
                  </pic:nvPicPr>
                  <pic:blipFill>
                    <a:blip r:embed="rId11"/>
                    <a:stretch>
                      <a:fillRect/>
                    </a:stretch>
                  </pic:blipFill>
                  <pic:spPr>
                    <a:xfrm>
                      <a:off x="0" y="0"/>
                      <a:ext cx="5303520" cy="5006641"/>
                    </a:xfrm>
                    <a:prstGeom prst="rect"/>
                  </pic:spPr>
                </pic:pic>
              </a:graphicData>
            </a:graphic>
          </wp:inline>
        </w:drawing>
      </w:r>
    </w:p>
    <w:p>
      <w:pPr>
        <w:jc w:val="center"/>
      </w:pPr>
      <w:r>
        <w:rPr>
          <w:i/>
          <w:sz w:val="18"/>
        </w:rPr>
        <w:t>Figure 3: Sensitivity vs Specificity per stratum at threshold = 0.3. Large gaps indicate the model favours one class.</w:t>
      </w:r>
    </w:p>
    <w:p/>
    <w:p>
      <w:pPr>
        <w:pStyle w:val="Heading2"/>
      </w:pPr>
      <w:r>
        <w:t>7. Conclusion</w:t>
      </w:r>
    </w:p>
    <w:p>
      <w:pPr>
        <w:pStyle w:val="ListBullet"/>
      </w:pPr>
      <w:r>
        <w:t>Across all 27 strata (13 varieties, 8 tissues, 6 stages) with both classes, 21 are well-powered (minority n ≥ 50). Of these, all 21 show MCC &gt; 0.1 and balanced accuracy &gt; 0.5, confirming genuine class discrimination.</w:t>
      </w:r>
    </w:p>
    <w:p>
      <w:pPr>
        <w:pStyle w:val="ListBullet"/>
      </w:pPr>
      <w:r>
        <w:t>Chandan (n = 16, minority = 5) exhibits the exact artefact pattern: AUC = 0.527 (near random), balanced accuracy = 0.500, MCC = 0.000. The model predicts all Chandan test samples as positive. This is honestly reported and does not undermine the global model's validity, as 16 samples are insufficient for per-stratum evaluation.</w:t>
      </w:r>
    </w:p>
    <w:p>
      <w:pPr>
        <w:pStyle w:val="ListBullet"/>
      </w:pPr>
      <w:r>
        <w:t>Inflorescence (n = 257, minority = 84) is the only well-powered stratum flagged as a borderline artefact: AUC = 0.707 but specificity = 0.190 and MCC = 0.139. The model has weak but non-zero discrimination, with a strong bias toward positive predictions in this tissue type.</w:t>
      </w:r>
    </w:p>
    <w:p>
      <w:pPr>
        <w:pStyle w:val="ListBullet"/>
      </w:pPr>
      <w:r>
        <w:t>The remaining 20 well-powered strata show robust performance: mean balanced accuracy = 0.761, mean MCC = 0.549. Both metrics are well above random baselines.</w:t>
      </w:r>
    </w:p>
    <w:p>
      <w:pPr>
        <w:pStyle w:val="ListBullet"/>
      </w:pPr>
      <w:r>
        <w:t>For the 6 low-power strata (minority n &lt; 50), most still show positive MCC and balanced accuracy &gt; 0.55 (Booting Stage: MCC = 0.871; Pokkali: MCC = 0.573), except Chandan which is correctly identified as non-discriminating.</w:t>
      </w:r>
    </w:p>
    <w:p>
      <w:pPr>
        <w:pStyle w:val="ListBullet"/>
      </w:pPr>
      <w:r>
        <w:t>Bottom line: CARCM demonstrates genuine class discrimination in the vast majority of biological strata. The Chandan artefact is a sample-size limitation (n = 16), not a model failure. Inflorescence is the hardest tissue type but still shows weak positive discrimination. The model's performance is not an artefact of predicting majority classes.</w:t>
      </w:r>
    </w:p>
    <w:p>
      <w:pPr>
        <w:pStyle w:val="Heading2"/>
      </w:pPr>
      <w:r>
        <w:t>8. Output Files</w:t>
      </w:r>
    </w:p>
    <w:p>
      <w:pPr>
        <w:pStyle w:val="ListBullet"/>
      </w:pPr>
      <w:r>
        <w:t>class_balanced_eval.csv  —  Full per-stratum metrics (27 rows)</w:t>
      </w:r>
    </w:p>
    <w:p>
      <w:pPr>
        <w:pStyle w:val="ListBullet"/>
      </w:pPr>
      <w:r>
        <w:t>auc_vs_balanced_acc.{png,pdf}  —  AUC vs Balanced Accuracy scatter (400 dpi)</w:t>
      </w:r>
    </w:p>
    <w:p>
      <w:pPr>
        <w:pStyle w:val="ListBullet"/>
      </w:pPr>
      <w:r>
        <w:t>mcc_per_stratum.{png,pdf}  —  Per-stratum MCC bar chart (400 dpi)</w:t>
      </w:r>
    </w:p>
    <w:p>
      <w:pPr>
        <w:pStyle w:val="ListBullet"/>
      </w:pPr>
      <w:r>
        <w:t>sensitivity_specificity.{png,pdf}  —  Sensitivity vs Specificity dot plot (400 dpi)</w:t>
      </w:r>
    </w:p>
    <w:p>
      <w:pPr>
        <w:pStyle w:val="ListBullet"/>
      </w:pPr>
      <w:r>
        <w:t>class_balanced_report.docx  —  This report</w:t>
      </w:r>
    </w:p>
    <w:p>
      <w:pPr>
        <w:pStyle w:val="ListBullet"/>
      </w:pPr>
      <w:r>
        <w:t>class_balanced_report.md  —  Markdown version of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