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Onboarding Handbook — New Hire Guide</w:t>
      </w:r>
    </w:p>
    <w:p>
      <w:pPr>
        <w:spacing w:after="160"/>
      </w:pPr>
      <w:r>
        <w:t xml:space="preserve">Welcome to the company. This handbook covers everything you need to know during your first 90 days, including equipment setup, benefits enrollment, and probation review timelines.</w:t>
      </w:r>
    </w:p>
    <w:p>
      <w:pPr>
        <w:pStyle w:val="Heading2"/>
        <w:spacing w:after="120" w:before="240"/>
      </w:pPr>
      <w:r>
        <w:t xml:space="preserve">1. First Week Checklist</w:t>
      </w:r>
    </w:p>
    <w:p>
      <w:pPr>
        <w:spacing w:after="160"/>
      </w:pPr>
      <w:r>
        <w:t xml:space="preserve">New hires must complete IT equipment setup, badge registration, and mandatory compliance training within the first 5 working days. A welcome call with your assigned buddy is scheduled automatically for Day 2.</w:t>
      </w:r>
    </w:p>
    <w:p>
      <w:pPr>
        <w:pStyle w:val="Heading2"/>
        <w:spacing w:after="120" w:before="240"/>
      </w:pPr>
      <w:r>
        <w:t xml:space="preserve">2. Probation Period</w:t>
      </w:r>
    </w:p>
    <w:p>
      <w:pPr>
        <w:spacing w:after="160"/>
      </w:pPr>
      <w:r>
        <w:t xml:space="preserve">All new employees undergo a 90-day probation period. A formal performance review is conducted by the reporting manager at the 30-day, 60-day, and 90-day marks. Confirmation of employment occurs after the 90-day review, contingent on satisfactory performance.</w:t>
      </w:r>
    </w:p>
    <w:p>
      <w:pPr>
        <w:pStyle w:val="Heading2"/>
        <w:spacing w:after="120" w:before="240"/>
      </w:pPr>
      <w:r>
        <w:t xml:space="preserve">3. Benefits Enrollment</w:t>
      </w:r>
    </w:p>
    <w:p>
      <w:pPr>
        <w:spacing w:after="160"/>
      </w:pPr>
      <w:r>
        <w:t xml:space="preserve">Health insurance, dental, and vision coverage enrollment must be completed within 15 days of the start date through the benefits portal. Coverage becomes active on the first day of the following month. Employees who miss the 15-day window must wait until the next open enrollment period.</w:t>
      </w:r>
    </w:p>
    <w:p>
      <w:pPr>
        <w:pStyle w:val="Heading2"/>
        <w:spacing w:after="120" w:before="240"/>
      </w:pPr>
      <w:r>
        <w:t xml:space="preserve">4. Equipment &amp; Software Access</w:t>
      </w:r>
    </w:p>
    <w:p>
      <w:pPr>
        <w:spacing w:after="160"/>
      </w:pPr>
      <w:r>
        <w:t xml:space="preserve">IT provisions a laptop, monitor, and standard software suite before the start date. Access to department-specific tools (e.g., design software, CRM systems) is requested by the manager via the IT service desk and typically granted within 2 business days.</w:t>
      </w:r>
    </w:p>
    <w:p>
      <w:pPr>
        <w:pStyle w:val="Heading2"/>
        <w:spacing w:after="120" w:before="240"/>
      </w:pPr>
      <w:r>
        <w:t xml:space="preserve">5. Mentorship Program</w:t>
      </w:r>
    </w:p>
    <w:p>
      <w:pPr>
        <w:spacing w:after="160"/>
      </w:pPr>
      <w:r>
        <w:t xml:space="preserve">Every new hire is paired with a mentor from a different team for the first 90 days to help with cross-functional onboarding. Mentor check-ins are scheduled bi-weekly.</w:t>
      </w:r>
    </w:p>
    <w:p>
      <w:pPr>
        <w:pStyle w:val="Heading2"/>
        <w:spacing w:after="120" w:before="240"/>
      </w:pPr>
      <w:r>
        <w:t xml:space="preserve">6. Training Requirements</w:t>
      </w:r>
    </w:p>
    <w:p>
      <w:pPr>
        <w:spacing w:after="160"/>
      </w:pPr>
      <w:r>
        <w:t xml:space="preserve">All employees must complete Code of Conduct, Data Privacy, and Workplace Safety training within the first 30 days. Role-specific technical training timelines are set by the employee's direct manager.</w:t>
      </w:r>
    </w:p>
    <w:p>
      <w:pPr>
        <w:pStyle w:val="Heading2"/>
        <w:spacing w:after="120" w:before="240"/>
      </w:pPr>
      <w:r>
        <w:t xml:space="preserve">7. Key Contacts</w:t>
      </w:r>
    </w:p>
    <w:p>
      <w:pPr>
        <w:spacing w:after="160"/>
      </w:pPr>
      <w:r>
        <w:t xml:space="preserve">HR Onboarding Team: onboarding@company.example | IT Help Desk: ithelp@company.example | Benefits Administrator: benefits@company.example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2026-07-07T08:43:58.139Z</dcterms:created>
  <dcterms:modified xsi:type="dcterms:W3CDTF">2026-07-07T08:43:58.139Z</dcterms:modified>
</cp:coreProperties>
</file>

<file path=docProps/custom.xml><?xml version="1.0" encoding="utf-8"?>
<Properties xmlns="http://schemas.openxmlformats.org/officeDocument/2006/custom-properties" xmlns:vt="http://schemas.openxmlformats.org/officeDocument/2006/docPropsVTypes"/>
</file>